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09CF21D" w14:textId="77777777" w:rsidR="00D247F8" w:rsidRPr="004E2022" w:rsidRDefault="00D247F8" w:rsidP="004E2022">
      <w:pPr>
        <w:pStyle w:val="Ttulo"/>
        <w:rPr>
          <w:rFonts w:cs="Tahoma"/>
        </w:rPr>
      </w:pPr>
      <w:r w:rsidRPr="004E2022">
        <w:rPr>
          <w:rFonts w:cs="Tahoma"/>
        </w:rPr>
        <w:t>OBJETIVO</w:t>
      </w:r>
    </w:p>
    <w:p w14:paraId="2000F4F7" w14:textId="77777777" w:rsidR="00D247F8" w:rsidRPr="00AD22F2" w:rsidRDefault="00D247F8" w:rsidP="004E2022">
      <w:pPr>
        <w:rPr>
          <w:rFonts w:cs="Tahoma"/>
          <w:sz w:val="16"/>
        </w:rPr>
      </w:pPr>
    </w:p>
    <w:p w14:paraId="5FC26492" w14:textId="1BCCACC4" w:rsidR="00BA026C" w:rsidRPr="004E2022" w:rsidRDefault="00E014CA" w:rsidP="004E2022">
      <w:pPr>
        <w:ind w:left="426"/>
        <w:rPr>
          <w:rFonts w:cs="Tahoma"/>
        </w:rPr>
      </w:pPr>
      <w:r w:rsidRPr="004E2022">
        <w:rPr>
          <w:rFonts w:cs="Tahoma"/>
        </w:rPr>
        <w:t xml:space="preserve">Orientar a </w:t>
      </w:r>
      <w:r w:rsidR="003F4D0B" w:rsidRPr="004E2022">
        <w:rPr>
          <w:rFonts w:cs="Tahoma"/>
        </w:rPr>
        <w:t>originação de biomassa</w:t>
      </w:r>
      <w:r w:rsidR="008E466D" w:rsidRPr="004E2022">
        <w:rPr>
          <w:rFonts w:cs="Tahoma"/>
        </w:rPr>
        <w:t xml:space="preserve"> </w:t>
      </w:r>
      <w:r w:rsidRPr="004E2022">
        <w:rPr>
          <w:rFonts w:cs="Tahoma"/>
        </w:rPr>
        <w:t xml:space="preserve">para </w:t>
      </w:r>
      <w:r w:rsidR="008E466D" w:rsidRPr="004E2022">
        <w:rPr>
          <w:rFonts w:cs="Tahoma"/>
        </w:rPr>
        <w:t>a</w:t>
      </w:r>
      <w:r w:rsidR="00BA026C" w:rsidRPr="004E2022">
        <w:rPr>
          <w:rFonts w:cs="Tahoma"/>
        </w:rPr>
        <w:t xml:space="preserve"> </w:t>
      </w:r>
      <w:r w:rsidR="003F4D0B" w:rsidRPr="004E2022">
        <w:rPr>
          <w:rFonts w:cs="Tahoma"/>
          <w:bCs/>
        </w:rPr>
        <w:t>compra energética</w:t>
      </w:r>
      <w:r w:rsidR="00BA026C" w:rsidRPr="004E2022">
        <w:rPr>
          <w:rFonts w:cs="Tahoma"/>
        </w:rPr>
        <w:t>, recebimento, armazenamento e consumo d</w:t>
      </w:r>
      <w:r w:rsidR="008E466D" w:rsidRPr="004E2022">
        <w:rPr>
          <w:rFonts w:cs="Tahoma"/>
        </w:rPr>
        <w:t>a</w:t>
      </w:r>
      <w:r w:rsidR="00BA026C" w:rsidRPr="004E2022">
        <w:rPr>
          <w:rFonts w:cs="Tahoma"/>
        </w:rPr>
        <w:t xml:space="preserve"> Biomassa</w:t>
      </w:r>
      <w:r w:rsidRPr="004E2022">
        <w:rPr>
          <w:rFonts w:cs="Tahoma"/>
        </w:rPr>
        <w:t xml:space="preserve"> </w:t>
      </w:r>
      <w:r w:rsidR="008E466D" w:rsidRPr="004E2022">
        <w:rPr>
          <w:rFonts w:cs="Tahoma"/>
        </w:rPr>
        <w:t xml:space="preserve">utilizada </w:t>
      </w:r>
      <w:r w:rsidRPr="004E2022">
        <w:rPr>
          <w:rFonts w:cs="Tahoma"/>
        </w:rPr>
        <w:t>em processos de</w:t>
      </w:r>
      <w:r w:rsidR="00BA026C" w:rsidRPr="004E2022">
        <w:rPr>
          <w:rFonts w:cs="Tahoma"/>
        </w:rPr>
        <w:t xml:space="preserve"> geração de energia térmica</w:t>
      </w:r>
      <w:r w:rsidRPr="004E2022">
        <w:rPr>
          <w:rFonts w:cs="Tahoma"/>
        </w:rPr>
        <w:t xml:space="preserve"> e cogeração de energia elétrica</w:t>
      </w:r>
      <w:r w:rsidR="00BA026C" w:rsidRPr="004E2022">
        <w:rPr>
          <w:rFonts w:cs="Tahoma"/>
        </w:rPr>
        <w:t xml:space="preserve"> para a </w:t>
      </w:r>
      <w:r w:rsidR="008E466D" w:rsidRPr="004E2022">
        <w:rPr>
          <w:rFonts w:cs="Tahoma"/>
        </w:rPr>
        <w:t>Companhia.</w:t>
      </w:r>
    </w:p>
    <w:p w14:paraId="3F992D43" w14:textId="77777777" w:rsidR="00BA026C" w:rsidRPr="00AD22F2" w:rsidRDefault="00BA026C" w:rsidP="004E2022">
      <w:pPr>
        <w:rPr>
          <w:rFonts w:cs="Tahoma"/>
          <w:sz w:val="16"/>
        </w:rPr>
      </w:pPr>
    </w:p>
    <w:p w14:paraId="726A3B01" w14:textId="77777777" w:rsidR="008E466D" w:rsidRPr="00AD22F2" w:rsidRDefault="008E466D" w:rsidP="004E2022">
      <w:pPr>
        <w:rPr>
          <w:rFonts w:cs="Tahoma"/>
          <w:sz w:val="16"/>
        </w:rPr>
      </w:pPr>
    </w:p>
    <w:p w14:paraId="70668321" w14:textId="77777777" w:rsidR="0075045F" w:rsidRPr="004E2022" w:rsidRDefault="0075045F" w:rsidP="004E2022">
      <w:pPr>
        <w:pStyle w:val="Ttulo"/>
        <w:ind w:left="426" w:hanging="426"/>
        <w:rPr>
          <w:rFonts w:cs="Tahoma"/>
        </w:rPr>
      </w:pPr>
      <w:r w:rsidRPr="004E2022">
        <w:rPr>
          <w:rFonts w:cs="Tahoma"/>
        </w:rPr>
        <w:t>RESPONSABILIDADE QUANTO AO CUMPRIMENTO</w:t>
      </w:r>
    </w:p>
    <w:p w14:paraId="27C18D3D" w14:textId="77777777" w:rsidR="0075045F" w:rsidRPr="00AD22F2" w:rsidRDefault="0075045F" w:rsidP="004E2022">
      <w:pPr>
        <w:rPr>
          <w:rFonts w:cs="Tahoma"/>
          <w:sz w:val="16"/>
        </w:rPr>
      </w:pPr>
    </w:p>
    <w:p w14:paraId="47542790" w14:textId="77777777" w:rsidR="0075045F" w:rsidRPr="004E2022" w:rsidRDefault="0075045F" w:rsidP="004E2022">
      <w:pPr>
        <w:ind w:left="426"/>
        <w:rPr>
          <w:rFonts w:cs="Tahoma"/>
        </w:rPr>
      </w:pPr>
      <w:r w:rsidRPr="004E2022">
        <w:rPr>
          <w:rFonts w:cs="Tahoma"/>
        </w:rPr>
        <w:t>Cabe a todas as áreas envolvidas no processo e citadas neste documento a responsabilidade pelo cumprimento deste procedimento.</w:t>
      </w:r>
    </w:p>
    <w:p w14:paraId="027EA751" w14:textId="15F78A82" w:rsidR="00BA026C" w:rsidRDefault="00BA026C" w:rsidP="004E2022">
      <w:pPr>
        <w:rPr>
          <w:rFonts w:cs="Tahoma"/>
          <w:sz w:val="16"/>
        </w:rPr>
      </w:pPr>
    </w:p>
    <w:p w14:paraId="54894995" w14:textId="31D8C75A" w:rsidR="00C52D5A" w:rsidRDefault="00C52D5A" w:rsidP="004E2022">
      <w:pPr>
        <w:rPr>
          <w:rFonts w:cs="Tahoma"/>
          <w:sz w:val="16"/>
        </w:rPr>
      </w:pPr>
    </w:p>
    <w:p w14:paraId="3361C4D5" w14:textId="77777777" w:rsidR="00BA026C" w:rsidRPr="004E2022" w:rsidRDefault="0075045F" w:rsidP="004E2022">
      <w:pPr>
        <w:pStyle w:val="Ttulo"/>
        <w:ind w:left="426" w:hanging="426"/>
        <w:rPr>
          <w:rFonts w:cs="Tahoma"/>
        </w:rPr>
      </w:pPr>
      <w:r w:rsidRPr="004E2022">
        <w:rPr>
          <w:rFonts w:cs="Tahoma"/>
        </w:rPr>
        <w:t>DEFINIÇÕES</w:t>
      </w:r>
    </w:p>
    <w:p w14:paraId="48C8FEB0" w14:textId="77777777" w:rsidR="00BA026C" w:rsidRPr="00AD22F2" w:rsidRDefault="00BA026C" w:rsidP="004E2022">
      <w:pPr>
        <w:rPr>
          <w:rFonts w:cs="Tahoma"/>
          <w:sz w:val="16"/>
        </w:rPr>
      </w:pPr>
    </w:p>
    <w:p w14:paraId="3234AC3A" w14:textId="77777777" w:rsidR="00C52D5A" w:rsidRPr="00C52D5A" w:rsidRDefault="00C52D5A" w:rsidP="00C52D5A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  <w:bookmarkStart w:id="0" w:name="_Toc15850454"/>
      <w:bookmarkStart w:id="1" w:name="_Toc15250288"/>
    </w:p>
    <w:p w14:paraId="45BC36FE" w14:textId="77777777" w:rsidR="00C52D5A" w:rsidRPr="00C52D5A" w:rsidRDefault="00C52D5A" w:rsidP="00C52D5A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0727B249" w14:textId="77777777" w:rsidR="00C52D5A" w:rsidRPr="00C52D5A" w:rsidRDefault="00C52D5A" w:rsidP="00C52D5A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2D6DD9E2" w14:textId="77777777" w:rsidR="00C52D5A" w:rsidRPr="00C52D5A" w:rsidRDefault="00C52D5A" w:rsidP="00C52D5A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4F8AB75A" w14:textId="18EF3FC3" w:rsidR="00BA026C" w:rsidRPr="004E2022" w:rsidRDefault="0075045F" w:rsidP="00C52D5A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Biomassa,</w:t>
      </w:r>
      <w:r w:rsidR="00BA026C" w:rsidRPr="004E2022">
        <w:rPr>
          <w:rFonts w:cs="Tahoma"/>
        </w:rPr>
        <w:t xml:space="preserve"> </w:t>
      </w:r>
      <w:r w:rsidRPr="004E2022">
        <w:rPr>
          <w:rFonts w:cs="Tahoma"/>
        </w:rPr>
        <w:t>também denominada</w:t>
      </w:r>
      <w:r w:rsidR="00B462E7">
        <w:rPr>
          <w:rFonts w:cs="Tahoma"/>
        </w:rPr>
        <w:t xml:space="preserve"> </w:t>
      </w:r>
      <w:r w:rsidR="00BA026C" w:rsidRPr="004E2022">
        <w:rPr>
          <w:rFonts w:cs="Tahoma"/>
        </w:rPr>
        <w:t>biocombustíve</w:t>
      </w:r>
      <w:r w:rsidRPr="004E2022">
        <w:rPr>
          <w:rFonts w:cs="Tahoma"/>
        </w:rPr>
        <w:t>l</w:t>
      </w:r>
      <w:r w:rsidR="00BA026C" w:rsidRPr="004E2022">
        <w:rPr>
          <w:rFonts w:cs="Tahoma"/>
        </w:rPr>
        <w:t xml:space="preserve">, </w:t>
      </w:r>
      <w:r w:rsidRPr="004E2022">
        <w:rPr>
          <w:rFonts w:cs="Tahoma"/>
        </w:rPr>
        <w:t>é</w:t>
      </w:r>
      <w:r w:rsidR="00BA026C" w:rsidRPr="004E2022">
        <w:rPr>
          <w:rFonts w:cs="Tahoma"/>
        </w:rPr>
        <w:t xml:space="preserve"> </w:t>
      </w:r>
      <w:r w:rsidRPr="004E2022">
        <w:rPr>
          <w:rFonts w:cs="Tahoma"/>
        </w:rPr>
        <w:t>o material</w:t>
      </w:r>
      <w:r w:rsidR="00BA026C" w:rsidRPr="004E2022">
        <w:rPr>
          <w:rFonts w:cs="Tahoma"/>
        </w:rPr>
        <w:t xml:space="preserve"> orgânico produzido por sistemas fl</w:t>
      </w:r>
      <w:r w:rsidRPr="004E2022">
        <w:rPr>
          <w:rFonts w:cs="Tahoma"/>
        </w:rPr>
        <w:t xml:space="preserve">orestais, agrícolas e urbanos </w:t>
      </w:r>
      <w:r w:rsidR="00BA026C" w:rsidRPr="004E2022">
        <w:rPr>
          <w:rFonts w:cs="Tahoma"/>
        </w:rPr>
        <w:t xml:space="preserve">ou </w:t>
      </w:r>
      <w:r w:rsidRPr="004E2022">
        <w:rPr>
          <w:rFonts w:cs="Tahoma"/>
        </w:rPr>
        <w:t>aquele</w:t>
      </w:r>
      <w:r w:rsidR="00BA026C" w:rsidRPr="004E2022">
        <w:rPr>
          <w:rFonts w:cs="Tahoma"/>
        </w:rPr>
        <w:t xml:space="preserve"> considerado como produto derivado de origem vegetal ou animal a partir de manufatura, logo sendo produto ou subproduto, utilizado para geração térmica a partir da combustão em caldeira, </w:t>
      </w:r>
      <w:r w:rsidRPr="004E2022">
        <w:rPr>
          <w:rFonts w:cs="Tahoma"/>
        </w:rPr>
        <w:t>tal</w:t>
      </w:r>
      <w:r w:rsidR="00BA026C" w:rsidRPr="004E2022">
        <w:rPr>
          <w:rFonts w:cs="Tahoma"/>
        </w:rPr>
        <w:t xml:space="preserve"> como:</w:t>
      </w:r>
      <w:bookmarkEnd w:id="0"/>
      <w:bookmarkEnd w:id="1"/>
    </w:p>
    <w:p w14:paraId="17A8E205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Bagaço de cana (resíduos da industrialização da cana-de-açúcar);</w:t>
      </w:r>
    </w:p>
    <w:p w14:paraId="44F3A9FD" w14:textId="77777777" w:rsidR="00BA026C" w:rsidRPr="004E2022" w:rsidRDefault="0075045F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Briquete/</w:t>
      </w:r>
      <w:r w:rsidRPr="004E2022">
        <w:rPr>
          <w:rFonts w:cs="Tahoma"/>
          <w:i/>
        </w:rPr>
        <w:t>p</w:t>
      </w:r>
      <w:r w:rsidR="00BA026C" w:rsidRPr="004E2022">
        <w:rPr>
          <w:rFonts w:cs="Tahoma"/>
          <w:i/>
        </w:rPr>
        <w:t>ellet</w:t>
      </w:r>
      <w:r w:rsidR="00BA026C" w:rsidRPr="004E2022">
        <w:rPr>
          <w:rFonts w:cs="Tahoma"/>
        </w:rPr>
        <w:t xml:space="preserve"> (compactação de serragem e outros);</w:t>
      </w:r>
    </w:p>
    <w:p w14:paraId="52CD3663" w14:textId="77777777" w:rsidR="00BA026C" w:rsidRPr="004E2022" w:rsidRDefault="007D6D91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Gramíneas (b</w:t>
      </w:r>
      <w:r w:rsidR="00BA026C" w:rsidRPr="004E2022">
        <w:rPr>
          <w:rFonts w:cs="Tahoma"/>
        </w:rPr>
        <w:t xml:space="preserve">ambu); </w:t>
      </w:r>
    </w:p>
    <w:p w14:paraId="25AC47E3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 xml:space="preserve">Resíduo animal (gordura ou subproduto animal para fins energéticos); </w:t>
      </w:r>
    </w:p>
    <w:p w14:paraId="5D4E93B9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 xml:space="preserve">Resíduo industrial (subproduto não-contaminante para fins energéticos); </w:t>
      </w:r>
    </w:p>
    <w:p w14:paraId="2A860C41" w14:textId="77777777" w:rsidR="00BA026C" w:rsidRPr="004E2022" w:rsidRDefault="007D6D91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Derivados não madeireiros (c</w:t>
      </w:r>
      <w:r w:rsidR="00BA026C" w:rsidRPr="004E2022">
        <w:rPr>
          <w:rFonts w:cs="Tahoma"/>
        </w:rPr>
        <w:t>asca, extrativos, fibras e outros);</w:t>
      </w:r>
    </w:p>
    <w:p w14:paraId="7390F09A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Derivados madeireiros:</w:t>
      </w:r>
    </w:p>
    <w:p w14:paraId="1A6B3FBB" w14:textId="77777777" w:rsidR="00BA026C" w:rsidRPr="004E2022" w:rsidRDefault="007D6D91" w:rsidP="00B462E7">
      <w:pPr>
        <w:numPr>
          <w:ilvl w:val="1"/>
          <w:numId w:val="26"/>
        </w:numPr>
        <w:ind w:left="1638"/>
        <w:rPr>
          <w:rFonts w:cs="Tahoma"/>
        </w:rPr>
      </w:pPr>
      <w:r w:rsidRPr="004E2022">
        <w:rPr>
          <w:rFonts w:cs="Tahoma"/>
        </w:rPr>
        <w:t>Cavaco (e</w:t>
      </w:r>
      <w:r w:rsidR="00BA026C" w:rsidRPr="004E2022">
        <w:rPr>
          <w:rFonts w:cs="Tahoma"/>
        </w:rPr>
        <w:t xml:space="preserve">stilhas de madeira picada, de granulometria heterogênea); </w:t>
      </w:r>
    </w:p>
    <w:p w14:paraId="1F789F1C" w14:textId="77777777" w:rsidR="00BA026C" w:rsidRPr="004E2022" w:rsidRDefault="007D6D91" w:rsidP="00B462E7">
      <w:pPr>
        <w:numPr>
          <w:ilvl w:val="1"/>
          <w:numId w:val="26"/>
        </w:numPr>
        <w:ind w:left="1638"/>
        <w:rPr>
          <w:rFonts w:cs="Tahoma"/>
        </w:rPr>
      </w:pPr>
      <w:r w:rsidRPr="004E2022">
        <w:rPr>
          <w:rFonts w:cs="Tahoma"/>
        </w:rPr>
        <w:t>Maravalha (r</w:t>
      </w:r>
      <w:r w:rsidR="00BA026C" w:rsidRPr="004E2022">
        <w:rPr>
          <w:rFonts w:cs="Tahoma"/>
        </w:rPr>
        <w:t xml:space="preserve">esíduo de aplainamento de madeiras); </w:t>
      </w:r>
    </w:p>
    <w:p w14:paraId="717CB528" w14:textId="77777777" w:rsidR="00BA026C" w:rsidRPr="004E2022" w:rsidRDefault="007D6D91" w:rsidP="00B462E7">
      <w:pPr>
        <w:numPr>
          <w:ilvl w:val="1"/>
          <w:numId w:val="26"/>
        </w:numPr>
        <w:ind w:left="1638"/>
        <w:rPr>
          <w:rFonts w:cs="Tahoma"/>
        </w:rPr>
      </w:pPr>
      <w:r w:rsidRPr="004E2022">
        <w:rPr>
          <w:rFonts w:cs="Tahoma"/>
        </w:rPr>
        <w:t>Refile (a</w:t>
      </w:r>
      <w:r w:rsidR="00BA026C" w:rsidRPr="004E2022">
        <w:rPr>
          <w:rFonts w:cs="Tahoma"/>
        </w:rPr>
        <w:t xml:space="preserve">proveitamento dos resíduos do processamento mecânico de toras); </w:t>
      </w:r>
    </w:p>
    <w:p w14:paraId="583EC461" w14:textId="4BCC308E" w:rsidR="00BA026C" w:rsidRPr="004E2022" w:rsidRDefault="007D6D91" w:rsidP="00B462E7">
      <w:pPr>
        <w:numPr>
          <w:ilvl w:val="1"/>
          <w:numId w:val="26"/>
        </w:numPr>
        <w:ind w:left="1638"/>
        <w:rPr>
          <w:rFonts w:cs="Tahoma"/>
        </w:rPr>
      </w:pPr>
      <w:r w:rsidRPr="004E2022">
        <w:rPr>
          <w:rFonts w:cs="Tahoma"/>
        </w:rPr>
        <w:t>Toros de lenha (tr</w:t>
      </w:r>
      <w:r w:rsidR="00BA026C" w:rsidRPr="004E2022">
        <w:rPr>
          <w:rFonts w:cs="Tahoma"/>
        </w:rPr>
        <w:t>onco</w:t>
      </w:r>
      <w:r w:rsidR="00B462E7">
        <w:rPr>
          <w:rFonts w:cs="Tahoma"/>
        </w:rPr>
        <w:t>s</w:t>
      </w:r>
      <w:r w:rsidR="00BA026C" w:rsidRPr="004E2022">
        <w:rPr>
          <w:rFonts w:cs="Tahoma"/>
        </w:rPr>
        <w:t xml:space="preserve"> de árvores cortadas ainda com casca e com comprimento e diâmetro diversos); </w:t>
      </w:r>
    </w:p>
    <w:p w14:paraId="7B009906" w14:textId="77777777" w:rsidR="00BA026C" w:rsidRPr="004E2022" w:rsidRDefault="00BA026C" w:rsidP="00B462E7">
      <w:pPr>
        <w:numPr>
          <w:ilvl w:val="1"/>
          <w:numId w:val="26"/>
        </w:numPr>
        <w:ind w:left="1638"/>
        <w:rPr>
          <w:rFonts w:cs="Tahoma"/>
        </w:rPr>
      </w:pPr>
      <w:r w:rsidRPr="004E2022">
        <w:rPr>
          <w:rFonts w:cs="Tahoma"/>
          <w:i/>
        </w:rPr>
        <w:t>Over</w:t>
      </w:r>
      <w:r w:rsidRPr="004E2022">
        <w:rPr>
          <w:rFonts w:cs="Tahoma"/>
        </w:rPr>
        <w:t xml:space="preserve"> (</w:t>
      </w:r>
      <w:r w:rsidR="007D6D91" w:rsidRPr="004E2022">
        <w:rPr>
          <w:rFonts w:cs="Tahoma"/>
        </w:rPr>
        <w:t>r</w:t>
      </w:r>
      <w:r w:rsidRPr="004E2022">
        <w:rPr>
          <w:rFonts w:cs="Tahoma"/>
        </w:rPr>
        <w:t xml:space="preserve">esíduos de tambores descascadores toras de ind. de celulose, picadores diversos, </w:t>
      </w:r>
      <w:r w:rsidR="002B2574" w:rsidRPr="004E2022">
        <w:rPr>
          <w:rFonts w:cs="Tahoma"/>
        </w:rPr>
        <w:t xml:space="preserve">processo industrial de serrados, </w:t>
      </w:r>
      <w:r w:rsidR="0075045F" w:rsidRPr="004E2022">
        <w:rPr>
          <w:rFonts w:cs="Tahoma"/>
        </w:rPr>
        <w:t>peneiras e outros).</w:t>
      </w:r>
    </w:p>
    <w:p w14:paraId="60FB6893" w14:textId="77777777" w:rsidR="00BA026C" w:rsidRPr="00AD22F2" w:rsidRDefault="00BA026C" w:rsidP="004E2022">
      <w:pPr>
        <w:rPr>
          <w:rFonts w:cs="Tahoma"/>
          <w:sz w:val="16"/>
        </w:rPr>
      </w:pPr>
    </w:p>
    <w:p w14:paraId="27E7B0BC" w14:textId="6793F4EF" w:rsidR="00BA026C" w:rsidRPr="004E2022" w:rsidRDefault="00BA026C" w:rsidP="004E202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PC – </w:t>
      </w:r>
      <w:r w:rsidR="00456625" w:rsidRPr="004E2022">
        <w:rPr>
          <w:rFonts w:cs="Tahoma"/>
        </w:rPr>
        <w:t>Poder calor</w:t>
      </w:r>
      <w:r w:rsidR="00C44507">
        <w:rPr>
          <w:rFonts w:cs="Tahoma"/>
        </w:rPr>
        <w:t>í</w:t>
      </w:r>
      <w:r w:rsidR="00456625" w:rsidRPr="004E2022">
        <w:rPr>
          <w:rFonts w:cs="Tahoma"/>
        </w:rPr>
        <w:t>fico</w:t>
      </w:r>
      <w:r w:rsidRPr="004E2022">
        <w:rPr>
          <w:rFonts w:cs="Tahoma"/>
        </w:rPr>
        <w:t>: é a quantidade de calor desprendida quando se queima completamente a unidade de massa desse combustível sob determinadas condições</w:t>
      </w:r>
      <w:r w:rsidR="00456625" w:rsidRPr="004E2022">
        <w:rPr>
          <w:rFonts w:cs="Tahoma"/>
        </w:rPr>
        <w:t>:</w:t>
      </w:r>
    </w:p>
    <w:p w14:paraId="7E73F442" w14:textId="77777777" w:rsidR="00456625" w:rsidRPr="004E2022" w:rsidRDefault="00456625" w:rsidP="004E2022">
      <w:pPr>
        <w:ind w:left="993"/>
        <w:rPr>
          <w:rFonts w:cs="Tahoma"/>
        </w:rPr>
      </w:pPr>
    </w:p>
    <w:p w14:paraId="416E919F" w14:textId="77777777" w:rsidR="00456625" w:rsidRPr="004E2022" w:rsidRDefault="00456625" w:rsidP="004E202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O PC se subdivide em:</w:t>
      </w:r>
    </w:p>
    <w:p w14:paraId="49D54E2A" w14:textId="77777777" w:rsidR="00456625" w:rsidRPr="004E2022" w:rsidRDefault="00456625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>PCS: Poder calorifico superior;</w:t>
      </w:r>
    </w:p>
    <w:p w14:paraId="17246D17" w14:textId="77777777" w:rsidR="00456625" w:rsidRPr="004E2022" w:rsidRDefault="00456625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>PCI: Poder calorifico inferior;</w:t>
      </w:r>
    </w:p>
    <w:p w14:paraId="6B79B7EF" w14:textId="77777777" w:rsidR="00456625" w:rsidRPr="004E2022" w:rsidRDefault="00456625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>PCU: Poder calorifico útil.</w:t>
      </w:r>
    </w:p>
    <w:p w14:paraId="37924EF3" w14:textId="77777777" w:rsidR="00456625" w:rsidRPr="004E2022" w:rsidRDefault="00456625" w:rsidP="004E2022">
      <w:pPr>
        <w:ind w:left="1985"/>
        <w:rPr>
          <w:rFonts w:cs="Tahoma"/>
        </w:rPr>
      </w:pPr>
    </w:p>
    <w:p w14:paraId="02EB9553" w14:textId="77777777" w:rsidR="00BA026C" w:rsidRPr="004E2022" w:rsidRDefault="00BA026C" w:rsidP="004E202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Sempre PCS &gt; PCI &gt; </w:t>
      </w:r>
      <w:r w:rsidR="00EE5414" w:rsidRPr="004E2022">
        <w:rPr>
          <w:rFonts w:cs="Tahoma"/>
        </w:rPr>
        <w:t>PCU (</w:t>
      </w:r>
      <w:r w:rsidR="00183F3C" w:rsidRPr="004E2022">
        <w:rPr>
          <w:rFonts w:cs="Tahoma"/>
        </w:rPr>
        <w:t>L</w:t>
      </w:r>
      <w:r w:rsidR="00456625" w:rsidRPr="004E2022">
        <w:rPr>
          <w:rFonts w:cs="Tahoma"/>
        </w:rPr>
        <w:t>itro</w:t>
      </w:r>
      <w:r w:rsidR="00183F3C" w:rsidRPr="004E2022">
        <w:rPr>
          <w:rFonts w:cs="Tahoma"/>
        </w:rPr>
        <w:t>)</w:t>
      </w:r>
      <w:r w:rsidR="00456625" w:rsidRPr="004E2022">
        <w:rPr>
          <w:rFonts w:cs="Tahoma"/>
        </w:rPr>
        <w:t>;</w:t>
      </w:r>
    </w:p>
    <w:p w14:paraId="22CC4AD9" w14:textId="77777777" w:rsidR="00456625" w:rsidRPr="004E2022" w:rsidRDefault="00456625" w:rsidP="004E2022">
      <w:pPr>
        <w:rPr>
          <w:rFonts w:cs="Tahoma"/>
        </w:rPr>
      </w:pPr>
    </w:p>
    <w:p w14:paraId="12603B6E" w14:textId="1B8C8F45" w:rsidR="003C4E15" w:rsidRPr="004E2022" w:rsidRDefault="003C4E15" w:rsidP="004E202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O </w:t>
      </w:r>
      <w:r w:rsidR="00456625" w:rsidRPr="004E2022">
        <w:rPr>
          <w:rFonts w:cs="Tahoma"/>
        </w:rPr>
        <w:t>PC</w:t>
      </w:r>
      <w:r w:rsidRPr="004E2022">
        <w:rPr>
          <w:rFonts w:cs="Tahoma"/>
        </w:rPr>
        <w:t xml:space="preserve"> não varia significativamente de uma espécie para outra</w:t>
      </w:r>
      <w:r w:rsidR="00C83275" w:rsidRPr="004E2022">
        <w:rPr>
          <w:rFonts w:cs="Tahoma"/>
        </w:rPr>
        <w:t xml:space="preserve"> (em mesmas condições)</w:t>
      </w:r>
      <w:r w:rsidRPr="004E2022">
        <w:rPr>
          <w:rFonts w:cs="Tahoma"/>
        </w:rPr>
        <w:t xml:space="preserve">, </w:t>
      </w:r>
      <w:r w:rsidR="00C44507">
        <w:rPr>
          <w:rFonts w:cs="Tahoma"/>
        </w:rPr>
        <w:t>poré</w:t>
      </w:r>
      <w:r w:rsidR="00C83275" w:rsidRPr="004E2022">
        <w:rPr>
          <w:rFonts w:cs="Tahoma"/>
        </w:rPr>
        <w:t>m pode ser afetado por estas condições</w:t>
      </w:r>
      <w:r w:rsidR="00C44507">
        <w:rPr>
          <w:rFonts w:cs="Tahoma"/>
        </w:rPr>
        <w:t>,</w:t>
      </w:r>
      <w:r w:rsidR="00C83275" w:rsidRPr="004E2022">
        <w:rPr>
          <w:rFonts w:cs="Tahoma"/>
        </w:rPr>
        <w:t xml:space="preserve"> tais como:</w:t>
      </w:r>
    </w:p>
    <w:p w14:paraId="10D4B837" w14:textId="77777777" w:rsidR="00BA026C" w:rsidRPr="004E2022" w:rsidRDefault="00456625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>Teor de u</w:t>
      </w:r>
      <w:r w:rsidR="000C41D2" w:rsidRPr="004E2022">
        <w:rPr>
          <w:rFonts w:cs="Tahoma"/>
        </w:rPr>
        <w:t>midade (%):</w:t>
      </w:r>
      <w:r w:rsidRPr="004E2022">
        <w:rPr>
          <w:rFonts w:cs="Tahoma"/>
        </w:rPr>
        <w:t xml:space="preserve"> </w:t>
      </w:r>
      <w:r w:rsidR="000C41D2" w:rsidRPr="004E2022">
        <w:rPr>
          <w:rFonts w:cs="Tahoma"/>
        </w:rPr>
        <w:t xml:space="preserve"> quantidade de água ou umidade presente na biomassa – Base Úmida (Verde), que é a quantidade total de água no pe</w:t>
      </w:r>
      <w:r w:rsidRPr="004E2022">
        <w:rPr>
          <w:rFonts w:cs="Tahoma"/>
        </w:rPr>
        <w:t>so total da amostra observada (e</w:t>
      </w:r>
      <w:r w:rsidR="000C41D2" w:rsidRPr="004E2022">
        <w:rPr>
          <w:rFonts w:cs="Tahoma"/>
        </w:rPr>
        <w:t xml:space="preserve">x.: </w:t>
      </w:r>
      <w:r w:rsidRPr="004E2022">
        <w:rPr>
          <w:rFonts w:cs="Tahoma"/>
        </w:rPr>
        <w:t>c</w:t>
      </w:r>
      <w:r w:rsidR="000C41D2" w:rsidRPr="004E2022">
        <w:rPr>
          <w:rFonts w:cs="Tahoma"/>
        </w:rPr>
        <w:t>arga caminhão)</w:t>
      </w:r>
      <w:r w:rsidRPr="004E2022">
        <w:rPr>
          <w:rFonts w:cs="Tahoma"/>
        </w:rPr>
        <w:t>;</w:t>
      </w:r>
    </w:p>
    <w:p w14:paraId="4BABD3DF" w14:textId="77777777" w:rsidR="00BA026C" w:rsidRPr="004E2022" w:rsidRDefault="00456625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>Densidade a</w:t>
      </w:r>
      <w:r w:rsidR="007F7E74" w:rsidRPr="004E2022">
        <w:rPr>
          <w:rFonts w:cs="Tahoma"/>
        </w:rPr>
        <w:t xml:space="preserve">parente: </w:t>
      </w:r>
      <w:r w:rsidRPr="004E2022">
        <w:rPr>
          <w:rFonts w:cs="Tahoma"/>
        </w:rPr>
        <w:t>a d</w:t>
      </w:r>
      <w:r w:rsidR="00BA026C" w:rsidRPr="004E2022">
        <w:rPr>
          <w:rFonts w:cs="Tahoma"/>
        </w:rPr>
        <w:t xml:space="preserve">ensidade é influenciada pelo teor de umidade da madeira, assim </w:t>
      </w:r>
      <w:r w:rsidR="00111673" w:rsidRPr="004E2022">
        <w:rPr>
          <w:rFonts w:cs="Tahoma"/>
        </w:rPr>
        <w:t>está</w:t>
      </w:r>
      <w:r w:rsidR="00183F3C" w:rsidRPr="004E2022">
        <w:rPr>
          <w:rFonts w:cs="Tahoma"/>
        </w:rPr>
        <w:t xml:space="preserve"> relacionada com este teor, e é influenciada pela massa especifica aparente a granel</w:t>
      </w:r>
      <w:r w:rsidRPr="004E2022">
        <w:rPr>
          <w:rFonts w:cs="Tahoma"/>
        </w:rPr>
        <w:t>;</w:t>
      </w:r>
    </w:p>
    <w:p w14:paraId="19EBED34" w14:textId="7DC4D5AB" w:rsidR="00BA026C" w:rsidRDefault="00BA026C" w:rsidP="004E2022">
      <w:pPr>
        <w:numPr>
          <w:ilvl w:val="0"/>
          <w:numId w:val="26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Teor de </w:t>
      </w:r>
      <w:r w:rsidR="00126F24" w:rsidRPr="004E2022">
        <w:rPr>
          <w:rFonts w:cs="Tahoma"/>
        </w:rPr>
        <w:t>c</w:t>
      </w:r>
      <w:r w:rsidR="000C41D2" w:rsidRPr="004E2022">
        <w:rPr>
          <w:rFonts w:cs="Tahoma"/>
        </w:rPr>
        <w:t>inza</w:t>
      </w:r>
      <w:r w:rsidR="007F7E74" w:rsidRPr="004E2022">
        <w:rPr>
          <w:rFonts w:cs="Tahoma"/>
        </w:rPr>
        <w:t>:</w:t>
      </w:r>
      <w:r w:rsidR="003C4E15" w:rsidRPr="004E2022">
        <w:rPr>
          <w:rFonts w:cs="Tahoma"/>
        </w:rPr>
        <w:t xml:space="preserve"> </w:t>
      </w:r>
      <w:r w:rsidR="00126F24" w:rsidRPr="004E2022">
        <w:rPr>
          <w:rFonts w:cs="Tahoma"/>
        </w:rPr>
        <w:t>a</w:t>
      </w:r>
      <w:r w:rsidR="003C4E15" w:rsidRPr="004E2022">
        <w:rPr>
          <w:rFonts w:cs="Tahoma"/>
        </w:rPr>
        <w:t xml:space="preserve">s cinzas são formadas por todo material que não </w:t>
      </w:r>
      <w:r w:rsidR="00183F3C" w:rsidRPr="004E2022">
        <w:rPr>
          <w:rFonts w:cs="Tahoma"/>
        </w:rPr>
        <w:t>queima,</w:t>
      </w:r>
      <w:r w:rsidR="003C4E15" w:rsidRPr="004E2022">
        <w:rPr>
          <w:rFonts w:cs="Tahoma"/>
        </w:rPr>
        <w:t xml:space="preserve"> resíduo </w:t>
      </w:r>
      <w:r w:rsidR="00453520">
        <w:rPr>
          <w:rFonts w:cs="Tahoma"/>
        </w:rPr>
        <w:lastRenderedPageBreak/>
        <w:t xml:space="preserve">do </w:t>
      </w:r>
      <w:r w:rsidR="003C4E15" w:rsidRPr="004E2022">
        <w:rPr>
          <w:rFonts w:cs="Tahoma"/>
        </w:rPr>
        <w:t>processo de combustão</w:t>
      </w:r>
      <w:r w:rsidR="00126F24" w:rsidRPr="004E2022">
        <w:rPr>
          <w:rFonts w:cs="Tahoma"/>
        </w:rPr>
        <w:t>.</w:t>
      </w:r>
    </w:p>
    <w:p w14:paraId="57CA1F12" w14:textId="77777777" w:rsidR="00BA026C" w:rsidRPr="004E2022" w:rsidRDefault="00126F24" w:rsidP="004E202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Compra e</w:t>
      </w:r>
      <w:r w:rsidR="00686BD2">
        <w:rPr>
          <w:rFonts w:cs="Tahoma"/>
        </w:rPr>
        <w:t xml:space="preserve">nergética ou compra técnica: </w:t>
      </w:r>
      <w:r w:rsidRPr="004E2022">
        <w:rPr>
          <w:rFonts w:cs="Tahoma"/>
        </w:rPr>
        <w:t>c</w:t>
      </w:r>
      <w:r w:rsidR="00C83275" w:rsidRPr="004E2022">
        <w:rPr>
          <w:rFonts w:cs="Tahoma"/>
        </w:rPr>
        <w:t>ompra pelo melhor potencial energético total, conforme oferta regional (local);</w:t>
      </w:r>
    </w:p>
    <w:p w14:paraId="0016CA83" w14:textId="77777777" w:rsidR="00126F24" w:rsidRPr="00AD22F2" w:rsidRDefault="00126F24" w:rsidP="004E2022">
      <w:pPr>
        <w:rPr>
          <w:rFonts w:cs="Tahoma"/>
          <w:sz w:val="16"/>
        </w:rPr>
      </w:pPr>
    </w:p>
    <w:p w14:paraId="0563B652" w14:textId="77777777" w:rsidR="00C83275" w:rsidRPr="004E2022" w:rsidRDefault="00C83275" w:rsidP="004E202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Custo Total (CT) = Custos Diretos (CD) + Custos Indiretos (CI) + Custos Fix</w:t>
      </w:r>
      <w:r w:rsidR="006059A9" w:rsidRPr="004E2022">
        <w:rPr>
          <w:rFonts w:cs="Tahoma"/>
        </w:rPr>
        <w:t>os (CF) + Custos Variáveis (CV).</w:t>
      </w:r>
    </w:p>
    <w:p w14:paraId="5D561A24" w14:textId="77777777" w:rsidR="00EE5414" w:rsidRPr="00AD22F2" w:rsidRDefault="00EE5414" w:rsidP="004E2022">
      <w:pPr>
        <w:rPr>
          <w:rFonts w:cs="Tahoma"/>
          <w:sz w:val="16"/>
        </w:rPr>
      </w:pPr>
    </w:p>
    <w:p w14:paraId="4B35C0F8" w14:textId="77777777" w:rsidR="006059A9" w:rsidRPr="00AD22F2" w:rsidRDefault="006059A9" w:rsidP="004E2022">
      <w:pPr>
        <w:rPr>
          <w:rFonts w:cs="Tahoma"/>
          <w:sz w:val="16"/>
        </w:rPr>
      </w:pPr>
    </w:p>
    <w:p w14:paraId="6838D550" w14:textId="77777777" w:rsidR="00BA026C" w:rsidRPr="004E2022" w:rsidRDefault="00BA026C" w:rsidP="004E2022">
      <w:pPr>
        <w:pStyle w:val="Ttulo"/>
        <w:ind w:left="426" w:hanging="426"/>
        <w:rPr>
          <w:rFonts w:cs="Tahoma"/>
        </w:rPr>
      </w:pPr>
      <w:bookmarkStart w:id="2" w:name="_Toc16108908"/>
      <w:r w:rsidRPr="004E2022">
        <w:rPr>
          <w:rFonts w:cs="Tahoma"/>
        </w:rPr>
        <w:t>DISPOSIÇÕES GERAIS</w:t>
      </w:r>
      <w:bookmarkEnd w:id="2"/>
    </w:p>
    <w:p w14:paraId="675C5B7E" w14:textId="77777777" w:rsidR="00BA026C" w:rsidRPr="004E2022" w:rsidRDefault="00BA026C" w:rsidP="004E2022">
      <w:pPr>
        <w:rPr>
          <w:rFonts w:cs="Tahoma"/>
        </w:rPr>
      </w:pPr>
    </w:p>
    <w:p w14:paraId="5D2ECD29" w14:textId="77777777" w:rsidR="008244EB" w:rsidRPr="004E2022" w:rsidRDefault="008244EB" w:rsidP="004E2022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  <w:bookmarkStart w:id="3" w:name="_Toc15850451"/>
      <w:bookmarkStart w:id="4" w:name="_Toc15250285"/>
    </w:p>
    <w:p w14:paraId="6781764F" w14:textId="77777777" w:rsidR="008E466D" w:rsidRPr="004E2022" w:rsidRDefault="004E2022" w:rsidP="004E202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O objetivo do planejamento de suprimentos é d</w:t>
      </w:r>
      <w:r w:rsidR="008E466D" w:rsidRPr="004E2022">
        <w:rPr>
          <w:rFonts w:cs="Tahoma"/>
        </w:rPr>
        <w:t>efinir critérios técnicos p</w:t>
      </w:r>
      <w:bookmarkEnd w:id="3"/>
      <w:bookmarkEnd w:id="4"/>
      <w:r w:rsidR="008E466D" w:rsidRPr="004E2022">
        <w:rPr>
          <w:rFonts w:cs="Tahoma"/>
        </w:rPr>
        <w:t xml:space="preserve">ara execução de </w:t>
      </w:r>
      <w:r w:rsidRPr="004E2022">
        <w:rPr>
          <w:rFonts w:cs="Tahoma"/>
        </w:rPr>
        <w:t xml:space="preserve">compra energética, </w:t>
      </w:r>
      <w:r w:rsidR="008E466D" w:rsidRPr="004E2022">
        <w:rPr>
          <w:rFonts w:cs="Tahoma"/>
        </w:rPr>
        <w:t>garantindo a melhor e mais barata disponibilidade de energia térmica, através de compra técnica, instituindo o uso do potencial energético, determinado pelo = Poder Calorífico (PCI &gt; PCU (L)) X Custo Total (Preço, Impostos, Créditos, Prazos de pagamento, etc.)</w:t>
      </w:r>
      <w:r w:rsidRPr="004E2022">
        <w:rPr>
          <w:rFonts w:cs="Tahoma"/>
        </w:rPr>
        <w:t>;</w:t>
      </w:r>
    </w:p>
    <w:p w14:paraId="6CA49B6C" w14:textId="77777777" w:rsidR="008E466D" w:rsidRPr="004E2022" w:rsidRDefault="008E466D" w:rsidP="004E2022">
      <w:pPr>
        <w:rPr>
          <w:rFonts w:cs="Tahoma"/>
        </w:rPr>
      </w:pPr>
    </w:p>
    <w:p w14:paraId="60168102" w14:textId="77777777" w:rsidR="00C52D5A" w:rsidRPr="00C52D5A" w:rsidRDefault="00C52D5A" w:rsidP="00C52D5A">
      <w:pPr>
        <w:pStyle w:val="PargrafodaLista"/>
        <w:numPr>
          <w:ilvl w:val="0"/>
          <w:numId w:val="36"/>
        </w:numPr>
        <w:rPr>
          <w:rFonts w:ascii="Tahoma" w:hAnsi="Tahoma" w:cs="Tahoma"/>
          <w:vanish/>
        </w:rPr>
      </w:pPr>
    </w:p>
    <w:p w14:paraId="33A8DE7E" w14:textId="77777777" w:rsidR="00C52D5A" w:rsidRPr="00C52D5A" w:rsidRDefault="00C52D5A" w:rsidP="00C52D5A">
      <w:pPr>
        <w:pStyle w:val="PargrafodaLista"/>
        <w:numPr>
          <w:ilvl w:val="0"/>
          <w:numId w:val="36"/>
        </w:numPr>
        <w:rPr>
          <w:rFonts w:ascii="Tahoma" w:hAnsi="Tahoma" w:cs="Tahoma"/>
          <w:vanish/>
        </w:rPr>
      </w:pPr>
    </w:p>
    <w:p w14:paraId="054EDF39" w14:textId="77777777" w:rsidR="00C52D5A" w:rsidRPr="00C52D5A" w:rsidRDefault="00C52D5A" w:rsidP="00C52D5A">
      <w:pPr>
        <w:pStyle w:val="PargrafodaLista"/>
        <w:numPr>
          <w:ilvl w:val="0"/>
          <w:numId w:val="36"/>
        </w:numPr>
        <w:rPr>
          <w:rFonts w:ascii="Tahoma" w:hAnsi="Tahoma" w:cs="Tahoma"/>
          <w:vanish/>
        </w:rPr>
      </w:pPr>
    </w:p>
    <w:p w14:paraId="62471A73" w14:textId="77777777" w:rsidR="00C52D5A" w:rsidRPr="00C52D5A" w:rsidRDefault="00C52D5A" w:rsidP="00C52D5A">
      <w:pPr>
        <w:pStyle w:val="PargrafodaLista"/>
        <w:numPr>
          <w:ilvl w:val="0"/>
          <w:numId w:val="36"/>
        </w:numPr>
        <w:rPr>
          <w:rFonts w:ascii="Tahoma" w:hAnsi="Tahoma" w:cs="Tahoma"/>
          <w:vanish/>
        </w:rPr>
      </w:pPr>
    </w:p>
    <w:p w14:paraId="7A2A0A96" w14:textId="77777777" w:rsidR="00C52D5A" w:rsidRPr="00C52D5A" w:rsidRDefault="00C52D5A" w:rsidP="00C52D5A">
      <w:pPr>
        <w:pStyle w:val="PargrafodaLista"/>
        <w:numPr>
          <w:ilvl w:val="0"/>
          <w:numId w:val="36"/>
        </w:numPr>
        <w:rPr>
          <w:rFonts w:ascii="Tahoma" w:hAnsi="Tahoma" w:cs="Tahoma"/>
          <w:vanish/>
        </w:rPr>
      </w:pPr>
    </w:p>
    <w:p w14:paraId="223210F4" w14:textId="77777777" w:rsidR="00C52D5A" w:rsidRPr="00C52D5A" w:rsidRDefault="00C52D5A" w:rsidP="00C52D5A">
      <w:pPr>
        <w:pStyle w:val="PargrafodaLista"/>
        <w:numPr>
          <w:ilvl w:val="1"/>
          <w:numId w:val="36"/>
        </w:numPr>
        <w:rPr>
          <w:rFonts w:ascii="Tahoma" w:hAnsi="Tahoma" w:cs="Tahoma"/>
          <w:vanish/>
        </w:rPr>
      </w:pPr>
    </w:p>
    <w:p w14:paraId="437CA2EB" w14:textId="39E5065E" w:rsidR="00C52D5A" w:rsidRDefault="00A13771" w:rsidP="00C52D5A">
      <w:pPr>
        <w:pStyle w:val="PargrafodaLista"/>
        <w:numPr>
          <w:ilvl w:val="1"/>
          <w:numId w:val="36"/>
        </w:numPr>
        <w:ind w:left="993" w:hanging="567"/>
        <w:rPr>
          <w:rFonts w:ascii="Tahoma" w:hAnsi="Tahoma" w:cs="Tahoma"/>
        </w:rPr>
      </w:pPr>
      <w:r w:rsidRPr="00C52D5A">
        <w:rPr>
          <w:rFonts w:ascii="Tahoma" w:hAnsi="Tahoma" w:cs="Tahoma"/>
        </w:rPr>
        <w:t>Cabe a todos os envolvidos no processo de compra co</w:t>
      </w:r>
      <w:r w:rsidR="009930D4" w:rsidRPr="00C52D5A">
        <w:rPr>
          <w:rFonts w:ascii="Tahoma" w:hAnsi="Tahoma" w:cs="Tahoma"/>
        </w:rPr>
        <w:t xml:space="preserve">nhecer e seguir as diretrizes da </w:t>
      </w:r>
      <w:hyperlink r:id="rId8" w:history="1">
        <w:r w:rsidR="009930D4" w:rsidRPr="00C52D5A">
          <w:rPr>
            <w:rStyle w:val="Hyperlink"/>
            <w:rFonts w:ascii="Tahoma" w:hAnsi="Tahoma" w:cs="Tahoma"/>
          </w:rPr>
          <w:t>IN</w:t>
        </w:r>
        <w:r w:rsidR="009930D4" w:rsidRPr="00C52D5A">
          <w:rPr>
            <w:rStyle w:val="Hyperlink"/>
            <w:rFonts w:ascii="Tahoma" w:hAnsi="Tahoma" w:cs="Tahoma"/>
          </w:rPr>
          <w:t>-</w:t>
        </w:r>
        <w:r w:rsidR="009930D4" w:rsidRPr="00C52D5A">
          <w:rPr>
            <w:rStyle w:val="Hyperlink"/>
            <w:rFonts w:ascii="Tahoma" w:hAnsi="Tahoma" w:cs="Tahoma"/>
          </w:rPr>
          <w:t>PRESI-SUP-0094 - Política de Suprimentos América do Sul</w:t>
        </w:r>
      </w:hyperlink>
      <w:r w:rsidR="00C52D5A" w:rsidRPr="00C52D5A">
        <w:rPr>
          <w:rFonts w:ascii="Tahoma" w:hAnsi="Tahoma" w:cs="Tahoma"/>
        </w:rPr>
        <w:t xml:space="preserve">, </w:t>
      </w:r>
      <w:r w:rsidR="009930D4" w:rsidRPr="00C52D5A">
        <w:rPr>
          <w:rFonts w:ascii="Tahoma" w:hAnsi="Tahoma" w:cs="Tahoma"/>
        </w:rPr>
        <w:t>do</w:t>
      </w:r>
      <w:r w:rsidRPr="00C52D5A">
        <w:rPr>
          <w:rFonts w:ascii="Tahoma" w:hAnsi="Tahoma" w:cs="Tahoma"/>
        </w:rPr>
        <w:t xml:space="preserve"> </w:t>
      </w:r>
      <w:hyperlink r:id="rId9" w:history="1">
        <w:r w:rsidRPr="00C52D5A">
          <w:rPr>
            <w:rStyle w:val="Hyperlink"/>
            <w:rFonts w:ascii="Tahoma" w:hAnsi="Tahoma" w:cs="Tahoma"/>
          </w:rPr>
          <w:t>Códig</w:t>
        </w:r>
        <w:r w:rsidRPr="00C52D5A">
          <w:rPr>
            <w:rStyle w:val="Hyperlink"/>
            <w:rFonts w:ascii="Tahoma" w:hAnsi="Tahoma" w:cs="Tahoma"/>
          </w:rPr>
          <w:t>o</w:t>
        </w:r>
        <w:r w:rsidRPr="00C52D5A">
          <w:rPr>
            <w:rStyle w:val="Hyperlink"/>
            <w:rFonts w:ascii="Tahoma" w:hAnsi="Tahoma" w:cs="Tahoma"/>
          </w:rPr>
          <w:t xml:space="preserve"> de Conduta e Ética da JBS</w:t>
        </w:r>
      </w:hyperlink>
      <w:r w:rsidR="00C52D5A" w:rsidRPr="00C52D5A">
        <w:rPr>
          <w:rStyle w:val="Hyperlink"/>
          <w:rFonts w:ascii="Tahoma" w:hAnsi="Tahoma" w:cs="Tahoma"/>
          <w:u w:val="none"/>
        </w:rPr>
        <w:t xml:space="preserve"> </w:t>
      </w:r>
      <w:r w:rsidR="00C52D5A" w:rsidRPr="00C52D5A">
        <w:rPr>
          <w:rFonts w:ascii="Tahoma" w:hAnsi="Tahoma" w:cs="Tahoma"/>
        </w:rPr>
        <w:t xml:space="preserve">e do </w:t>
      </w:r>
      <w:hyperlink r:id="rId10" w:history="1">
        <w:r w:rsidR="00C52D5A" w:rsidRPr="00C52D5A">
          <w:rPr>
            <w:rStyle w:val="Hyperlink"/>
            <w:rFonts w:ascii="Tahoma" w:eastAsiaTheme="majorEastAsia" w:hAnsi="Tahoma" w:cs="Tahoma"/>
          </w:rPr>
          <w:t>PROC-PRESI-SUP-0004 - Contratação de Materiai</w:t>
        </w:r>
        <w:r w:rsidR="00C52D5A" w:rsidRPr="00C52D5A">
          <w:rPr>
            <w:rStyle w:val="Hyperlink"/>
            <w:rFonts w:ascii="Tahoma" w:eastAsiaTheme="majorEastAsia" w:hAnsi="Tahoma" w:cs="Tahoma"/>
          </w:rPr>
          <w:t>s</w:t>
        </w:r>
        <w:r w:rsidR="00C52D5A" w:rsidRPr="00C52D5A">
          <w:rPr>
            <w:rStyle w:val="Hyperlink"/>
            <w:rFonts w:ascii="Tahoma" w:eastAsiaTheme="majorEastAsia" w:hAnsi="Tahoma" w:cs="Tahoma"/>
          </w:rPr>
          <w:t xml:space="preserve"> e Serviços</w:t>
        </w:r>
      </w:hyperlink>
      <w:r w:rsidR="00C52D5A" w:rsidRPr="00C52D5A">
        <w:rPr>
          <w:rFonts w:ascii="Tahoma" w:hAnsi="Tahoma" w:cs="Tahoma"/>
        </w:rPr>
        <w:t>;</w:t>
      </w:r>
    </w:p>
    <w:p w14:paraId="799DC9C8" w14:textId="77777777" w:rsidR="00C52D5A" w:rsidRDefault="00C52D5A" w:rsidP="00C52D5A">
      <w:pPr>
        <w:pStyle w:val="PargrafodaLista"/>
        <w:ind w:left="993"/>
        <w:rPr>
          <w:rFonts w:ascii="Tahoma" w:hAnsi="Tahoma" w:cs="Tahoma"/>
        </w:rPr>
      </w:pPr>
    </w:p>
    <w:p w14:paraId="01EB7F91" w14:textId="52AF388F" w:rsidR="00A13771" w:rsidRPr="00C52D5A" w:rsidRDefault="00C52D5A" w:rsidP="00C52D5A">
      <w:pPr>
        <w:pStyle w:val="PargrafodaLista"/>
        <w:numPr>
          <w:ilvl w:val="1"/>
          <w:numId w:val="36"/>
        </w:numPr>
        <w:ind w:left="993" w:hanging="567"/>
        <w:rPr>
          <w:rFonts w:ascii="Tahoma" w:hAnsi="Tahoma" w:cs="Tahoma"/>
        </w:rPr>
      </w:pPr>
      <w:r w:rsidRPr="00C52D5A">
        <w:rPr>
          <w:rFonts w:ascii="Tahoma" w:hAnsi="Tahoma" w:cs="Tahoma"/>
        </w:rPr>
        <w:t xml:space="preserve">Para assuntos que não forem tratados neste procedimento, prevalecerão as disposições dos documentos citados no item </w:t>
      </w:r>
      <w:r>
        <w:rPr>
          <w:rFonts w:ascii="Tahoma" w:hAnsi="Tahoma" w:cs="Tahoma"/>
        </w:rPr>
        <w:t>5.2</w:t>
      </w:r>
      <w:r w:rsidR="00A13771" w:rsidRPr="00C52D5A">
        <w:rPr>
          <w:rFonts w:ascii="Tahoma" w:hAnsi="Tahoma" w:cs="Tahoma"/>
        </w:rPr>
        <w:t>;</w:t>
      </w:r>
    </w:p>
    <w:p w14:paraId="42897E92" w14:textId="77777777" w:rsidR="00A13771" w:rsidRPr="004E2022" w:rsidRDefault="00A13771" w:rsidP="004E2022">
      <w:pPr>
        <w:rPr>
          <w:rFonts w:cs="Tahoma"/>
        </w:rPr>
      </w:pPr>
    </w:p>
    <w:p w14:paraId="2A2012EA" w14:textId="77777777" w:rsidR="00C52D5A" w:rsidRPr="00C52D5A" w:rsidRDefault="00C52D5A" w:rsidP="00C52D5A">
      <w:pPr>
        <w:pStyle w:val="PargrafodaLista"/>
        <w:numPr>
          <w:ilvl w:val="1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46BDFB05" w14:textId="77777777" w:rsidR="00C52D5A" w:rsidRPr="00C52D5A" w:rsidRDefault="00C52D5A" w:rsidP="00C52D5A">
      <w:pPr>
        <w:pStyle w:val="PargrafodaLista"/>
        <w:numPr>
          <w:ilvl w:val="1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2FC976EB" w14:textId="2B82748C" w:rsidR="00BA026C" w:rsidRPr="004E2022" w:rsidRDefault="004E2022" w:rsidP="00C52D5A">
      <w:pPr>
        <w:numPr>
          <w:ilvl w:val="1"/>
          <w:numId w:val="25"/>
        </w:numPr>
        <w:ind w:left="993" w:hanging="567"/>
        <w:rPr>
          <w:rFonts w:cs="Tahoma"/>
        </w:rPr>
      </w:pPr>
      <w:r>
        <w:rPr>
          <w:rFonts w:cs="Tahoma"/>
        </w:rPr>
        <w:t>Os critérios para cadastro,</w:t>
      </w:r>
      <w:r w:rsidR="00BA026C" w:rsidRPr="004E2022">
        <w:rPr>
          <w:rFonts w:cs="Tahoma"/>
        </w:rPr>
        <w:t xml:space="preserve"> </w:t>
      </w:r>
      <w:r w:rsidR="009930D4" w:rsidRPr="004E2022">
        <w:rPr>
          <w:rFonts w:cs="Tahoma"/>
        </w:rPr>
        <w:t xml:space="preserve">homologação e </w:t>
      </w:r>
      <w:r w:rsidR="00BA026C" w:rsidRPr="004E2022">
        <w:rPr>
          <w:rFonts w:cs="Tahoma"/>
        </w:rPr>
        <w:t>manutenção de fornecedores aptos para comercialização de biomassa, devem res</w:t>
      </w:r>
      <w:r>
        <w:rPr>
          <w:rFonts w:cs="Tahoma"/>
        </w:rPr>
        <w:t xml:space="preserve">peitar o programa de Compliance, de acordo com </w:t>
      </w:r>
      <w:hyperlink r:id="rId11" w:history="1">
        <w:r w:rsidR="00BA026C" w:rsidRPr="004E2022">
          <w:rPr>
            <w:rStyle w:val="Hyperlink"/>
            <w:rFonts w:cs="Tahoma"/>
          </w:rPr>
          <w:t>Código de Conduta de Parceiros de Neg</w:t>
        </w:r>
        <w:r w:rsidR="00BA026C" w:rsidRPr="004E2022">
          <w:rPr>
            <w:rStyle w:val="Hyperlink"/>
            <w:rFonts w:cs="Tahoma"/>
          </w:rPr>
          <w:t>ó</w:t>
        </w:r>
        <w:r w:rsidR="00BA026C" w:rsidRPr="004E2022">
          <w:rPr>
            <w:rStyle w:val="Hyperlink"/>
            <w:rFonts w:cs="Tahoma"/>
          </w:rPr>
          <w:t>cios</w:t>
        </w:r>
      </w:hyperlink>
      <w:r>
        <w:rPr>
          <w:rFonts w:cs="Tahoma"/>
        </w:rPr>
        <w:t>;</w:t>
      </w:r>
    </w:p>
    <w:p w14:paraId="5EE3D19D" w14:textId="77777777" w:rsidR="00BA026C" w:rsidRPr="004E2022" w:rsidRDefault="00BA026C" w:rsidP="004E2022">
      <w:pPr>
        <w:rPr>
          <w:rFonts w:cs="Tahoma"/>
        </w:rPr>
      </w:pPr>
    </w:p>
    <w:p w14:paraId="64ED4F5F" w14:textId="748046AC" w:rsidR="00BA026C" w:rsidRPr="004E2022" w:rsidRDefault="00BA026C" w:rsidP="00417115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Os responsáveis pelo cadastro e negociação devem evidenciar</w:t>
      </w:r>
      <w:r w:rsidR="00417115">
        <w:rPr>
          <w:rFonts w:cs="Tahoma"/>
        </w:rPr>
        <w:t>,</w:t>
      </w:r>
      <w:r w:rsidRPr="004E2022">
        <w:rPr>
          <w:rFonts w:cs="Tahoma"/>
        </w:rPr>
        <w:t xml:space="preserve"> via documentação </w:t>
      </w:r>
      <w:r w:rsidR="000A7B64" w:rsidRPr="004E2022">
        <w:rPr>
          <w:rFonts w:cs="Tahoma"/>
        </w:rPr>
        <w:t xml:space="preserve">disposta em </w:t>
      </w:r>
      <w:hyperlink r:id="rId12" w:history="1">
        <w:r w:rsidR="00417115" w:rsidRPr="00C52D5A">
          <w:rPr>
            <w:rStyle w:val="Hyperlink"/>
            <w:rFonts w:cs="Tahoma"/>
          </w:rPr>
          <w:t>F-PRESI-SUP-0021 - Padronização de Solicitação</w:t>
        </w:r>
        <w:r w:rsidR="00417115" w:rsidRPr="00C52D5A">
          <w:rPr>
            <w:rStyle w:val="Hyperlink"/>
            <w:rFonts w:cs="Tahoma"/>
          </w:rPr>
          <w:t xml:space="preserve"> </w:t>
        </w:r>
        <w:r w:rsidR="00417115" w:rsidRPr="00C52D5A">
          <w:rPr>
            <w:rStyle w:val="Hyperlink"/>
            <w:rFonts w:cs="Tahoma"/>
          </w:rPr>
          <w:t>de Documentos a Fornecedores</w:t>
        </w:r>
      </w:hyperlink>
      <w:r w:rsidR="00D72A1A" w:rsidRPr="004E2022">
        <w:rPr>
          <w:rFonts w:cs="Tahoma"/>
        </w:rPr>
        <w:t>,</w:t>
      </w:r>
      <w:r w:rsidR="00B40464" w:rsidRPr="004E2022">
        <w:rPr>
          <w:rFonts w:cs="Tahoma"/>
        </w:rPr>
        <w:t xml:space="preserve"> o</w:t>
      </w:r>
      <w:r w:rsidRPr="004E2022">
        <w:rPr>
          <w:rFonts w:cs="Tahoma"/>
        </w:rPr>
        <w:t xml:space="preserve"> atendimento de critérios </w:t>
      </w:r>
      <w:r w:rsidR="00D72A1A" w:rsidRPr="004E2022">
        <w:rPr>
          <w:rFonts w:cs="Tahoma"/>
        </w:rPr>
        <w:t xml:space="preserve">administrativos e </w:t>
      </w:r>
      <w:r w:rsidRPr="004E2022">
        <w:rPr>
          <w:rFonts w:cs="Tahoma"/>
        </w:rPr>
        <w:t>socioambientais para aquisição de produtos e contratação de fornecedores e prestadores de serviços terceiros</w:t>
      </w:r>
      <w:r w:rsidR="00D72A1A" w:rsidRPr="004E2022">
        <w:rPr>
          <w:rFonts w:cs="Tahoma"/>
        </w:rPr>
        <w:t xml:space="preserve"> florestais;</w:t>
      </w:r>
    </w:p>
    <w:p w14:paraId="7F0AD975" w14:textId="77777777" w:rsidR="00BA026C" w:rsidRPr="004E2022" w:rsidRDefault="00BA026C" w:rsidP="004E2022">
      <w:pPr>
        <w:rPr>
          <w:rFonts w:cs="Tahoma"/>
        </w:rPr>
      </w:pPr>
    </w:p>
    <w:p w14:paraId="5E455790" w14:textId="1C33D7CB" w:rsidR="00BA026C" w:rsidRPr="004E2022" w:rsidRDefault="00BA026C" w:rsidP="00670849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A JBS</w:t>
      </w:r>
      <w:r w:rsidR="00670849">
        <w:rPr>
          <w:rFonts w:cs="Tahoma"/>
        </w:rPr>
        <w:t xml:space="preserve"> S.A.</w:t>
      </w:r>
      <w:r w:rsidR="00E67B86">
        <w:rPr>
          <w:rFonts w:cs="Tahoma"/>
        </w:rPr>
        <w:t>, assim como</w:t>
      </w:r>
      <w:r w:rsidR="00670849">
        <w:rPr>
          <w:rFonts w:cs="Tahoma"/>
        </w:rPr>
        <w:t xml:space="preserve"> seus negócios</w:t>
      </w:r>
      <w:r w:rsidR="00E67B86">
        <w:rPr>
          <w:rFonts w:cs="Tahoma"/>
        </w:rPr>
        <w:t>,</w:t>
      </w:r>
      <w:r w:rsidRPr="004E2022">
        <w:rPr>
          <w:rFonts w:cs="Tahoma"/>
        </w:rPr>
        <w:t xml:space="preserve"> somente </w:t>
      </w:r>
      <w:r w:rsidR="00E67B86">
        <w:rPr>
          <w:rFonts w:cs="Tahoma"/>
        </w:rPr>
        <w:t>poderá adquirir</w:t>
      </w:r>
      <w:r w:rsidRPr="004E2022">
        <w:rPr>
          <w:rFonts w:cs="Tahoma"/>
        </w:rPr>
        <w:t xml:space="preserve"> biomassa legalizada perante os órgãos ambientais competentes nas esferas </w:t>
      </w:r>
      <w:r w:rsidR="0039599A">
        <w:rPr>
          <w:rFonts w:cs="Tahoma"/>
        </w:rPr>
        <w:t>federal, estaduais e municipais</w:t>
      </w:r>
      <w:r w:rsidRPr="004E2022">
        <w:rPr>
          <w:rFonts w:cs="Tahoma"/>
        </w:rPr>
        <w:t xml:space="preserve">, quando </w:t>
      </w:r>
      <w:r w:rsidR="000C5C3D" w:rsidRPr="004E2022">
        <w:rPr>
          <w:rFonts w:cs="Tahoma"/>
        </w:rPr>
        <w:t xml:space="preserve">a </w:t>
      </w:r>
      <w:r w:rsidRPr="004E2022">
        <w:rPr>
          <w:rFonts w:cs="Tahoma"/>
        </w:rPr>
        <w:t>estes se aplicarem;</w:t>
      </w:r>
    </w:p>
    <w:p w14:paraId="253D051B" w14:textId="77777777" w:rsidR="00BA026C" w:rsidRPr="004E2022" w:rsidRDefault="00BA026C" w:rsidP="004E2022">
      <w:pPr>
        <w:rPr>
          <w:rFonts w:cs="Tahoma"/>
        </w:rPr>
      </w:pPr>
    </w:p>
    <w:p w14:paraId="30F9B5D3" w14:textId="77777777" w:rsidR="00BA026C" w:rsidRPr="004E2022" w:rsidRDefault="00BA026C" w:rsidP="00E67B86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A </w:t>
      </w:r>
      <w:r w:rsidR="00F146F5" w:rsidRPr="004E2022">
        <w:rPr>
          <w:rFonts w:cs="Tahoma"/>
        </w:rPr>
        <w:t>JBS S.A</w:t>
      </w:r>
      <w:r w:rsidR="00E67B86">
        <w:rPr>
          <w:rFonts w:cs="Tahoma"/>
        </w:rPr>
        <w:t>.</w:t>
      </w:r>
      <w:r w:rsidR="00F146F5" w:rsidRPr="004E2022">
        <w:rPr>
          <w:rFonts w:cs="Tahoma"/>
        </w:rPr>
        <w:t xml:space="preserve"> </w:t>
      </w:r>
      <w:r w:rsidR="00E67B86">
        <w:rPr>
          <w:rFonts w:cs="Tahoma"/>
        </w:rPr>
        <w:t xml:space="preserve">não adquirirá nem </w:t>
      </w:r>
      <w:r w:rsidRPr="004E2022">
        <w:rPr>
          <w:rFonts w:cs="Tahoma"/>
        </w:rPr>
        <w:t>originará</w:t>
      </w:r>
      <w:r w:rsidR="00E67B86">
        <w:rPr>
          <w:rFonts w:cs="Tahoma"/>
        </w:rPr>
        <w:t>,</w:t>
      </w:r>
      <w:r w:rsidRPr="004E2022">
        <w:rPr>
          <w:rFonts w:cs="Tahoma"/>
        </w:rPr>
        <w:t xml:space="preserve"> em hipótese alguma, caso fique evidenciado:</w:t>
      </w:r>
    </w:p>
    <w:p w14:paraId="76C13165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Biomassa explorada ilegalmente;</w:t>
      </w:r>
    </w:p>
    <w:p w14:paraId="6C90F669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>Biomassa explorada em violação de direitos tradicionais e humanos;</w:t>
      </w:r>
    </w:p>
    <w:p w14:paraId="104A0AC4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 xml:space="preserve">Biomassa oriunda de </w:t>
      </w:r>
      <w:r w:rsidR="00F146F5" w:rsidRPr="004E2022">
        <w:rPr>
          <w:rFonts w:cs="Tahoma"/>
        </w:rPr>
        <w:t>locais,</w:t>
      </w:r>
      <w:r w:rsidRPr="004E2022">
        <w:rPr>
          <w:rFonts w:cs="Tahoma"/>
        </w:rPr>
        <w:t xml:space="preserve"> nas quais</w:t>
      </w:r>
      <w:r w:rsidR="00F146F5" w:rsidRPr="004E2022">
        <w:rPr>
          <w:rFonts w:cs="Tahoma"/>
        </w:rPr>
        <w:t xml:space="preserve"> sejam previamente identificados </w:t>
      </w:r>
      <w:r w:rsidRPr="004E2022">
        <w:rPr>
          <w:rFonts w:cs="Tahoma"/>
        </w:rPr>
        <w:t>altos valores de conservação</w:t>
      </w:r>
      <w:r w:rsidR="00F146F5" w:rsidRPr="004E2022">
        <w:rPr>
          <w:rFonts w:cs="Tahoma"/>
        </w:rPr>
        <w:t>, aos quais</w:t>
      </w:r>
      <w:r w:rsidRPr="004E2022">
        <w:rPr>
          <w:rFonts w:cs="Tahoma"/>
        </w:rPr>
        <w:t xml:space="preserve"> estejam ameaçados por atividades de manejo sem regulamentação e ou autorização dos órgãos competentes;</w:t>
      </w:r>
    </w:p>
    <w:p w14:paraId="038BB4FC" w14:textId="77777777" w:rsidR="00BA026C" w:rsidRPr="004E2022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 xml:space="preserve">Biomassa oriunda de </w:t>
      </w:r>
      <w:r w:rsidR="00F146F5" w:rsidRPr="004E2022">
        <w:rPr>
          <w:rFonts w:cs="Tahoma"/>
        </w:rPr>
        <w:t>locais</w:t>
      </w:r>
      <w:r w:rsidRPr="004E2022">
        <w:rPr>
          <w:rFonts w:cs="Tahoma"/>
        </w:rPr>
        <w:t xml:space="preserve"> as quais se verifiqu</w:t>
      </w:r>
      <w:r w:rsidR="00E67B86">
        <w:rPr>
          <w:rFonts w:cs="Tahoma"/>
        </w:rPr>
        <w:t xml:space="preserve">em a utilização de mão de obra infantil </w:t>
      </w:r>
      <w:r w:rsidRPr="004E2022">
        <w:rPr>
          <w:rFonts w:cs="Tahoma"/>
        </w:rPr>
        <w:t>ou trabalho análogo à escravidão;</w:t>
      </w:r>
    </w:p>
    <w:p w14:paraId="21AAC85E" w14:textId="1152A9D3" w:rsidR="00BA026C" w:rsidRDefault="00BA026C" w:rsidP="00304D43">
      <w:pPr>
        <w:numPr>
          <w:ilvl w:val="0"/>
          <w:numId w:val="26"/>
        </w:numPr>
        <w:ind w:left="1276" w:hanging="284"/>
        <w:rPr>
          <w:rFonts w:cs="Tahoma"/>
        </w:rPr>
      </w:pPr>
      <w:r w:rsidRPr="004E2022">
        <w:rPr>
          <w:rFonts w:cs="Tahoma"/>
        </w:rPr>
        <w:t xml:space="preserve">Biomassa oriunda de </w:t>
      </w:r>
      <w:r w:rsidR="00EF28A4">
        <w:rPr>
          <w:rFonts w:cs="Tahoma"/>
        </w:rPr>
        <w:t>florestas as quais se verifiquem</w:t>
      </w:r>
      <w:r w:rsidRPr="004E2022">
        <w:rPr>
          <w:rFonts w:cs="Tahoma"/>
        </w:rPr>
        <w:t xml:space="preserve"> a origem de áreas em</w:t>
      </w:r>
      <w:r w:rsidR="00304D43">
        <w:rPr>
          <w:rFonts w:cs="Tahoma"/>
        </w:rPr>
        <w:t>bargadas por órgãos competentes.</w:t>
      </w:r>
    </w:p>
    <w:p w14:paraId="2B49CA03" w14:textId="77777777" w:rsidR="00305151" w:rsidRPr="004E2022" w:rsidRDefault="00305151" w:rsidP="00305151">
      <w:pPr>
        <w:ind w:left="1276"/>
        <w:rPr>
          <w:rFonts w:cs="Tahoma"/>
        </w:rPr>
      </w:pPr>
    </w:p>
    <w:p w14:paraId="2DAAF3D0" w14:textId="14323DF4" w:rsidR="00BA026C" w:rsidRPr="004E2022" w:rsidRDefault="00BA026C" w:rsidP="00304D43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A </w:t>
      </w:r>
      <w:r w:rsidR="00F146F5" w:rsidRPr="004E2022">
        <w:rPr>
          <w:rFonts w:cs="Tahoma"/>
        </w:rPr>
        <w:t>JBS S.A</w:t>
      </w:r>
      <w:r w:rsidR="00304D43">
        <w:rPr>
          <w:rFonts w:cs="Tahoma"/>
        </w:rPr>
        <w:t>.</w:t>
      </w:r>
      <w:r w:rsidRPr="004E2022">
        <w:rPr>
          <w:rFonts w:cs="Tahoma"/>
        </w:rPr>
        <w:t xml:space="preserve"> sempre envidar</w:t>
      </w:r>
      <w:r w:rsidR="00EF28A4">
        <w:rPr>
          <w:rFonts w:cs="Tahoma"/>
        </w:rPr>
        <w:t>á</w:t>
      </w:r>
      <w:r w:rsidRPr="004E2022">
        <w:rPr>
          <w:rFonts w:cs="Tahoma"/>
        </w:rPr>
        <w:t xml:space="preserve"> esforços, para que todos os fornecedores de </w:t>
      </w:r>
      <w:r w:rsidR="00F146F5" w:rsidRPr="004E2022">
        <w:rPr>
          <w:rFonts w:cs="Tahoma"/>
        </w:rPr>
        <w:t>biomassa</w:t>
      </w:r>
      <w:r w:rsidRPr="004E2022">
        <w:rPr>
          <w:rFonts w:cs="Tahoma"/>
        </w:rPr>
        <w:t xml:space="preserve"> possam evidenciar e atestar o cumprimento aos requisitos que garantam a procedência responsável</w:t>
      </w:r>
      <w:r w:rsidR="00304D43">
        <w:rPr>
          <w:rFonts w:cs="Tahoma"/>
        </w:rPr>
        <w:t xml:space="preserve"> da floresta ou biomassa comercializada;</w:t>
      </w:r>
    </w:p>
    <w:p w14:paraId="1258303B" w14:textId="77777777" w:rsidR="00BA026C" w:rsidRPr="004E2022" w:rsidRDefault="00BA026C" w:rsidP="004E2022">
      <w:pPr>
        <w:rPr>
          <w:rFonts w:cs="Tahoma"/>
        </w:rPr>
      </w:pPr>
    </w:p>
    <w:p w14:paraId="4225461D" w14:textId="77777777" w:rsidR="00305151" w:rsidRDefault="00305151">
      <w:pPr>
        <w:widowControl/>
        <w:suppressAutoHyphens w:val="0"/>
        <w:jc w:val="left"/>
        <w:rPr>
          <w:rFonts w:cs="Tahoma"/>
        </w:rPr>
      </w:pPr>
      <w:r>
        <w:rPr>
          <w:rFonts w:cs="Tahoma"/>
        </w:rPr>
        <w:br w:type="page"/>
      </w:r>
    </w:p>
    <w:p w14:paraId="5C3F0DB7" w14:textId="2CA146C9" w:rsidR="00BA026C" w:rsidRDefault="00BA026C" w:rsidP="00304D43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lastRenderedPageBreak/>
        <w:t xml:space="preserve">A </w:t>
      </w:r>
      <w:r w:rsidR="00F146F5" w:rsidRPr="004E2022">
        <w:rPr>
          <w:rFonts w:cs="Tahoma"/>
        </w:rPr>
        <w:t>JBS S.A</w:t>
      </w:r>
      <w:r w:rsidR="00304D43">
        <w:rPr>
          <w:rFonts w:cs="Tahoma"/>
        </w:rPr>
        <w:t>.</w:t>
      </w:r>
      <w:r w:rsidRPr="004E2022">
        <w:rPr>
          <w:rFonts w:cs="Tahoma"/>
        </w:rPr>
        <w:t xml:space="preserve"> não adquirirá biomassa fora das premissas e e</w:t>
      </w:r>
      <w:r w:rsidR="00686BD2">
        <w:rPr>
          <w:rFonts w:cs="Tahoma"/>
        </w:rPr>
        <w:t>specificações técnicas, definida</w:t>
      </w:r>
      <w:r w:rsidRPr="004E2022">
        <w:rPr>
          <w:rFonts w:cs="Tahoma"/>
        </w:rPr>
        <w:t xml:space="preserve">s em matriz energética, e apontadas pela </w:t>
      </w:r>
      <w:r w:rsidR="00686BD2" w:rsidRPr="004E2022">
        <w:rPr>
          <w:rFonts w:cs="Tahoma"/>
        </w:rPr>
        <w:t xml:space="preserve">compra energética </w:t>
      </w:r>
      <w:r w:rsidR="00686BD2">
        <w:rPr>
          <w:rFonts w:cs="Tahoma"/>
        </w:rPr>
        <w:t>descritas neste documento;</w:t>
      </w:r>
    </w:p>
    <w:p w14:paraId="3B60CEF3" w14:textId="77777777" w:rsidR="00C52D5A" w:rsidRDefault="00C52D5A" w:rsidP="00C52D5A">
      <w:pPr>
        <w:pStyle w:val="PargrafodaLista"/>
        <w:rPr>
          <w:rFonts w:cs="Tahoma"/>
        </w:rPr>
      </w:pPr>
    </w:p>
    <w:p w14:paraId="79FE0DDA" w14:textId="0BF016D3" w:rsidR="00BA026C" w:rsidRDefault="00BA026C" w:rsidP="00423D29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A </w:t>
      </w:r>
      <w:r w:rsidR="00F146F5" w:rsidRPr="004E2022">
        <w:rPr>
          <w:rFonts w:cs="Tahoma"/>
        </w:rPr>
        <w:t>JBS S.A</w:t>
      </w:r>
      <w:r w:rsidR="00423D29">
        <w:rPr>
          <w:rFonts w:cs="Tahoma"/>
        </w:rPr>
        <w:t>.,</w:t>
      </w:r>
      <w:r w:rsidR="00F146F5" w:rsidRPr="004E2022">
        <w:rPr>
          <w:rFonts w:cs="Tahoma"/>
        </w:rPr>
        <w:t xml:space="preserve"> </w:t>
      </w:r>
      <w:r w:rsidRPr="004E2022">
        <w:rPr>
          <w:rFonts w:cs="Tahoma"/>
        </w:rPr>
        <w:t>vindo a id</w:t>
      </w:r>
      <w:r w:rsidR="00423D29">
        <w:rPr>
          <w:rFonts w:cs="Tahoma"/>
        </w:rPr>
        <w:t xml:space="preserve">entificar incompatibilidades </w:t>
      </w:r>
      <w:r w:rsidRPr="004E2022">
        <w:rPr>
          <w:rFonts w:cs="Tahoma"/>
        </w:rPr>
        <w:t>ou desvios entre o negociado/acordado e o realizado por parte do fornecedor, suspenderá imediatamente a compra e bloquear</w:t>
      </w:r>
      <w:r w:rsidR="00F1062A">
        <w:rPr>
          <w:rFonts w:cs="Tahoma"/>
        </w:rPr>
        <w:t>á</w:t>
      </w:r>
      <w:r w:rsidRPr="004E2022">
        <w:rPr>
          <w:rFonts w:cs="Tahoma"/>
        </w:rPr>
        <w:t xml:space="preserve"> o cadastro do fornecedor, até que este apresente documentação compatível com as premissas de compras adotadas.</w:t>
      </w:r>
    </w:p>
    <w:p w14:paraId="14A84843" w14:textId="03E16545" w:rsidR="00C52D5A" w:rsidRDefault="00C52D5A" w:rsidP="00C52D5A">
      <w:pPr>
        <w:rPr>
          <w:rFonts w:ascii="Times New Roman" w:eastAsia="Times New Roman" w:hAnsi="Times New Roman" w:cs="Tahoma"/>
          <w:szCs w:val="24"/>
          <w:lang w:eastAsia="ar-SA"/>
        </w:rPr>
      </w:pPr>
    </w:p>
    <w:p w14:paraId="78F6AEF3" w14:textId="77777777" w:rsidR="00C52D5A" w:rsidRPr="004E2022" w:rsidRDefault="00C52D5A" w:rsidP="00C52D5A">
      <w:pPr>
        <w:rPr>
          <w:rFonts w:cs="Tahoma"/>
        </w:rPr>
      </w:pPr>
    </w:p>
    <w:p w14:paraId="70060F89" w14:textId="77777777" w:rsidR="00032E19" w:rsidRPr="004E2022" w:rsidRDefault="00032E19" w:rsidP="00423D29">
      <w:pPr>
        <w:pStyle w:val="Ttulo"/>
        <w:rPr>
          <w:rFonts w:cs="Tahoma"/>
          <w:b w:val="0"/>
          <w:color w:val="auto"/>
        </w:rPr>
      </w:pPr>
      <w:r w:rsidRPr="004E2022">
        <w:rPr>
          <w:rFonts w:cs="Tahoma"/>
        </w:rPr>
        <w:t>PLANEJAMENTO DE ORIGINAÇÃO, COMPRA E ABASTECIMENTO</w:t>
      </w:r>
    </w:p>
    <w:p w14:paraId="338EF43B" w14:textId="77777777" w:rsidR="00032E19" w:rsidRPr="00AD22F2" w:rsidRDefault="00032E19" w:rsidP="004E2022">
      <w:pPr>
        <w:rPr>
          <w:rFonts w:cs="Tahoma"/>
          <w:sz w:val="16"/>
        </w:rPr>
      </w:pPr>
    </w:p>
    <w:p w14:paraId="0E3C3FD9" w14:textId="77777777" w:rsidR="002D0091" w:rsidRPr="002D0091" w:rsidRDefault="002D0091" w:rsidP="002D0091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386A1517" w14:textId="77777777" w:rsidR="00032E19" w:rsidRPr="004E2022" w:rsidRDefault="00032E19" w:rsidP="002D0091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Planejamento </w:t>
      </w:r>
      <w:r w:rsidR="002D0091" w:rsidRPr="004E2022">
        <w:rPr>
          <w:rFonts w:cs="Tahoma"/>
        </w:rPr>
        <w:t>estratégico</w:t>
      </w:r>
    </w:p>
    <w:p w14:paraId="58B7E21B" w14:textId="77777777" w:rsidR="00032E19" w:rsidRPr="00AD22F2" w:rsidRDefault="00032E19" w:rsidP="004E2022">
      <w:pPr>
        <w:rPr>
          <w:rFonts w:cs="Tahoma"/>
          <w:sz w:val="16"/>
        </w:rPr>
      </w:pPr>
    </w:p>
    <w:p w14:paraId="2169FBFA" w14:textId="0BF79E0F" w:rsidR="00032E19" w:rsidRPr="004E2022" w:rsidRDefault="001A1B19" w:rsidP="00BD676A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Cabe </w:t>
      </w:r>
      <w:r w:rsidR="002D0091">
        <w:rPr>
          <w:rFonts w:cs="Tahoma"/>
        </w:rPr>
        <w:t>à</w:t>
      </w:r>
      <w:r w:rsidRPr="004E2022">
        <w:rPr>
          <w:rFonts w:cs="Tahoma"/>
        </w:rPr>
        <w:t>s áreas</w:t>
      </w:r>
      <w:r w:rsidR="002D0091">
        <w:rPr>
          <w:rFonts w:cs="Tahoma"/>
        </w:rPr>
        <w:t xml:space="preserve"> de Engenharia regionais </w:t>
      </w:r>
      <w:r w:rsidR="00BD676A">
        <w:rPr>
          <w:rFonts w:cs="Tahoma"/>
        </w:rPr>
        <w:t>e</w:t>
      </w:r>
      <w:r w:rsidR="002D0091">
        <w:rPr>
          <w:rFonts w:cs="Tahoma"/>
        </w:rPr>
        <w:t xml:space="preserve"> corporativas, aos </w:t>
      </w:r>
      <w:r w:rsidR="00032E19" w:rsidRPr="004E2022">
        <w:rPr>
          <w:rFonts w:cs="Tahoma"/>
        </w:rPr>
        <w:t xml:space="preserve">CIEX dos negócios, </w:t>
      </w:r>
      <w:r w:rsidR="002D0091">
        <w:rPr>
          <w:rFonts w:cs="Tahoma"/>
        </w:rPr>
        <w:t xml:space="preserve">as </w:t>
      </w:r>
      <w:r w:rsidR="00F1062A">
        <w:rPr>
          <w:rFonts w:cs="Tahoma"/>
        </w:rPr>
        <w:t>g</w:t>
      </w:r>
      <w:r w:rsidR="002D0091">
        <w:rPr>
          <w:rFonts w:cs="Tahoma"/>
        </w:rPr>
        <w:t>erê</w:t>
      </w:r>
      <w:r w:rsidR="00032E19" w:rsidRPr="004E2022">
        <w:rPr>
          <w:rFonts w:cs="Tahoma"/>
        </w:rPr>
        <w:t>ncias</w:t>
      </w:r>
      <w:r w:rsidR="002D0091">
        <w:rPr>
          <w:rFonts w:cs="Tahoma"/>
        </w:rPr>
        <w:t xml:space="preserve"> </w:t>
      </w:r>
      <w:r w:rsidR="00BD676A">
        <w:rPr>
          <w:rFonts w:cs="Tahoma"/>
        </w:rPr>
        <w:t>e</w:t>
      </w:r>
      <w:r w:rsidR="00F1062A">
        <w:rPr>
          <w:rFonts w:cs="Tahoma"/>
        </w:rPr>
        <w:t xml:space="preserve"> c</w:t>
      </w:r>
      <w:r w:rsidR="002D0091">
        <w:rPr>
          <w:rFonts w:cs="Tahoma"/>
        </w:rPr>
        <w:t>oordenações de M</w:t>
      </w:r>
      <w:r w:rsidR="00032E19" w:rsidRPr="004E2022">
        <w:rPr>
          <w:rFonts w:cs="Tahoma"/>
        </w:rPr>
        <w:t xml:space="preserve">anutenção e </w:t>
      </w:r>
      <w:r w:rsidR="00F1062A">
        <w:rPr>
          <w:rFonts w:cs="Tahoma"/>
        </w:rPr>
        <w:t>de Utilidades, além das g</w:t>
      </w:r>
      <w:r w:rsidR="002D0091">
        <w:rPr>
          <w:rFonts w:cs="Tahoma"/>
        </w:rPr>
        <w:t>erências Industriais,</w:t>
      </w:r>
      <w:r w:rsidR="00032E19" w:rsidRPr="004E2022">
        <w:rPr>
          <w:rFonts w:cs="Tahoma"/>
        </w:rPr>
        <w:t xml:space="preserve"> </w:t>
      </w:r>
      <w:r w:rsidR="002D0091">
        <w:rPr>
          <w:rFonts w:cs="Tahoma"/>
        </w:rPr>
        <w:t>A</w:t>
      </w:r>
      <w:r w:rsidR="00032E19" w:rsidRPr="004E2022">
        <w:rPr>
          <w:rFonts w:cs="Tahoma"/>
        </w:rPr>
        <w:t>dministrativa</w:t>
      </w:r>
      <w:r w:rsidR="002D0091">
        <w:rPr>
          <w:rFonts w:cs="Tahoma"/>
        </w:rPr>
        <w:t>s, Florestais e de S</w:t>
      </w:r>
      <w:r w:rsidR="00032E19" w:rsidRPr="004E2022">
        <w:rPr>
          <w:rFonts w:cs="Tahoma"/>
        </w:rPr>
        <w:t>uprimentos locais</w:t>
      </w:r>
      <w:r w:rsidR="002D0091">
        <w:rPr>
          <w:rFonts w:cs="Tahoma"/>
        </w:rPr>
        <w:t xml:space="preserve"> e </w:t>
      </w:r>
      <w:r w:rsidR="00032E19" w:rsidRPr="004E2022">
        <w:rPr>
          <w:rFonts w:cs="Tahoma"/>
        </w:rPr>
        <w:t>c</w:t>
      </w:r>
      <w:r w:rsidR="002D0091">
        <w:rPr>
          <w:rFonts w:cs="Tahoma"/>
        </w:rPr>
        <w:t xml:space="preserve">orporativo, </w:t>
      </w:r>
      <w:r w:rsidRPr="004E2022">
        <w:rPr>
          <w:rFonts w:cs="Tahoma"/>
        </w:rPr>
        <w:t>atender a</w:t>
      </w:r>
      <w:r w:rsidR="00F1062A">
        <w:rPr>
          <w:rFonts w:cs="Tahoma"/>
        </w:rPr>
        <w:t>o</w:t>
      </w:r>
      <w:r w:rsidRPr="004E2022">
        <w:rPr>
          <w:rFonts w:cs="Tahoma"/>
        </w:rPr>
        <w:t xml:space="preserve"> modelo de integração no aten</w:t>
      </w:r>
      <w:r w:rsidR="00BD676A">
        <w:rPr>
          <w:rFonts w:cs="Tahoma"/>
        </w:rPr>
        <w:t>dimento de orientações do</w:t>
      </w:r>
      <w:r w:rsidRPr="004E2022">
        <w:rPr>
          <w:rFonts w:cs="Tahoma"/>
        </w:rPr>
        <w:t xml:space="preserve"> </w:t>
      </w:r>
      <w:r w:rsidR="00BD676A" w:rsidRPr="004E2022">
        <w:rPr>
          <w:rFonts w:cs="Tahoma"/>
        </w:rPr>
        <w:t xml:space="preserve">Trabalho Consultoria – Situação Atual </w:t>
      </w:r>
      <w:r w:rsidR="00BD676A">
        <w:rPr>
          <w:rFonts w:cs="Tahoma"/>
        </w:rPr>
        <w:t>e</w:t>
      </w:r>
      <w:r w:rsidR="00BD676A" w:rsidRPr="004E2022">
        <w:rPr>
          <w:rFonts w:cs="Tahoma"/>
        </w:rPr>
        <w:t xml:space="preserve"> Futura Biomassa (Projeto </w:t>
      </w:r>
      <w:r w:rsidR="00BD676A" w:rsidRPr="00BD676A">
        <w:rPr>
          <w:rFonts w:cs="Tahoma"/>
          <w:i/>
        </w:rPr>
        <w:t>Stock</w:t>
      </w:r>
      <w:r w:rsidR="00BD676A" w:rsidRPr="004E2022">
        <w:rPr>
          <w:rFonts w:cs="Tahoma"/>
        </w:rPr>
        <w:t>);</w:t>
      </w:r>
    </w:p>
    <w:p w14:paraId="79F47B4F" w14:textId="77777777" w:rsidR="00032E19" w:rsidRPr="00AD22F2" w:rsidRDefault="00032E19" w:rsidP="004E2022">
      <w:pPr>
        <w:rPr>
          <w:rFonts w:cs="Tahoma"/>
          <w:sz w:val="16"/>
        </w:rPr>
      </w:pPr>
    </w:p>
    <w:p w14:paraId="332B8F92" w14:textId="447697BD" w:rsidR="00032E19" w:rsidRPr="004E2022" w:rsidRDefault="008F7AC1" w:rsidP="00ED7B1B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Além disso, devem d</w:t>
      </w:r>
      <w:r w:rsidR="002B7F19" w:rsidRPr="004E2022">
        <w:rPr>
          <w:rFonts w:cs="Tahoma"/>
        </w:rPr>
        <w:t xml:space="preserve">efinir </w:t>
      </w:r>
      <w:r w:rsidR="00ED7B1B">
        <w:rPr>
          <w:rFonts w:cs="Tahoma"/>
        </w:rPr>
        <w:t xml:space="preserve">um </w:t>
      </w:r>
      <w:r w:rsidR="00032E19" w:rsidRPr="004E2022">
        <w:rPr>
          <w:rFonts w:cs="Tahoma"/>
        </w:rPr>
        <w:t>plano de ação em consonância com parâmetros definidos</w:t>
      </w:r>
      <w:r w:rsidR="002B7F19" w:rsidRPr="004E2022">
        <w:rPr>
          <w:rFonts w:cs="Tahoma"/>
        </w:rPr>
        <w:t xml:space="preserve"> para </w:t>
      </w:r>
      <w:r w:rsidR="002C625C" w:rsidRPr="004E2022">
        <w:rPr>
          <w:rFonts w:cs="Tahoma"/>
        </w:rPr>
        <w:t xml:space="preserve">originação de biomassa </w:t>
      </w:r>
      <w:r w:rsidR="002B7F19" w:rsidRPr="004E2022">
        <w:rPr>
          <w:rFonts w:cs="Tahoma"/>
        </w:rPr>
        <w:t xml:space="preserve">da </w:t>
      </w:r>
      <w:r w:rsidR="00A64864" w:rsidRPr="004E2022">
        <w:rPr>
          <w:rFonts w:cs="Tahoma"/>
        </w:rPr>
        <w:t>JBS S.A</w:t>
      </w:r>
      <w:r w:rsidR="00ED7B1B">
        <w:rPr>
          <w:rFonts w:cs="Tahoma"/>
        </w:rPr>
        <w:t>.</w:t>
      </w:r>
      <w:r w:rsidR="00A64864" w:rsidRPr="004E2022">
        <w:rPr>
          <w:rFonts w:cs="Tahoma"/>
        </w:rPr>
        <w:t xml:space="preserve"> e seus negócios</w:t>
      </w:r>
      <w:r w:rsidR="00032E19" w:rsidRPr="004E2022">
        <w:rPr>
          <w:rFonts w:cs="Tahoma"/>
        </w:rPr>
        <w:t>, levando em consideração particularidades regionais quanto a oferta de biomassa</w:t>
      </w:r>
      <w:r w:rsidR="0061071F" w:rsidRPr="004E2022">
        <w:rPr>
          <w:rFonts w:cs="Tahoma"/>
        </w:rPr>
        <w:t xml:space="preserve"> e parâmetros de </w:t>
      </w:r>
      <w:r w:rsidR="00A64864" w:rsidRPr="004E2022">
        <w:rPr>
          <w:rFonts w:cs="Tahoma"/>
        </w:rPr>
        <w:t>criticida</w:t>
      </w:r>
      <w:r w:rsidR="0061071F" w:rsidRPr="004E2022">
        <w:rPr>
          <w:rFonts w:cs="Tahoma"/>
        </w:rPr>
        <w:t>de de oferta de biomassa (“</w:t>
      </w:r>
      <w:r w:rsidR="00954CA0" w:rsidRPr="004E2022">
        <w:rPr>
          <w:rFonts w:cs="Tahoma"/>
        </w:rPr>
        <w:t>porta para fora</w:t>
      </w:r>
      <w:r w:rsidR="0061071F" w:rsidRPr="004E2022">
        <w:rPr>
          <w:rFonts w:cs="Tahoma"/>
        </w:rPr>
        <w:t>”</w:t>
      </w:r>
      <w:r w:rsidR="00032E19" w:rsidRPr="004E2022">
        <w:rPr>
          <w:rFonts w:cs="Tahoma"/>
        </w:rPr>
        <w:t xml:space="preserve">), </w:t>
      </w:r>
      <w:r w:rsidR="00954CA0">
        <w:rPr>
          <w:rFonts w:cs="Tahoma"/>
        </w:rPr>
        <w:t xml:space="preserve">limitações de abastecimento </w:t>
      </w:r>
      <w:r w:rsidR="001A1B19" w:rsidRPr="004E2022">
        <w:rPr>
          <w:rFonts w:cs="Tahoma"/>
        </w:rPr>
        <w:t>ou gargalos internos (“</w:t>
      </w:r>
      <w:r w:rsidR="00954CA0" w:rsidRPr="004E2022">
        <w:rPr>
          <w:rFonts w:cs="Tahoma"/>
        </w:rPr>
        <w:t>porta para dentro</w:t>
      </w:r>
      <w:r w:rsidR="001A1B19" w:rsidRPr="004E2022">
        <w:rPr>
          <w:rFonts w:cs="Tahoma"/>
        </w:rPr>
        <w:t>”)</w:t>
      </w:r>
      <w:r w:rsidR="00954CA0">
        <w:rPr>
          <w:rFonts w:cs="Tahoma"/>
        </w:rPr>
        <w:t>, que deverão ser equalizados</w:t>
      </w:r>
      <w:r w:rsidR="00A64864" w:rsidRPr="004E2022">
        <w:rPr>
          <w:rFonts w:cs="Tahoma"/>
        </w:rPr>
        <w:t>,</w:t>
      </w:r>
      <w:r w:rsidR="001A1B19" w:rsidRPr="004E2022">
        <w:rPr>
          <w:rFonts w:cs="Tahoma"/>
        </w:rPr>
        <w:t xml:space="preserve"> </w:t>
      </w:r>
      <w:r w:rsidR="003D6598" w:rsidRPr="004E2022">
        <w:rPr>
          <w:rFonts w:cs="Tahoma"/>
        </w:rPr>
        <w:t xml:space="preserve">para então definir </w:t>
      </w:r>
      <w:r w:rsidR="00032E19" w:rsidRPr="004E2022">
        <w:rPr>
          <w:rFonts w:cs="Tahoma"/>
        </w:rPr>
        <w:t xml:space="preserve">estratégias </w:t>
      </w:r>
      <w:r w:rsidR="003D6598" w:rsidRPr="004E2022">
        <w:rPr>
          <w:rFonts w:cs="Tahoma"/>
        </w:rPr>
        <w:t>a fim d</w:t>
      </w:r>
      <w:r w:rsidR="00032E19" w:rsidRPr="004E2022">
        <w:rPr>
          <w:rFonts w:cs="Tahoma"/>
        </w:rPr>
        <w:t>e garantir a execução da originação de biomassa</w:t>
      </w:r>
      <w:r w:rsidR="003D6598" w:rsidRPr="004E2022">
        <w:rPr>
          <w:rFonts w:cs="Tahoma"/>
        </w:rPr>
        <w:t xml:space="preserve"> e o abastecimento das fábricas</w:t>
      </w:r>
      <w:r w:rsidR="00032E19" w:rsidRPr="004E2022">
        <w:rPr>
          <w:rFonts w:cs="Tahoma"/>
        </w:rPr>
        <w:t>;</w:t>
      </w:r>
    </w:p>
    <w:p w14:paraId="292F8FE9" w14:textId="77777777" w:rsidR="00032E19" w:rsidRPr="00AD22F2" w:rsidRDefault="00032E19" w:rsidP="004E2022">
      <w:pPr>
        <w:rPr>
          <w:rFonts w:cs="Tahoma"/>
          <w:sz w:val="16"/>
        </w:rPr>
      </w:pPr>
    </w:p>
    <w:p w14:paraId="20B09625" w14:textId="14A7F751" w:rsidR="00032E19" w:rsidRPr="004E2022" w:rsidRDefault="00A64864" w:rsidP="00954CA0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Os parâmetros para resolução e equalização gargalos internos (</w:t>
      </w:r>
      <w:r w:rsidR="00954CA0" w:rsidRPr="004E2022">
        <w:rPr>
          <w:rFonts w:cs="Tahoma"/>
        </w:rPr>
        <w:t>“porta para dentro”</w:t>
      </w:r>
      <w:r w:rsidRPr="004E2022">
        <w:rPr>
          <w:rFonts w:cs="Tahoma"/>
        </w:rPr>
        <w:t>) de aquisição de equipamentos para geração de vapor deverão observar em primeir</w:t>
      </w:r>
      <w:r w:rsidR="003409D1">
        <w:rPr>
          <w:rFonts w:cs="Tahoma"/>
        </w:rPr>
        <w:t>o plano a restrição do mercado à</w:t>
      </w:r>
      <w:r w:rsidRPr="004E2022">
        <w:rPr>
          <w:rFonts w:cs="Tahoma"/>
        </w:rPr>
        <w:t xml:space="preserve"> biomassa inteira (</w:t>
      </w:r>
      <w:r w:rsidR="00954CA0">
        <w:rPr>
          <w:rFonts w:cs="Tahoma"/>
        </w:rPr>
        <w:t>t</w:t>
      </w:r>
      <w:r w:rsidRPr="004E2022">
        <w:rPr>
          <w:rFonts w:cs="Tahoma"/>
        </w:rPr>
        <w:t>oros de lenha), devendo priorizar equipamentos com sistema de alimentação para resíduos (excl</w:t>
      </w:r>
      <w:r w:rsidR="00954CA0">
        <w:rPr>
          <w:rFonts w:cs="Tahoma"/>
        </w:rPr>
        <w:t xml:space="preserve">uindo do </w:t>
      </w:r>
      <w:r w:rsidR="001763BD">
        <w:rPr>
          <w:rFonts w:cs="Tahoma"/>
        </w:rPr>
        <w:t>escopo sistemas</w:t>
      </w:r>
      <w:r w:rsidR="00954CA0">
        <w:rPr>
          <w:rFonts w:cs="Tahoma"/>
        </w:rPr>
        <w:t xml:space="preserve"> com r</w:t>
      </w:r>
      <w:r w:rsidRPr="004E2022">
        <w:rPr>
          <w:rFonts w:cs="Tahoma"/>
        </w:rPr>
        <w:t>oscas de alimentação)</w:t>
      </w:r>
      <w:r w:rsidR="00954CA0">
        <w:rPr>
          <w:rFonts w:cs="Tahoma"/>
        </w:rPr>
        <w:t>;</w:t>
      </w:r>
    </w:p>
    <w:p w14:paraId="317CBB45" w14:textId="77777777" w:rsidR="00A64864" w:rsidRPr="00AD22F2" w:rsidRDefault="00A64864" w:rsidP="004E2022">
      <w:pPr>
        <w:rPr>
          <w:rFonts w:cs="Tahoma"/>
          <w:sz w:val="16"/>
        </w:rPr>
      </w:pPr>
    </w:p>
    <w:p w14:paraId="192917E4" w14:textId="48FA6F0D" w:rsidR="0061071F" w:rsidRPr="004E2022" w:rsidRDefault="00A64864" w:rsidP="001763BD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Para</w:t>
      </w:r>
      <w:r w:rsidR="003409D1">
        <w:rPr>
          <w:rFonts w:cs="Tahoma"/>
        </w:rPr>
        <w:t xml:space="preserve"> unidades que inevitavelmente</w:t>
      </w:r>
      <w:r w:rsidRPr="004E2022">
        <w:rPr>
          <w:rFonts w:cs="Tahoma"/>
        </w:rPr>
        <w:t xml:space="preserve"> man</w:t>
      </w:r>
      <w:r w:rsidR="002C625C">
        <w:rPr>
          <w:rFonts w:cs="Tahoma"/>
        </w:rPr>
        <w:t>tiverem em operação a biomassa l</w:t>
      </w:r>
      <w:r w:rsidRPr="004E2022">
        <w:rPr>
          <w:rFonts w:cs="Tahoma"/>
        </w:rPr>
        <w:t>enha em toros, deverão primar pela competitividade no mercado, ajustando seus pátios de estoque, garantindo a trafegabilidade</w:t>
      </w:r>
      <w:r w:rsidR="00772674" w:rsidRPr="004E2022">
        <w:rPr>
          <w:rFonts w:cs="Tahoma"/>
        </w:rPr>
        <w:t xml:space="preserve"> (todo o tempo)</w:t>
      </w:r>
      <w:r w:rsidR="003409D1">
        <w:rPr>
          <w:rFonts w:cs="Tahoma"/>
        </w:rPr>
        <w:t xml:space="preserve"> e manutenção de giro contí</w:t>
      </w:r>
      <w:r w:rsidRPr="004E2022">
        <w:rPr>
          <w:rFonts w:cs="Tahoma"/>
        </w:rPr>
        <w:t>nuo</w:t>
      </w:r>
      <w:r w:rsidR="003409D1">
        <w:rPr>
          <w:rFonts w:cs="Tahoma"/>
        </w:rPr>
        <w:t xml:space="preserve"> de</w:t>
      </w:r>
      <w:r w:rsidR="00772674" w:rsidRPr="004E2022">
        <w:rPr>
          <w:rFonts w:cs="Tahoma"/>
        </w:rPr>
        <w:t xml:space="preserve"> estoque</w:t>
      </w:r>
      <w:r w:rsidRPr="004E2022">
        <w:rPr>
          <w:rFonts w:cs="Tahoma"/>
        </w:rPr>
        <w:t>, bem como descarga preferencialmente mecanizada;</w:t>
      </w:r>
    </w:p>
    <w:p w14:paraId="588646CA" w14:textId="77777777" w:rsidR="00A64864" w:rsidRPr="00AD22F2" w:rsidRDefault="00A64864" w:rsidP="004E2022">
      <w:pPr>
        <w:rPr>
          <w:rFonts w:cs="Tahoma"/>
          <w:sz w:val="16"/>
        </w:rPr>
      </w:pPr>
    </w:p>
    <w:p w14:paraId="32569FBB" w14:textId="5369D634" w:rsidR="00A64864" w:rsidRPr="004E2022" w:rsidRDefault="00A64864" w:rsidP="007D5C68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Em regiões de implantação florestal (reflorestamento)</w:t>
      </w:r>
      <w:r w:rsidR="00772674" w:rsidRPr="004E2022">
        <w:rPr>
          <w:rFonts w:cs="Tahoma"/>
        </w:rPr>
        <w:t xml:space="preserve"> próprios ou em parceria</w:t>
      </w:r>
      <w:r w:rsidRPr="004E2022">
        <w:rPr>
          <w:rFonts w:cs="Tahoma"/>
        </w:rPr>
        <w:t xml:space="preserve">, garantir a </w:t>
      </w:r>
      <w:r w:rsidR="002C625C">
        <w:rPr>
          <w:rFonts w:cs="Tahoma"/>
        </w:rPr>
        <w:t>máxima produtividade (conforme Í</w:t>
      </w:r>
      <w:r w:rsidRPr="004E2022">
        <w:rPr>
          <w:rFonts w:cs="Tahoma"/>
        </w:rPr>
        <w:t xml:space="preserve">ndice de </w:t>
      </w:r>
      <w:r w:rsidR="002C625C">
        <w:rPr>
          <w:rFonts w:cs="Tahoma"/>
        </w:rPr>
        <w:t>S</w:t>
      </w:r>
      <w:r w:rsidRPr="004E2022">
        <w:rPr>
          <w:rFonts w:cs="Tahoma"/>
        </w:rPr>
        <w:t xml:space="preserve">ítio), </w:t>
      </w:r>
      <w:r w:rsidR="00AF1A17" w:rsidRPr="004E2022">
        <w:rPr>
          <w:rFonts w:cs="Tahoma"/>
        </w:rPr>
        <w:t xml:space="preserve">em diretrizes apontadas pela </w:t>
      </w:r>
      <w:r w:rsidR="001A57D8">
        <w:rPr>
          <w:rFonts w:cs="Tahoma"/>
        </w:rPr>
        <w:t>área de Originação de Biomassa</w:t>
      </w:r>
      <w:r w:rsidR="003409D1">
        <w:rPr>
          <w:rFonts w:cs="Tahoma"/>
        </w:rPr>
        <w:t xml:space="preserve">, </w:t>
      </w:r>
      <w:r w:rsidR="002C625C">
        <w:rPr>
          <w:rFonts w:cs="Tahoma"/>
        </w:rPr>
        <w:t xml:space="preserve">pertencente à Diretoria de </w:t>
      </w:r>
      <w:r w:rsidR="00AF1A17" w:rsidRPr="004E2022">
        <w:rPr>
          <w:rFonts w:cs="Tahoma"/>
        </w:rPr>
        <w:t>Supr</w:t>
      </w:r>
      <w:r w:rsidR="00C05003">
        <w:rPr>
          <w:rFonts w:cs="Tahoma"/>
        </w:rPr>
        <w:t>imentos Corporativ</w:t>
      </w:r>
      <w:r w:rsidR="002C625C">
        <w:rPr>
          <w:rFonts w:cs="Tahoma"/>
        </w:rPr>
        <w:t>a</w:t>
      </w:r>
      <w:r w:rsidR="00C05003">
        <w:rPr>
          <w:rFonts w:cs="Tahoma"/>
        </w:rPr>
        <w:t>.</w:t>
      </w:r>
    </w:p>
    <w:p w14:paraId="403A9570" w14:textId="77777777" w:rsidR="00032E19" w:rsidRPr="00AD22F2" w:rsidRDefault="00032E19" w:rsidP="004E2022">
      <w:pPr>
        <w:rPr>
          <w:rFonts w:cs="Tahoma"/>
          <w:sz w:val="16"/>
        </w:rPr>
      </w:pPr>
    </w:p>
    <w:p w14:paraId="2283AEA0" w14:textId="4A3638FD" w:rsidR="00032E19" w:rsidRPr="004E2022" w:rsidRDefault="00032E19" w:rsidP="001A57D8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Planejamento </w:t>
      </w:r>
      <w:r w:rsidR="001A57D8" w:rsidRPr="004E2022">
        <w:rPr>
          <w:rFonts w:cs="Tahoma"/>
        </w:rPr>
        <w:t>tático</w:t>
      </w:r>
    </w:p>
    <w:p w14:paraId="30CEE7CC" w14:textId="77777777" w:rsidR="00032E19" w:rsidRPr="00AD22F2" w:rsidRDefault="00032E19" w:rsidP="004E2022">
      <w:pPr>
        <w:rPr>
          <w:rFonts w:cs="Tahoma"/>
          <w:sz w:val="16"/>
        </w:rPr>
      </w:pPr>
    </w:p>
    <w:p w14:paraId="0C9F5561" w14:textId="27CDE510" w:rsidR="00032E19" w:rsidRPr="004E2022" w:rsidRDefault="002C625C" w:rsidP="002C625C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 originação de b</w:t>
      </w:r>
      <w:r w:rsidRPr="004E2022">
        <w:rPr>
          <w:rFonts w:cs="Tahoma"/>
        </w:rPr>
        <w:t xml:space="preserve">iomassa </w:t>
      </w:r>
      <w:r w:rsidR="00032E19" w:rsidRPr="004E2022">
        <w:rPr>
          <w:rFonts w:cs="Tahoma"/>
        </w:rPr>
        <w:t>deve ser efetuada pelos agentes de compra</w:t>
      </w:r>
      <w:r w:rsidR="00A91661">
        <w:rPr>
          <w:rFonts w:cs="Tahoma"/>
        </w:rPr>
        <w:t xml:space="preserve"> (Suprimentos Local ou </w:t>
      </w:r>
      <w:r w:rsidR="00D87B8A" w:rsidRPr="004E2022">
        <w:rPr>
          <w:rFonts w:cs="Tahoma"/>
        </w:rPr>
        <w:t>Corporativo), o</w:t>
      </w:r>
      <w:r w:rsidR="00032E19" w:rsidRPr="004E2022">
        <w:rPr>
          <w:rFonts w:cs="Tahoma"/>
        </w:rPr>
        <w:t>bservando o que é ofertado</w:t>
      </w:r>
      <w:r w:rsidR="00772674" w:rsidRPr="004E2022">
        <w:rPr>
          <w:rFonts w:cs="Tahoma"/>
        </w:rPr>
        <w:t xml:space="preserve"> localmente</w:t>
      </w:r>
      <w:r w:rsidR="00032E19" w:rsidRPr="004E2022">
        <w:rPr>
          <w:rFonts w:cs="Tahoma"/>
        </w:rPr>
        <w:t xml:space="preserve">, buscando as fábricas se adequarem </w:t>
      </w:r>
      <w:r w:rsidR="00D87B8A" w:rsidRPr="004E2022">
        <w:rPr>
          <w:rFonts w:cs="Tahoma"/>
        </w:rPr>
        <w:t>à</w:t>
      </w:r>
      <w:r w:rsidR="00032E19" w:rsidRPr="004E2022">
        <w:rPr>
          <w:rFonts w:cs="Tahoma"/>
        </w:rPr>
        <w:t xml:space="preserve"> realidade </w:t>
      </w:r>
      <w:r w:rsidR="00D87B8A" w:rsidRPr="004E2022">
        <w:rPr>
          <w:rFonts w:cs="Tahoma"/>
        </w:rPr>
        <w:t xml:space="preserve">competitiva </w:t>
      </w:r>
      <w:r w:rsidR="00032E19" w:rsidRPr="004E2022">
        <w:rPr>
          <w:rFonts w:cs="Tahoma"/>
        </w:rPr>
        <w:t>do fornecimento e cenário regional;</w:t>
      </w:r>
    </w:p>
    <w:p w14:paraId="579B1CAA" w14:textId="77777777" w:rsidR="00772674" w:rsidRPr="00AD22F2" w:rsidRDefault="00772674" w:rsidP="004E2022">
      <w:pPr>
        <w:rPr>
          <w:rFonts w:cs="Tahoma"/>
          <w:sz w:val="16"/>
        </w:rPr>
      </w:pPr>
    </w:p>
    <w:p w14:paraId="74A788F6" w14:textId="2BC56327" w:rsidR="00772674" w:rsidRPr="004E2022" w:rsidRDefault="00772674" w:rsidP="002C625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Cabe </w:t>
      </w:r>
      <w:r w:rsidR="002C625C">
        <w:rPr>
          <w:rFonts w:cs="Tahoma"/>
        </w:rPr>
        <w:t>à</w:t>
      </w:r>
      <w:r w:rsidRPr="004E2022">
        <w:rPr>
          <w:rFonts w:cs="Tahoma"/>
        </w:rPr>
        <w:t>s unidades consumidoras buscarem garantir condições para a máxima eficiência de originação, através de processos dinâmicos de recebimento e aferição</w:t>
      </w:r>
      <w:r w:rsidR="00E97AAC">
        <w:rPr>
          <w:rFonts w:cs="Tahoma"/>
        </w:rPr>
        <w:t>,</w:t>
      </w:r>
      <w:r w:rsidRPr="004E2022">
        <w:rPr>
          <w:rFonts w:cs="Tahoma"/>
        </w:rPr>
        <w:t xml:space="preserve"> parâmetros de controle e qualidade, de forma objetiva e rápida, além da descarga</w:t>
      </w:r>
      <w:r w:rsidR="00390CBA" w:rsidRPr="004E2022">
        <w:rPr>
          <w:rFonts w:cs="Tahoma"/>
        </w:rPr>
        <w:t xml:space="preserve"> facilitada;</w:t>
      </w:r>
    </w:p>
    <w:p w14:paraId="7FE976CD" w14:textId="77777777" w:rsidR="002C625C" w:rsidRPr="004E2022" w:rsidRDefault="002C625C" w:rsidP="004E2022">
      <w:pPr>
        <w:rPr>
          <w:rFonts w:cs="Tahoma"/>
        </w:rPr>
      </w:pPr>
    </w:p>
    <w:p w14:paraId="1F14656A" w14:textId="48D79E12" w:rsidR="00032E19" w:rsidRDefault="00E97AAC" w:rsidP="002C625C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lastRenderedPageBreak/>
        <w:t>A o</w:t>
      </w:r>
      <w:r w:rsidR="00032E19" w:rsidRPr="004E2022">
        <w:rPr>
          <w:rFonts w:cs="Tahoma"/>
        </w:rPr>
        <w:t>riginação deve considerar novos modelos de compra, buscando estabelec</w:t>
      </w:r>
      <w:r w:rsidR="002C625C">
        <w:rPr>
          <w:rFonts w:cs="Tahoma"/>
        </w:rPr>
        <w:t>er fornecimento a médio prazo (considerando f</w:t>
      </w:r>
      <w:r w:rsidR="00032E19" w:rsidRPr="004E2022">
        <w:rPr>
          <w:rFonts w:cs="Tahoma"/>
        </w:rPr>
        <w:t>inanciamento de operações florestais de colheita e picagem</w:t>
      </w:r>
      <w:r w:rsidR="002C625C">
        <w:rPr>
          <w:rFonts w:cs="Tahoma"/>
        </w:rPr>
        <w:t>, compra de ativo florestal em pé,</w:t>
      </w:r>
      <w:r w:rsidR="00032E19" w:rsidRPr="004E2022">
        <w:rPr>
          <w:rFonts w:cs="Tahoma"/>
        </w:rPr>
        <w:t xml:space="preserve"> compra de ativ</w:t>
      </w:r>
      <w:r w:rsidR="00D87B8A" w:rsidRPr="004E2022">
        <w:rPr>
          <w:rFonts w:cs="Tahoma"/>
        </w:rPr>
        <w:t>o florestal para entrega futura</w:t>
      </w:r>
      <w:r w:rsidR="00032E19" w:rsidRPr="004E2022">
        <w:rPr>
          <w:rFonts w:cs="Tahoma"/>
        </w:rPr>
        <w:t>, etc.</w:t>
      </w:r>
      <w:r w:rsidR="002C625C">
        <w:rPr>
          <w:rFonts w:cs="Tahoma"/>
        </w:rPr>
        <w:t>);</w:t>
      </w:r>
    </w:p>
    <w:p w14:paraId="12D7EF3C" w14:textId="77777777" w:rsidR="00305151" w:rsidRPr="004E2022" w:rsidRDefault="00305151" w:rsidP="00305151">
      <w:pPr>
        <w:rPr>
          <w:rFonts w:cs="Tahoma"/>
        </w:rPr>
      </w:pPr>
    </w:p>
    <w:p w14:paraId="03D99CA1" w14:textId="7BD82EE8" w:rsidR="00032E19" w:rsidRDefault="002C625C" w:rsidP="002C625C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 o</w:t>
      </w:r>
      <w:r w:rsidR="00032E19" w:rsidRPr="004E2022">
        <w:rPr>
          <w:rFonts w:cs="Tahoma"/>
        </w:rPr>
        <w:t xml:space="preserve">riginação deve ser efetuada estabelecendo o comparativo de biomassas a partir </w:t>
      </w:r>
      <w:r w:rsidR="00103BA3" w:rsidRPr="004E2022">
        <w:rPr>
          <w:rFonts w:cs="Tahoma"/>
        </w:rPr>
        <w:t>do potencial energético (PCI</w:t>
      </w:r>
      <w:r w:rsidR="00813FB1" w:rsidRPr="004E2022">
        <w:rPr>
          <w:rFonts w:cs="Tahoma"/>
        </w:rPr>
        <w:t>),</w:t>
      </w:r>
      <w:r w:rsidR="00F52D67" w:rsidRPr="004E2022">
        <w:rPr>
          <w:rFonts w:cs="Tahoma"/>
        </w:rPr>
        <w:t xml:space="preserve"> versos o </w:t>
      </w:r>
      <w:r w:rsidRPr="004E2022">
        <w:rPr>
          <w:rFonts w:cs="Tahoma"/>
        </w:rPr>
        <w:t xml:space="preserve">custo total </w:t>
      </w:r>
      <w:r w:rsidR="00F52D67" w:rsidRPr="004E2022">
        <w:rPr>
          <w:rFonts w:cs="Tahoma"/>
        </w:rPr>
        <w:t>(CT)</w:t>
      </w:r>
      <w:r w:rsidR="00032E19" w:rsidRPr="004E2022">
        <w:rPr>
          <w:rFonts w:cs="Tahoma"/>
        </w:rPr>
        <w:t xml:space="preserve"> da biomassa ofertada (podendo indicar mudança </w:t>
      </w:r>
      <w:r w:rsidR="00A91661">
        <w:rPr>
          <w:rFonts w:cs="Tahoma"/>
        </w:rPr>
        <w:t xml:space="preserve">na </w:t>
      </w:r>
      <w:r w:rsidR="00032E19" w:rsidRPr="004E2022">
        <w:rPr>
          <w:rFonts w:cs="Tahoma"/>
        </w:rPr>
        <w:t>matriz energética da unidade</w:t>
      </w:r>
      <w:r w:rsidR="00D87B8A" w:rsidRPr="004E2022">
        <w:rPr>
          <w:rFonts w:cs="Tahoma"/>
        </w:rPr>
        <w:t>)</w:t>
      </w:r>
      <w:r w:rsidR="00103BA3" w:rsidRPr="004E2022">
        <w:rPr>
          <w:rFonts w:cs="Tahoma"/>
        </w:rPr>
        <w:t>, através do menor R$/</w:t>
      </w:r>
      <w:proofErr w:type="spellStart"/>
      <w:r w:rsidR="00F543AC" w:rsidRPr="004E2022">
        <w:rPr>
          <w:rFonts w:cs="Tahoma"/>
        </w:rPr>
        <w:t>Gcal</w:t>
      </w:r>
      <w:proofErr w:type="spellEnd"/>
      <w:r w:rsidR="00F543AC" w:rsidRPr="004E2022">
        <w:rPr>
          <w:rFonts w:cs="Tahoma"/>
        </w:rPr>
        <w:t xml:space="preserve"> (</w:t>
      </w:r>
      <w:r w:rsidR="00103BA3" w:rsidRPr="004E2022">
        <w:rPr>
          <w:rFonts w:cs="Tahoma"/>
        </w:rPr>
        <w:t>mcal) obtido</w:t>
      </w:r>
      <w:r w:rsidR="00032E19" w:rsidRPr="004E2022">
        <w:rPr>
          <w:rFonts w:cs="Tahoma"/>
        </w:rPr>
        <w:t>.</w:t>
      </w:r>
    </w:p>
    <w:p w14:paraId="2F8C7A43" w14:textId="77777777" w:rsidR="00C52D5A" w:rsidRPr="004E2022" w:rsidRDefault="00C52D5A" w:rsidP="00C52D5A">
      <w:pPr>
        <w:ind w:left="1701"/>
        <w:rPr>
          <w:rFonts w:cs="Tahoma"/>
        </w:rPr>
      </w:pPr>
    </w:p>
    <w:p w14:paraId="7E1D58BB" w14:textId="1AF80DFF" w:rsidR="00032E19" w:rsidRPr="004E2022" w:rsidRDefault="00032E19" w:rsidP="002C625C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Planejamento </w:t>
      </w:r>
      <w:r w:rsidR="00F34851">
        <w:rPr>
          <w:rFonts w:cs="Tahoma"/>
        </w:rPr>
        <w:t>o</w:t>
      </w:r>
      <w:r w:rsidR="002C625C" w:rsidRPr="004E2022">
        <w:rPr>
          <w:rFonts w:cs="Tahoma"/>
        </w:rPr>
        <w:t>peracional</w:t>
      </w:r>
    </w:p>
    <w:p w14:paraId="46E1F824" w14:textId="77777777" w:rsidR="00032E19" w:rsidRPr="00AD22F2" w:rsidRDefault="00032E19" w:rsidP="004E2022">
      <w:pPr>
        <w:rPr>
          <w:rFonts w:cs="Tahoma"/>
          <w:sz w:val="16"/>
        </w:rPr>
      </w:pPr>
    </w:p>
    <w:p w14:paraId="65F960CE" w14:textId="77777777" w:rsidR="00032E19" w:rsidRPr="004E2022" w:rsidRDefault="00032E19" w:rsidP="002C625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Pré-requisitos para elaboração do planejamento:</w:t>
      </w:r>
    </w:p>
    <w:p w14:paraId="4868E3F4" w14:textId="06F70AEF" w:rsidR="00032E19" w:rsidRPr="004E2022" w:rsidRDefault="00032E19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Demanda de vapor ou energia térmica; </w:t>
      </w:r>
    </w:p>
    <w:p w14:paraId="78ABDE42" w14:textId="1B2D000F" w:rsidR="00732CFA" w:rsidRPr="004E2022" w:rsidRDefault="00732CFA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>Levantamento e determinação da disponibilidade de biomassa regional</w:t>
      </w:r>
      <w:r w:rsidR="00E54D12" w:rsidRPr="004E2022">
        <w:rPr>
          <w:rFonts w:cs="Tahoma"/>
        </w:rPr>
        <w:t xml:space="preserve"> (</w:t>
      </w:r>
      <w:r w:rsidR="002C625C">
        <w:rPr>
          <w:rFonts w:cs="Tahoma"/>
        </w:rPr>
        <w:t>tipo, origem,</w:t>
      </w:r>
      <w:r w:rsidR="002C625C" w:rsidRPr="004E2022">
        <w:rPr>
          <w:rFonts w:cs="Tahoma"/>
        </w:rPr>
        <w:t xml:space="preserve"> % umidade</w:t>
      </w:r>
      <w:r w:rsidR="002C625C">
        <w:rPr>
          <w:rFonts w:cs="Tahoma"/>
        </w:rPr>
        <w:t>,</w:t>
      </w:r>
      <w:r w:rsidR="00E54D12" w:rsidRPr="004E2022">
        <w:rPr>
          <w:rFonts w:cs="Tahoma"/>
        </w:rPr>
        <w:t xml:space="preserve"> PCI&gt;PCU (L) (</w:t>
      </w:r>
      <w:r w:rsidR="002C625C">
        <w:rPr>
          <w:rFonts w:cs="Tahoma"/>
        </w:rPr>
        <w:t>teórico), volumes, g</w:t>
      </w:r>
      <w:r w:rsidR="00F67DC9" w:rsidRPr="004E2022">
        <w:rPr>
          <w:rFonts w:cs="Tahoma"/>
        </w:rPr>
        <w:t>arantia de fornecimento)</w:t>
      </w:r>
      <w:r w:rsidRPr="004E2022">
        <w:rPr>
          <w:rFonts w:cs="Tahoma"/>
        </w:rPr>
        <w:t>;</w:t>
      </w:r>
    </w:p>
    <w:p w14:paraId="1A986988" w14:textId="2184478D" w:rsidR="00032E19" w:rsidRPr="004E2022" w:rsidRDefault="00732CFA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>Seleção da</w:t>
      </w:r>
      <w:r w:rsidR="00032E19" w:rsidRPr="004E2022">
        <w:rPr>
          <w:rFonts w:cs="Tahoma"/>
        </w:rPr>
        <w:t xml:space="preserve"> biomassa, conforme cadastro</w:t>
      </w:r>
      <w:r w:rsidR="008E6D66">
        <w:rPr>
          <w:rFonts w:cs="Tahoma"/>
        </w:rPr>
        <w:t xml:space="preserve"> de</w:t>
      </w:r>
      <w:r w:rsidR="00032E19" w:rsidRPr="004E2022">
        <w:rPr>
          <w:rFonts w:cs="Tahoma"/>
        </w:rPr>
        <w:t xml:space="preserve"> itens</w:t>
      </w:r>
      <w:r w:rsidRPr="004E2022">
        <w:rPr>
          <w:rFonts w:cs="Tahoma"/>
        </w:rPr>
        <w:t xml:space="preserve"> (</w:t>
      </w:r>
      <w:r w:rsidR="002C625C" w:rsidRPr="004E2022">
        <w:rPr>
          <w:rFonts w:cs="Tahoma"/>
        </w:rPr>
        <w:t>cenário atual de consumo</w:t>
      </w:r>
      <w:r w:rsidRPr="004E2022">
        <w:rPr>
          <w:rFonts w:cs="Tahoma"/>
        </w:rPr>
        <w:t>)</w:t>
      </w:r>
      <w:r w:rsidR="00032E19" w:rsidRPr="004E2022">
        <w:rPr>
          <w:rFonts w:cs="Tahoma"/>
        </w:rPr>
        <w:t>;</w:t>
      </w:r>
    </w:p>
    <w:p w14:paraId="1F5FCD7F" w14:textId="34E34287" w:rsidR="00732CFA" w:rsidRPr="004E2022" w:rsidRDefault="00732CFA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Levantamento </w:t>
      </w:r>
      <w:r w:rsidR="002C625C">
        <w:rPr>
          <w:rFonts w:cs="Tahoma"/>
        </w:rPr>
        <w:t>cenário atual (</w:t>
      </w:r>
      <w:r w:rsidR="002C625C" w:rsidRPr="004E2022">
        <w:rPr>
          <w:rFonts w:cs="Tahoma"/>
        </w:rPr>
        <w:t xml:space="preserve">restrições internas “porta para dentro” </w:t>
      </w:r>
      <w:r w:rsidR="002C625C">
        <w:rPr>
          <w:rFonts w:cs="Tahoma"/>
        </w:rPr>
        <w:t xml:space="preserve">referentes a </w:t>
      </w:r>
      <w:r w:rsidR="002C625C" w:rsidRPr="004E2022">
        <w:rPr>
          <w:rFonts w:cs="Tahoma"/>
        </w:rPr>
        <w:t>equipamento</w:t>
      </w:r>
      <w:r w:rsidR="002C625C">
        <w:rPr>
          <w:rFonts w:cs="Tahoma"/>
        </w:rPr>
        <w:t>s e logística</w:t>
      </w:r>
      <w:r w:rsidR="002C625C" w:rsidRPr="004E2022">
        <w:rPr>
          <w:rFonts w:cs="Tahoma"/>
        </w:rPr>
        <w:t>):</w:t>
      </w:r>
    </w:p>
    <w:p w14:paraId="7EBE5182" w14:textId="6FD0DA1C" w:rsidR="00CF22C1" w:rsidRPr="004E2022" w:rsidRDefault="00CF22C1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>Modelo equip</w:t>
      </w:r>
      <w:r w:rsidR="002C625C">
        <w:rPr>
          <w:rFonts w:cs="Tahoma"/>
        </w:rPr>
        <w:t>amento caldeira e periféricos (s</w:t>
      </w:r>
      <w:r w:rsidRPr="004E2022">
        <w:rPr>
          <w:rFonts w:cs="Tahoma"/>
        </w:rPr>
        <w:t>istema de recebimento, movimentação, alimentação e consumo da biomassa)</w:t>
      </w:r>
      <w:r w:rsidR="008E6D66">
        <w:rPr>
          <w:rFonts w:cs="Tahoma"/>
        </w:rPr>
        <w:t>;</w:t>
      </w:r>
    </w:p>
    <w:p w14:paraId="6649EC9F" w14:textId="3A4C637A" w:rsidR="00843740" w:rsidRPr="004E2022" w:rsidRDefault="00032E19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>Tamanho</w:t>
      </w:r>
      <w:r w:rsidR="008E6D66">
        <w:rPr>
          <w:rFonts w:cs="Tahoma"/>
        </w:rPr>
        <w:t xml:space="preserve"> da balança r</w:t>
      </w:r>
      <w:r w:rsidRPr="004E2022">
        <w:rPr>
          <w:rFonts w:cs="Tahoma"/>
        </w:rPr>
        <w:t>odoviária</w:t>
      </w:r>
      <w:r w:rsidR="00843740" w:rsidRPr="004E2022">
        <w:rPr>
          <w:rFonts w:cs="Tahoma"/>
        </w:rPr>
        <w:t xml:space="preserve"> unidade requisitante (compra em tonelada)</w:t>
      </w:r>
      <w:r w:rsidR="008E6D66">
        <w:rPr>
          <w:rFonts w:cs="Tahoma"/>
        </w:rPr>
        <w:t>;</w:t>
      </w:r>
    </w:p>
    <w:p w14:paraId="3D078E77" w14:textId="1A40256F" w:rsidR="00CF22C1" w:rsidRPr="004E2022" w:rsidRDefault="00CF22C1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>Área para manobra (pode ser limitante a veículos de maior volume</w:t>
      </w:r>
      <w:r w:rsidR="008E6D66">
        <w:rPr>
          <w:rFonts w:cs="Tahoma"/>
        </w:rPr>
        <w:t xml:space="preserve"> de</w:t>
      </w:r>
      <w:r w:rsidRPr="004E2022">
        <w:rPr>
          <w:rFonts w:cs="Tahoma"/>
        </w:rPr>
        <w:t xml:space="preserve"> transporte)</w:t>
      </w:r>
      <w:r w:rsidR="008E6D66">
        <w:rPr>
          <w:rFonts w:cs="Tahoma"/>
        </w:rPr>
        <w:t>;</w:t>
      </w:r>
    </w:p>
    <w:p w14:paraId="74D6AAFE" w14:textId="0AC7A71C" w:rsidR="00032E19" w:rsidRPr="004E2022" w:rsidRDefault="00032E19" w:rsidP="002C625C">
      <w:pPr>
        <w:numPr>
          <w:ilvl w:val="0"/>
          <w:numId w:val="29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Estoque regulador </w:t>
      </w:r>
      <w:r w:rsidR="008E6D66">
        <w:rPr>
          <w:rFonts w:cs="Tahoma"/>
        </w:rPr>
        <w:t xml:space="preserve">- </w:t>
      </w:r>
      <w:r w:rsidRPr="004E2022">
        <w:rPr>
          <w:rFonts w:cs="Tahoma"/>
        </w:rPr>
        <w:t xml:space="preserve">determinação </w:t>
      </w:r>
      <w:r w:rsidR="008E6D66">
        <w:rPr>
          <w:rFonts w:cs="Tahoma"/>
        </w:rPr>
        <w:t xml:space="preserve">do </w:t>
      </w:r>
      <w:r w:rsidRPr="004E2022">
        <w:rPr>
          <w:rFonts w:cs="Tahoma"/>
        </w:rPr>
        <w:t xml:space="preserve">potencial </w:t>
      </w:r>
      <w:r w:rsidR="008E6D66">
        <w:rPr>
          <w:rFonts w:cs="Tahoma"/>
        </w:rPr>
        <w:t xml:space="preserve">de </w:t>
      </w:r>
      <w:r w:rsidRPr="004E2022">
        <w:rPr>
          <w:rFonts w:cs="Tahoma"/>
        </w:rPr>
        <w:t>estocagem e qualidade na estocagem</w:t>
      </w:r>
      <w:r w:rsidR="00843740" w:rsidRPr="004E2022">
        <w:rPr>
          <w:rFonts w:cs="Tahoma"/>
        </w:rPr>
        <w:t xml:space="preserve"> (drenagem pátio</w:t>
      </w:r>
      <w:r w:rsidR="00CF22C1" w:rsidRPr="004E2022">
        <w:rPr>
          <w:rFonts w:cs="Tahoma"/>
        </w:rPr>
        <w:t>, tipo de movimentação, etc.</w:t>
      </w:r>
      <w:r w:rsidRPr="004E2022">
        <w:rPr>
          <w:rFonts w:cs="Tahoma"/>
        </w:rPr>
        <w:t>).</w:t>
      </w:r>
    </w:p>
    <w:p w14:paraId="6A6ABF5E" w14:textId="77777777" w:rsidR="00032E19" w:rsidRPr="00AD22F2" w:rsidRDefault="00032E19" w:rsidP="004E2022">
      <w:pPr>
        <w:rPr>
          <w:rFonts w:cs="Tahoma"/>
          <w:sz w:val="16"/>
        </w:rPr>
      </w:pPr>
    </w:p>
    <w:p w14:paraId="1C3C64F9" w14:textId="7A51BA1C" w:rsidR="00032E19" w:rsidRPr="004E2022" w:rsidRDefault="00032E19" w:rsidP="00887E3E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A aprovação do planejamento de abastecimento, </w:t>
      </w:r>
      <w:r w:rsidR="00887E3E">
        <w:rPr>
          <w:rFonts w:cs="Tahoma"/>
        </w:rPr>
        <w:t xml:space="preserve">do </w:t>
      </w:r>
      <w:r w:rsidRPr="004E2022">
        <w:rPr>
          <w:rFonts w:cs="Tahoma"/>
        </w:rPr>
        <w:t xml:space="preserve">estoque mensal e </w:t>
      </w:r>
      <w:r w:rsidR="00887E3E">
        <w:rPr>
          <w:rFonts w:cs="Tahoma"/>
        </w:rPr>
        <w:t xml:space="preserve">da </w:t>
      </w:r>
      <w:r w:rsidRPr="004E2022">
        <w:rPr>
          <w:rFonts w:cs="Tahoma"/>
        </w:rPr>
        <w:t xml:space="preserve">modalidade de compra </w:t>
      </w:r>
      <w:r w:rsidR="00887E3E">
        <w:rPr>
          <w:rFonts w:cs="Tahoma"/>
        </w:rPr>
        <w:t>serão acordados com a Gerência I</w:t>
      </w:r>
      <w:r w:rsidRPr="004E2022">
        <w:rPr>
          <w:rFonts w:cs="Tahoma"/>
        </w:rPr>
        <w:t xml:space="preserve">ndustrial e </w:t>
      </w:r>
      <w:r w:rsidR="00887E3E">
        <w:rPr>
          <w:rFonts w:cs="Tahoma"/>
        </w:rPr>
        <w:t xml:space="preserve">a </w:t>
      </w:r>
      <w:r w:rsidR="003E04C9">
        <w:rPr>
          <w:rFonts w:cs="Tahoma"/>
        </w:rPr>
        <w:t xml:space="preserve">Gerência </w:t>
      </w:r>
      <w:r w:rsidR="00887E3E">
        <w:rPr>
          <w:rFonts w:cs="Tahoma"/>
        </w:rPr>
        <w:t>A</w:t>
      </w:r>
      <w:r w:rsidRPr="004E2022">
        <w:rPr>
          <w:rFonts w:cs="Tahoma"/>
        </w:rPr>
        <w:t xml:space="preserve">dministrativa de cada unidade/divisão, </w:t>
      </w:r>
      <w:r w:rsidR="00887E3E">
        <w:rPr>
          <w:rFonts w:cs="Tahoma"/>
        </w:rPr>
        <w:t xml:space="preserve">com a </w:t>
      </w:r>
      <w:r w:rsidRPr="004E2022">
        <w:rPr>
          <w:rFonts w:cs="Tahoma"/>
        </w:rPr>
        <w:t>Gerên</w:t>
      </w:r>
      <w:r w:rsidR="00887E3E">
        <w:rPr>
          <w:rFonts w:cs="Tahoma"/>
        </w:rPr>
        <w:t xml:space="preserve">cia de Engenharia – Utilidades e a </w:t>
      </w:r>
      <w:r w:rsidRPr="004E2022">
        <w:rPr>
          <w:rFonts w:cs="Tahoma"/>
        </w:rPr>
        <w:t>Gerência de Suprimentos Corporativo</w:t>
      </w:r>
      <w:r w:rsidR="008E25D2" w:rsidRPr="004E2022">
        <w:rPr>
          <w:rFonts w:cs="Tahoma"/>
        </w:rPr>
        <w:t>, junt</w:t>
      </w:r>
      <w:r w:rsidR="00A3311B" w:rsidRPr="004E2022">
        <w:rPr>
          <w:rFonts w:cs="Tahoma"/>
        </w:rPr>
        <w:t xml:space="preserve">o ao </w:t>
      </w:r>
      <w:r w:rsidR="00887E3E" w:rsidRPr="004E2022">
        <w:rPr>
          <w:rFonts w:cs="Tahoma"/>
        </w:rPr>
        <w:t>orçamento anual.</w:t>
      </w:r>
    </w:p>
    <w:p w14:paraId="53FA668B" w14:textId="77777777" w:rsidR="00032E19" w:rsidRPr="00AD22F2" w:rsidRDefault="00032E19" w:rsidP="004E2022">
      <w:pPr>
        <w:rPr>
          <w:rFonts w:cs="Tahoma"/>
          <w:sz w:val="16"/>
        </w:rPr>
      </w:pPr>
    </w:p>
    <w:p w14:paraId="483CC447" w14:textId="5F958D71" w:rsidR="00032E19" w:rsidRPr="004E2022" w:rsidRDefault="00E379DC" w:rsidP="00E379DC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 o</w:t>
      </w:r>
      <w:r w:rsidR="00032E19" w:rsidRPr="004E2022">
        <w:rPr>
          <w:rFonts w:cs="Tahoma"/>
        </w:rPr>
        <w:t>riginação de biomassa deve ser efetuada pelos agentes de compra observando as demandas das fábricas por consumo, adequando a realidade da originação ao fornecimento e consumo fábrica</w:t>
      </w:r>
      <w:r w:rsidR="006E38C6" w:rsidRPr="004E2022">
        <w:rPr>
          <w:rFonts w:cs="Tahoma"/>
        </w:rPr>
        <w:t xml:space="preserve">, apresentando o custo conforme </w:t>
      </w:r>
      <w:r w:rsidRPr="00E379DC">
        <w:rPr>
          <w:rFonts w:cs="Tahoma"/>
        </w:rPr>
        <w:t>drive de custos</w:t>
      </w:r>
      <w:r w:rsidRPr="004E2022">
        <w:rPr>
          <w:rFonts w:cs="Tahoma"/>
        </w:rPr>
        <w:t>;</w:t>
      </w:r>
    </w:p>
    <w:p w14:paraId="5E42B334" w14:textId="77777777" w:rsidR="00032E19" w:rsidRPr="004E2022" w:rsidRDefault="00032E19" w:rsidP="004E2022">
      <w:pPr>
        <w:rPr>
          <w:rFonts w:cs="Tahoma"/>
        </w:rPr>
      </w:pPr>
    </w:p>
    <w:p w14:paraId="3FE1C2CF" w14:textId="286297FE" w:rsidR="00032E19" w:rsidRPr="004E2022" w:rsidRDefault="00344B5A" w:rsidP="00344B5A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 o</w:t>
      </w:r>
      <w:r w:rsidR="00032E19" w:rsidRPr="004E2022">
        <w:rPr>
          <w:rFonts w:cs="Tahoma"/>
        </w:rPr>
        <w:t xml:space="preserve">riginação </w:t>
      </w:r>
      <w:r w:rsidR="00AC367C">
        <w:rPr>
          <w:rFonts w:cs="Tahoma"/>
        </w:rPr>
        <w:t xml:space="preserve">deverá se dar sempre </w:t>
      </w:r>
      <w:r w:rsidR="00032E19" w:rsidRPr="004E2022">
        <w:rPr>
          <w:rFonts w:cs="Tahoma"/>
        </w:rPr>
        <w:t>a partir de contratos com fornecedores com potencial de fornecimento comprovado em planilha aberta</w:t>
      </w:r>
      <w:r w:rsidR="006E38C6" w:rsidRPr="004E2022">
        <w:rPr>
          <w:rFonts w:cs="Tahoma"/>
        </w:rPr>
        <w:t xml:space="preserve"> “</w:t>
      </w:r>
      <w:r w:rsidRPr="004E2022">
        <w:rPr>
          <w:rFonts w:cs="Tahoma"/>
        </w:rPr>
        <w:t xml:space="preserve">Mapa </w:t>
      </w:r>
      <w:r w:rsidR="00E97AAC">
        <w:rPr>
          <w:rFonts w:cs="Tahoma"/>
        </w:rPr>
        <w:t>d</w:t>
      </w:r>
      <w:r w:rsidRPr="004E2022">
        <w:rPr>
          <w:rFonts w:cs="Tahoma"/>
        </w:rPr>
        <w:t>e Negociação”</w:t>
      </w:r>
      <w:r w:rsidR="00AC367C">
        <w:rPr>
          <w:rFonts w:cs="Tahoma"/>
        </w:rPr>
        <w:t>,</w:t>
      </w:r>
      <w:r w:rsidRPr="004E2022">
        <w:rPr>
          <w:rFonts w:cs="Tahoma"/>
        </w:rPr>
        <w:t xml:space="preserve"> </w:t>
      </w:r>
      <w:r w:rsidR="00AC367C">
        <w:rPr>
          <w:rFonts w:cs="Tahoma"/>
        </w:rPr>
        <w:t>com</w:t>
      </w:r>
      <w:r w:rsidR="00032E19" w:rsidRPr="004E2022">
        <w:rPr>
          <w:rFonts w:cs="Tahoma"/>
        </w:rPr>
        <w:t xml:space="preserve"> estratég</w:t>
      </w:r>
      <w:r w:rsidR="00AC367C">
        <w:rPr>
          <w:rFonts w:cs="Tahoma"/>
        </w:rPr>
        <w:t>ia de garantia de abastecimento.</w:t>
      </w:r>
    </w:p>
    <w:p w14:paraId="52FB4EC6" w14:textId="73DD9F0C" w:rsidR="001630C2" w:rsidRPr="00AD22F2" w:rsidRDefault="001630C2" w:rsidP="004E2022">
      <w:pPr>
        <w:rPr>
          <w:rFonts w:cs="Tahoma"/>
          <w:sz w:val="16"/>
        </w:rPr>
      </w:pPr>
    </w:p>
    <w:p w14:paraId="182B93E9" w14:textId="77777777" w:rsidR="00F34851" w:rsidRPr="00AD22F2" w:rsidRDefault="00F34851" w:rsidP="004E2022">
      <w:pPr>
        <w:rPr>
          <w:rFonts w:cs="Tahoma"/>
          <w:sz w:val="16"/>
        </w:rPr>
      </w:pPr>
    </w:p>
    <w:p w14:paraId="0E09D807" w14:textId="77777777" w:rsidR="001630C2" w:rsidRPr="00074E54" w:rsidRDefault="001630C2" w:rsidP="00074E54">
      <w:pPr>
        <w:pStyle w:val="Ttulo"/>
        <w:rPr>
          <w:rFonts w:cs="Tahoma"/>
          <w:color w:val="FF0000"/>
        </w:rPr>
      </w:pPr>
      <w:r w:rsidRPr="00074E54">
        <w:rPr>
          <w:rFonts w:cs="Tahoma"/>
        </w:rPr>
        <w:t>PROCEDIMENTOS</w:t>
      </w:r>
    </w:p>
    <w:p w14:paraId="2AB12CB5" w14:textId="77777777" w:rsidR="00032E19" w:rsidRPr="004E2022" w:rsidRDefault="00032E19" w:rsidP="004E2022">
      <w:pPr>
        <w:rPr>
          <w:rFonts w:cs="Tahoma"/>
        </w:rPr>
      </w:pPr>
    </w:p>
    <w:p w14:paraId="5432A9B2" w14:textId="77777777" w:rsidR="0095359D" w:rsidRPr="0095359D" w:rsidRDefault="0095359D" w:rsidP="0095359D">
      <w:pPr>
        <w:pStyle w:val="PargrafodaLista"/>
        <w:numPr>
          <w:ilvl w:val="0"/>
          <w:numId w:val="25"/>
        </w:numPr>
        <w:rPr>
          <w:rFonts w:ascii="Tahoma" w:eastAsia="HG Mincho Light J" w:hAnsi="Tahoma" w:cs="Tahoma"/>
          <w:vanish/>
          <w:szCs w:val="20"/>
          <w:lang w:eastAsia="pt-BR"/>
        </w:rPr>
      </w:pPr>
    </w:p>
    <w:p w14:paraId="6A0CDD04" w14:textId="06CC5695" w:rsidR="00C75CD1" w:rsidRPr="004E2022" w:rsidRDefault="00486D04" w:rsidP="0095359D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Homologação e </w:t>
      </w:r>
      <w:r w:rsidR="00F34851" w:rsidRPr="004E2022">
        <w:rPr>
          <w:rFonts w:cs="Tahoma"/>
        </w:rPr>
        <w:t xml:space="preserve">cadastro </w:t>
      </w:r>
      <w:bookmarkStart w:id="5" w:name="_Toc16108913"/>
      <w:r w:rsidR="00F34851" w:rsidRPr="004E2022">
        <w:rPr>
          <w:rFonts w:cs="Tahoma"/>
        </w:rPr>
        <w:t xml:space="preserve">de </w:t>
      </w:r>
      <w:bookmarkEnd w:id="5"/>
      <w:r w:rsidR="00F34851" w:rsidRPr="004E2022">
        <w:rPr>
          <w:rFonts w:cs="Tahoma"/>
        </w:rPr>
        <w:t>fornecedores (</w:t>
      </w:r>
      <w:r w:rsidR="00F34851">
        <w:rPr>
          <w:rFonts w:cs="Tahoma"/>
        </w:rPr>
        <w:t>documentos</w:t>
      </w:r>
      <w:r w:rsidR="00F34851" w:rsidRPr="004E2022">
        <w:rPr>
          <w:rFonts w:cs="Tahoma"/>
        </w:rPr>
        <w:t xml:space="preserve"> administrativos e socioambientais)</w:t>
      </w:r>
    </w:p>
    <w:p w14:paraId="0A87C450" w14:textId="77777777" w:rsidR="008C426B" w:rsidRPr="004E2022" w:rsidRDefault="008C426B" w:rsidP="004E2022">
      <w:pPr>
        <w:rPr>
          <w:rFonts w:cs="Tahoma"/>
        </w:rPr>
      </w:pPr>
    </w:p>
    <w:p w14:paraId="1582ED15" w14:textId="10654657" w:rsidR="008C426B" w:rsidRPr="004E2022" w:rsidRDefault="008C426B" w:rsidP="0095359D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Conforme </w:t>
      </w:r>
      <w:hyperlink r:id="rId13" w:history="1">
        <w:r w:rsidRPr="0095359D">
          <w:rPr>
            <w:rStyle w:val="Hyperlink"/>
            <w:rFonts w:cs="Tahoma"/>
          </w:rPr>
          <w:t>IN-PRESI-SUP-0094 - Política de Suprimentos América do Sul</w:t>
        </w:r>
      </w:hyperlink>
      <w:r w:rsidR="00C52D5A" w:rsidRPr="00C52D5A">
        <w:rPr>
          <w:rStyle w:val="Hyperlink"/>
          <w:rFonts w:cs="Tahoma"/>
          <w:u w:val="none"/>
        </w:rPr>
        <w:t xml:space="preserve"> </w:t>
      </w:r>
      <w:r w:rsidR="00C52D5A">
        <w:rPr>
          <w:rFonts w:cs="Tahoma"/>
        </w:rPr>
        <w:t>e</w:t>
      </w:r>
      <w:r w:rsidR="00C52D5A" w:rsidRPr="00C52D5A">
        <w:rPr>
          <w:rFonts w:cs="Tahoma"/>
        </w:rPr>
        <w:t xml:space="preserve"> </w:t>
      </w:r>
      <w:hyperlink r:id="rId14" w:history="1">
        <w:r w:rsidR="00C52D5A" w:rsidRPr="00C52D5A">
          <w:rPr>
            <w:rStyle w:val="Hyperlink"/>
            <w:rFonts w:cs="Tahoma"/>
          </w:rPr>
          <w:t>PROC-PRESI-SUP-0004 - Contratação de Materiais e Serviços</w:t>
        </w:r>
      </w:hyperlink>
      <w:r w:rsidRPr="004E2022">
        <w:rPr>
          <w:rFonts w:cs="Tahoma"/>
        </w:rPr>
        <w:t>, todos representantes comerciais que quiserem negociar com a Companhia deverão comprovar, através da documentação adequada (comprovação do registro no Conselho Regional dos Representantes Comerciais do respectivo estado em que estiver fazendo a representação), que podem atuar em nome da empresa representada;</w:t>
      </w:r>
    </w:p>
    <w:p w14:paraId="6721D07E" w14:textId="77777777" w:rsidR="00F34851" w:rsidRPr="004E2022" w:rsidRDefault="00F34851" w:rsidP="004E2022">
      <w:pPr>
        <w:rPr>
          <w:rFonts w:cs="Tahoma"/>
        </w:rPr>
      </w:pPr>
    </w:p>
    <w:p w14:paraId="2E13F964" w14:textId="77777777" w:rsidR="00305151" w:rsidRDefault="00305151">
      <w:pPr>
        <w:widowControl/>
        <w:suppressAutoHyphens w:val="0"/>
        <w:jc w:val="left"/>
        <w:rPr>
          <w:rFonts w:cs="Tahoma"/>
        </w:rPr>
      </w:pPr>
      <w:r>
        <w:rPr>
          <w:rFonts w:cs="Tahoma"/>
        </w:rPr>
        <w:br w:type="page"/>
      </w:r>
    </w:p>
    <w:p w14:paraId="2CA506C3" w14:textId="2AFFB01C" w:rsidR="00C75CD1" w:rsidRPr="004E2022" w:rsidRDefault="00E24180" w:rsidP="00316B63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lastRenderedPageBreak/>
        <w:t xml:space="preserve">Cabe </w:t>
      </w:r>
      <w:r w:rsidR="00C75CD1" w:rsidRPr="004E2022">
        <w:rPr>
          <w:rFonts w:cs="Tahoma"/>
        </w:rPr>
        <w:t>ao fornecedor titular da negociaçã</w:t>
      </w:r>
      <w:r w:rsidR="006B3754" w:rsidRPr="004E2022">
        <w:rPr>
          <w:rFonts w:cs="Tahoma"/>
        </w:rPr>
        <w:t xml:space="preserve">o a </w:t>
      </w:r>
      <w:r w:rsidRPr="004E2022">
        <w:rPr>
          <w:rFonts w:cs="Tahoma"/>
        </w:rPr>
        <w:t>apresentação de</w:t>
      </w:r>
      <w:r w:rsidR="006B3754" w:rsidRPr="004E2022">
        <w:rPr>
          <w:rFonts w:cs="Tahoma"/>
        </w:rPr>
        <w:t xml:space="preserve"> documentação</w:t>
      </w:r>
      <w:r w:rsidRPr="004E2022">
        <w:rPr>
          <w:rFonts w:cs="Tahoma"/>
        </w:rPr>
        <w:t xml:space="preserve"> e </w:t>
      </w:r>
      <w:r w:rsidR="00316B63">
        <w:rPr>
          <w:rFonts w:cs="Tahoma"/>
        </w:rPr>
        <w:t xml:space="preserve">o checklist </w:t>
      </w:r>
      <w:r w:rsidR="002E2D48" w:rsidRPr="004E2022">
        <w:rPr>
          <w:rFonts w:cs="Tahoma"/>
        </w:rPr>
        <w:t>preenchido</w:t>
      </w:r>
      <w:r w:rsidR="00316B63">
        <w:rPr>
          <w:rFonts w:cs="Tahoma"/>
        </w:rPr>
        <w:t xml:space="preserve"> conforme</w:t>
      </w:r>
      <w:r w:rsidR="00C75CD1" w:rsidRPr="004E2022">
        <w:rPr>
          <w:rFonts w:cs="Tahoma"/>
        </w:rPr>
        <w:t xml:space="preserve"> </w:t>
      </w:r>
      <w:hyperlink r:id="rId15" w:history="1">
        <w:r w:rsidR="00316B63" w:rsidRPr="00984668">
          <w:rPr>
            <w:rStyle w:val="Hyperlink"/>
          </w:rPr>
          <w:t>F-PRESI-SUP-0021 - Padronização de Solicitação de Documentos a Fornecedores</w:t>
        </w:r>
      </w:hyperlink>
      <w:r w:rsidR="002E2D48" w:rsidRPr="004E2022">
        <w:rPr>
          <w:rStyle w:val="Hyperlink"/>
          <w:rFonts w:cs="Tahoma"/>
          <w:color w:val="auto"/>
          <w:u w:val="none"/>
        </w:rPr>
        <w:t>;</w:t>
      </w:r>
    </w:p>
    <w:p w14:paraId="52013969" w14:textId="77777777" w:rsidR="00C75CD1" w:rsidRPr="004E2022" w:rsidRDefault="00C75CD1" w:rsidP="004E2022">
      <w:pPr>
        <w:rPr>
          <w:rFonts w:cs="Tahoma"/>
        </w:rPr>
      </w:pPr>
    </w:p>
    <w:p w14:paraId="1404516E" w14:textId="652472B6" w:rsidR="00C75CD1" w:rsidRPr="00163F4F" w:rsidRDefault="00C75CD1" w:rsidP="00163F4F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Caberá aos</w:t>
      </w:r>
      <w:r w:rsidR="006F0C83">
        <w:rPr>
          <w:rFonts w:cs="Tahoma"/>
        </w:rPr>
        <w:t xml:space="preserve"> colaborador</w:t>
      </w:r>
      <w:r w:rsidR="00AF10E3" w:rsidRPr="004E2022">
        <w:rPr>
          <w:rFonts w:cs="Tahoma"/>
        </w:rPr>
        <w:t xml:space="preserve">es de </w:t>
      </w:r>
      <w:r w:rsidR="006F0C83">
        <w:rPr>
          <w:rFonts w:cs="Tahoma"/>
        </w:rPr>
        <w:t>S</w:t>
      </w:r>
      <w:r w:rsidR="00AF10E3" w:rsidRPr="004E2022">
        <w:rPr>
          <w:rFonts w:cs="Tahoma"/>
        </w:rPr>
        <w:t>uprimentos titular da negociação</w:t>
      </w:r>
      <w:r w:rsidR="00163F4F">
        <w:rPr>
          <w:rFonts w:cs="Tahoma"/>
        </w:rPr>
        <w:t xml:space="preserve"> e</w:t>
      </w:r>
      <w:r w:rsidRPr="004E2022">
        <w:rPr>
          <w:rFonts w:cs="Tahoma"/>
        </w:rPr>
        <w:t xml:space="preserve"> a abertura de chamado,</w:t>
      </w:r>
      <w:r w:rsidR="00163F4F">
        <w:rPr>
          <w:rFonts w:cs="Tahoma"/>
        </w:rPr>
        <w:t xml:space="preserve"> fluxo </w:t>
      </w:r>
      <w:r w:rsidR="00163F4F" w:rsidRPr="00163F4F">
        <w:rPr>
          <w:rFonts w:cs="Tahoma"/>
        </w:rPr>
        <w:t>JBS SA » 01 - Cadastro ERP » 3 – Fornecedor</w:t>
      </w:r>
      <w:r w:rsidR="00163F4F">
        <w:rPr>
          <w:rFonts w:cs="Tahoma"/>
        </w:rPr>
        <w:t xml:space="preserve">, </w:t>
      </w:r>
      <w:r w:rsidRPr="00163F4F">
        <w:rPr>
          <w:rFonts w:cs="Tahoma"/>
        </w:rPr>
        <w:t xml:space="preserve">para posterior cadastro sistema </w:t>
      </w:r>
      <w:r w:rsidR="00C036B6" w:rsidRPr="00163F4F">
        <w:rPr>
          <w:rFonts w:cs="Tahoma"/>
        </w:rPr>
        <w:t>(</w:t>
      </w:r>
      <w:r w:rsidRPr="00163F4F">
        <w:rPr>
          <w:rFonts w:cs="Tahoma"/>
        </w:rPr>
        <w:t>SRP</w:t>
      </w:r>
      <w:r w:rsidR="00E97AAC">
        <w:rPr>
          <w:rFonts w:cs="Tahoma"/>
        </w:rPr>
        <w:t xml:space="preserve">, </w:t>
      </w:r>
      <w:r w:rsidRPr="00163F4F">
        <w:rPr>
          <w:rFonts w:cs="Tahoma"/>
        </w:rPr>
        <w:t>ERP</w:t>
      </w:r>
      <w:r w:rsidR="00E97AAC">
        <w:rPr>
          <w:rFonts w:cs="Tahoma"/>
        </w:rPr>
        <w:t xml:space="preserve"> ou </w:t>
      </w:r>
      <w:r w:rsidRPr="00163F4F">
        <w:rPr>
          <w:rFonts w:cs="Tahoma"/>
        </w:rPr>
        <w:t>SAP</w:t>
      </w:r>
      <w:r w:rsidR="00C036B6" w:rsidRPr="00163F4F">
        <w:rPr>
          <w:rFonts w:cs="Tahoma"/>
        </w:rPr>
        <w:t>)</w:t>
      </w:r>
      <w:r w:rsidRPr="00163F4F">
        <w:rPr>
          <w:rFonts w:cs="Tahoma"/>
        </w:rPr>
        <w:t xml:space="preserve">, </w:t>
      </w:r>
      <w:r w:rsidR="005A67B4" w:rsidRPr="00163F4F">
        <w:rPr>
          <w:rFonts w:cs="Tahoma"/>
        </w:rPr>
        <w:t>anexando</w:t>
      </w:r>
      <w:r w:rsidR="00163F4F">
        <w:rPr>
          <w:rFonts w:cs="Tahoma"/>
        </w:rPr>
        <w:t xml:space="preserve"> a</w:t>
      </w:r>
      <w:r w:rsidR="005A67B4" w:rsidRPr="00163F4F">
        <w:rPr>
          <w:rFonts w:cs="Tahoma"/>
        </w:rPr>
        <w:t xml:space="preserve"> documentação </w:t>
      </w:r>
      <w:r w:rsidRPr="00163F4F">
        <w:rPr>
          <w:rFonts w:cs="Tahoma"/>
        </w:rPr>
        <w:t>d</w:t>
      </w:r>
      <w:r w:rsidR="00163F4F">
        <w:rPr>
          <w:rFonts w:cs="Tahoma"/>
        </w:rPr>
        <w:t>o</w:t>
      </w:r>
      <w:r w:rsidRPr="00163F4F">
        <w:rPr>
          <w:rFonts w:cs="Tahoma"/>
        </w:rPr>
        <w:t xml:space="preserve"> fornecedor</w:t>
      </w:r>
      <w:r w:rsidR="00FA40E9" w:rsidRPr="00163F4F">
        <w:rPr>
          <w:rFonts w:cs="Tahoma"/>
        </w:rPr>
        <w:t>;</w:t>
      </w:r>
    </w:p>
    <w:p w14:paraId="04B4AC1A" w14:textId="77777777" w:rsidR="00C75CD1" w:rsidRPr="004E2022" w:rsidRDefault="00C75CD1" w:rsidP="004E2022">
      <w:pPr>
        <w:rPr>
          <w:rFonts w:cs="Tahoma"/>
        </w:rPr>
      </w:pPr>
    </w:p>
    <w:p w14:paraId="223B0B55" w14:textId="2AA2AAE5" w:rsidR="00C75CD1" w:rsidRPr="00C52D5A" w:rsidRDefault="00163F4F" w:rsidP="007B69B0">
      <w:pPr>
        <w:numPr>
          <w:ilvl w:val="2"/>
          <w:numId w:val="25"/>
        </w:numPr>
        <w:ind w:left="1701" w:hanging="708"/>
        <w:rPr>
          <w:rStyle w:val="Hyperlink"/>
          <w:rFonts w:cs="Tahoma"/>
          <w:color w:val="000000"/>
          <w:u w:val="none"/>
        </w:rPr>
      </w:pPr>
      <w:r>
        <w:rPr>
          <w:rFonts w:cs="Tahoma"/>
        </w:rPr>
        <w:t>Caberá aos S</w:t>
      </w:r>
      <w:r w:rsidR="00C75CD1" w:rsidRPr="004E2022">
        <w:rPr>
          <w:rFonts w:cs="Tahoma"/>
        </w:rPr>
        <w:t>uprimentos locais</w:t>
      </w:r>
      <w:r w:rsidR="00AF10E3" w:rsidRPr="004E2022">
        <w:rPr>
          <w:rFonts w:cs="Tahoma"/>
        </w:rPr>
        <w:t xml:space="preserve"> e corporativo</w:t>
      </w:r>
      <w:r w:rsidR="00C75CD1" w:rsidRPr="004E2022">
        <w:rPr>
          <w:rFonts w:cs="Tahoma"/>
        </w:rPr>
        <w:t xml:space="preserve"> a verificação e manutenção atualizada de informações de fornecedores</w:t>
      </w:r>
      <w:r>
        <w:rPr>
          <w:rFonts w:cs="Tahoma"/>
        </w:rPr>
        <w:t>,</w:t>
      </w:r>
      <w:r w:rsidR="008F0562" w:rsidRPr="004E2022">
        <w:rPr>
          <w:rFonts w:cs="Tahoma"/>
        </w:rPr>
        <w:t xml:space="preserve"> conforme </w:t>
      </w:r>
      <w:hyperlink r:id="rId16" w:history="1">
        <w:r w:rsidR="007B69B0" w:rsidRPr="00984668">
          <w:rPr>
            <w:rStyle w:val="Hyperlink"/>
          </w:rPr>
          <w:t>F-PRESI-SUP-0022 - Gestão de Contatos de Fornecedores</w:t>
        </w:r>
      </w:hyperlink>
      <w:r w:rsidR="002E2D48" w:rsidRPr="004E2022">
        <w:rPr>
          <w:rStyle w:val="Hyperlink"/>
          <w:rFonts w:cs="Tahoma"/>
          <w:color w:val="auto"/>
          <w:u w:val="none"/>
        </w:rPr>
        <w:t>;</w:t>
      </w:r>
    </w:p>
    <w:p w14:paraId="63059AFD" w14:textId="77777777" w:rsidR="00C52D5A" w:rsidRDefault="00C52D5A" w:rsidP="00C52D5A">
      <w:pPr>
        <w:pStyle w:val="PargrafodaLista"/>
        <w:rPr>
          <w:rFonts w:cs="Tahoma"/>
        </w:rPr>
      </w:pPr>
    </w:p>
    <w:p w14:paraId="6989442A" w14:textId="4251A262" w:rsidR="005A67B4" w:rsidRPr="00AD22F2" w:rsidRDefault="005A67B4" w:rsidP="00046252">
      <w:pPr>
        <w:numPr>
          <w:ilvl w:val="2"/>
          <w:numId w:val="25"/>
        </w:numPr>
        <w:ind w:left="1701" w:hanging="708"/>
        <w:rPr>
          <w:rFonts w:cs="Tahoma"/>
        </w:rPr>
      </w:pPr>
      <w:r w:rsidRPr="00AD22F2">
        <w:rPr>
          <w:rFonts w:cs="Tahoma"/>
        </w:rPr>
        <w:t>Para casos de for</w:t>
      </w:r>
      <w:r w:rsidR="00046252" w:rsidRPr="00AD22F2">
        <w:rPr>
          <w:rFonts w:cs="Tahoma"/>
        </w:rPr>
        <w:t>necimento não contemplados nesse documento</w:t>
      </w:r>
      <w:r w:rsidRPr="00AD22F2">
        <w:rPr>
          <w:rFonts w:cs="Tahoma"/>
        </w:rPr>
        <w:t xml:space="preserve">, </w:t>
      </w:r>
      <w:r w:rsidR="00AF10E3" w:rsidRPr="00AD22F2">
        <w:rPr>
          <w:rFonts w:cs="Tahoma"/>
        </w:rPr>
        <w:t xml:space="preserve">deverá ser realizado </w:t>
      </w:r>
      <w:r w:rsidRPr="00AD22F2">
        <w:rPr>
          <w:rFonts w:cs="Tahoma"/>
        </w:rPr>
        <w:t xml:space="preserve">estudo </w:t>
      </w:r>
      <w:r w:rsidR="00E97AAC" w:rsidRPr="00AD22F2">
        <w:rPr>
          <w:rFonts w:cs="Tahoma"/>
        </w:rPr>
        <w:t xml:space="preserve">prévio </w:t>
      </w:r>
      <w:r w:rsidRPr="00AD22F2">
        <w:rPr>
          <w:rFonts w:cs="Tahoma"/>
        </w:rPr>
        <w:t xml:space="preserve">pela área </w:t>
      </w:r>
      <w:r w:rsidR="00AF10E3" w:rsidRPr="00AD22F2">
        <w:rPr>
          <w:rFonts w:cs="Tahoma"/>
        </w:rPr>
        <w:t>d</w:t>
      </w:r>
      <w:r w:rsidR="00D76BDD" w:rsidRPr="00AD22F2">
        <w:rPr>
          <w:rFonts w:cs="Tahoma"/>
        </w:rPr>
        <w:t>e</w:t>
      </w:r>
      <w:r w:rsidR="00AF10E3" w:rsidRPr="00AD22F2">
        <w:rPr>
          <w:rFonts w:cs="Tahoma"/>
        </w:rPr>
        <w:t xml:space="preserve"> </w:t>
      </w:r>
      <w:r w:rsidR="00A73BB6" w:rsidRPr="00AD22F2">
        <w:rPr>
          <w:rFonts w:cs="Tahoma"/>
        </w:rPr>
        <w:t>Meio Ambiente</w:t>
      </w:r>
      <w:r w:rsidRPr="00AD22F2">
        <w:rPr>
          <w:rFonts w:cs="Tahoma"/>
        </w:rPr>
        <w:t xml:space="preserve"> </w:t>
      </w:r>
      <w:r w:rsidR="00D76BDD" w:rsidRPr="00AD22F2">
        <w:rPr>
          <w:rFonts w:cs="Tahoma"/>
        </w:rPr>
        <w:t xml:space="preserve">da </w:t>
      </w:r>
      <w:r w:rsidRPr="00AD22F2">
        <w:rPr>
          <w:rFonts w:cs="Tahoma"/>
        </w:rPr>
        <w:t>unidade, para direcionamento de ações e listagem da documentação obrigatória</w:t>
      </w:r>
      <w:r w:rsidR="00AF10E3" w:rsidRPr="00AD22F2">
        <w:rPr>
          <w:rFonts w:cs="Tahoma"/>
        </w:rPr>
        <w:t>, devendo posterio</w:t>
      </w:r>
      <w:r w:rsidR="00E81FED" w:rsidRPr="00AD22F2">
        <w:rPr>
          <w:rFonts w:cs="Tahoma"/>
        </w:rPr>
        <w:t>r</w:t>
      </w:r>
      <w:r w:rsidR="00A73BB6" w:rsidRPr="00AD22F2">
        <w:rPr>
          <w:rFonts w:cs="Tahoma"/>
        </w:rPr>
        <w:t>mente</w:t>
      </w:r>
      <w:r w:rsidR="00E81FED" w:rsidRPr="00AD22F2">
        <w:rPr>
          <w:rFonts w:cs="Tahoma"/>
        </w:rPr>
        <w:t xml:space="preserve"> </w:t>
      </w:r>
      <w:r w:rsidR="00A73BB6" w:rsidRPr="00AD22F2">
        <w:rPr>
          <w:rFonts w:cs="Tahoma"/>
        </w:rPr>
        <w:t>à análise, liberar o fornecedor</w:t>
      </w:r>
      <w:r w:rsidR="00E81FED" w:rsidRPr="00AD22F2">
        <w:rPr>
          <w:rFonts w:cs="Tahoma"/>
        </w:rPr>
        <w:t xml:space="preserve"> (SIM ou NÃO);</w:t>
      </w:r>
    </w:p>
    <w:p w14:paraId="5208EA41" w14:textId="77777777" w:rsidR="00C75CD1" w:rsidRPr="00AD22F2" w:rsidRDefault="00C75CD1" w:rsidP="004E2022">
      <w:pPr>
        <w:rPr>
          <w:rFonts w:cs="Tahoma"/>
        </w:rPr>
      </w:pPr>
    </w:p>
    <w:p w14:paraId="3B0FA824" w14:textId="0FED78D4" w:rsidR="00C75CD1" w:rsidRPr="00AD22F2" w:rsidRDefault="000F7DD4" w:rsidP="00A73BB6">
      <w:pPr>
        <w:numPr>
          <w:ilvl w:val="2"/>
          <w:numId w:val="25"/>
        </w:numPr>
        <w:ind w:left="1701" w:hanging="708"/>
        <w:rPr>
          <w:rFonts w:cs="Tahoma"/>
        </w:rPr>
      </w:pPr>
      <w:r w:rsidRPr="00AD22F2">
        <w:rPr>
          <w:rFonts w:cs="Tahoma"/>
        </w:rPr>
        <w:t>Caberá à</w:t>
      </w:r>
      <w:r w:rsidR="00A73BB6" w:rsidRPr="00AD22F2">
        <w:rPr>
          <w:rFonts w:cs="Tahoma"/>
        </w:rPr>
        <w:t xml:space="preserve"> área Ambiental da unidade</w:t>
      </w:r>
      <w:r w:rsidR="00C75CD1" w:rsidRPr="00AD22F2">
        <w:rPr>
          <w:rFonts w:cs="Tahoma"/>
        </w:rPr>
        <w:t xml:space="preserve"> a gestão de documentação ambiental </w:t>
      </w:r>
      <w:r w:rsidR="00A73BB6" w:rsidRPr="00AD22F2">
        <w:rPr>
          <w:rFonts w:cs="Tahoma"/>
        </w:rPr>
        <w:t>operacional</w:t>
      </w:r>
      <w:r w:rsidR="00AF10E3" w:rsidRPr="00AD22F2">
        <w:rPr>
          <w:rFonts w:cs="Tahoma"/>
        </w:rPr>
        <w:t xml:space="preserve"> </w:t>
      </w:r>
      <w:r w:rsidR="00C75CD1" w:rsidRPr="00AD22F2">
        <w:rPr>
          <w:rFonts w:cs="Tahoma"/>
        </w:rPr>
        <w:t xml:space="preserve">dos fornecedores, </w:t>
      </w:r>
      <w:r w:rsidR="00AF10E3" w:rsidRPr="00AD22F2">
        <w:rPr>
          <w:rFonts w:cs="Tahoma"/>
        </w:rPr>
        <w:t>tais como:</w:t>
      </w:r>
      <w:r w:rsidR="00C75CD1" w:rsidRPr="00AD22F2">
        <w:rPr>
          <w:rFonts w:cs="Tahoma"/>
        </w:rPr>
        <w:t xml:space="preserve"> </w:t>
      </w:r>
      <w:r w:rsidR="00A73BB6" w:rsidRPr="00AD22F2">
        <w:rPr>
          <w:rFonts w:cs="Tahoma"/>
        </w:rPr>
        <w:t xml:space="preserve">crédito florestal, gestão ofertas e aceites </w:t>
      </w:r>
      <w:r w:rsidR="005A67B4" w:rsidRPr="00AD22F2">
        <w:rPr>
          <w:rFonts w:cs="Tahoma"/>
        </w:rPr>
        <w:t>Documento de Origem F</w:t>
      </w:r>
      <w:r w:rsidR="00C75CD1" w:rsidRPr="00AD22F2">
        <w:rPr>
          <w:rFonts w:cs="Tahoma"/>
        </w:rPr>
        <w:t>lorestal</w:t>
      </w:r>
      <w:r w:rsidR="00A73BB6" w:rsidRPr="00AD22F2">
        <w:rPr>
          <w:rFonts w:cs="Tahoma"/>
        </w:rPr>
        <w:t xml:space="preserve"> (DOF)</w:t>
      </w:r>
      <w:r w:rsidR="00C75CD1" w:rsidRPr="00AD22F2">
        <w:rPr>
          <w:rFonts w:cs="Tahoma"/>
        </w:rPr>
        <w:t>, aceite de DOF, cadastramento e homol</w:t>
      </w:r>
      <w:r w:rsidR="00AF10E3" w:rsidRPr="00AD22F2">
        <w:rPr>
          <w:rFonts w:cs="Tahoma"/>
        </w:rPr>
        <w:t>ogação de pátios de recebimento, diligências a áreas de origem da biomassa, para verificação de possív</w:t>
      </w:r>
      <w:r w:rsidR="00A73BB6" w:rsidRPr="00AD22F2">
        <w:rPr>
          <w:rFonts w:cs="Tahoma"/>
        </w:rPr>
        <w:t>eis desvios, quando nec</w:t>
      </w:r>
      <w:r w:rsidR="00055578" w:rsidRPr="00AD22F2">
        <w:rPr>
          <w:rFonts w:cs="Tahoma"/>
        </w:rPr>
        <w:t>essária</w:t>
      </w:r>
      <w:r w:rsidR="00A73BB6" w:rsidRPr="00AD22F2">
        <w:rPr>
          <w:rFonts w:cs="Tahoma"/>
        </w:rPr>
        <w:t>.</w:t>
      </w:r>
    </w:p>
    <w:p w14:paraId="62B22F76" w14:textId="77777777" w:rsidR="005F6811" w:rsidRPr="00AD22F2" w:rsidRDefault="005F6811" w:rsidP="004E2022">
      <w:pPr>
        <w:rPr>
          <w:rFonts w:cs="Tahoma"/>
        </w:rPr>
      </w:pPr>
    </w:p>
    <w:p w14:paraId="68D3BF85" w14:textId="66E2AB70" w:rsidR="00AB44D6" w:rsidRPr="00AD22F2" w:rsidRDefault="00AB44D6" w:rsidP="00055578">
      <w:pPr>
        <w:numPr>
          <w:ilvl w:val="1"/>
          <w:numId w:val="25"/>
        </w:numPr>
        <w:ind w:left="993" w:hanging="567"/>
        <w:rPr>
          <w:rFonts w:cs="Tahoma"/>
        </w:rPr>
      </w:pPr>
      <w:r w:rsidRPr="00AD22F2">
        <w:rPr>
          <w:rFonts w:cs="Tahoma"/>
        </w:rPr>
        <w:t xml:space="preserve">Itens </w:t>
      </w:r>
      <w:r w:rsidR="00F34851" w:rsidRPr="00AD22F2">
        <w:rPr>
          <w:rFonts w:cs="Tahoma"/>
        </w:rPr>
        <w:t>c</w:t>
      </w:r>
      <w:r w:rsidRPr="00AD22F2">
        <w:rPr>
          <w:rFonts w:cs="Tahoma"/>
        </w:rPr>
        <w:t>adastrados - consumo (Almoxarifado)</w:t>
      </w:r>
    </w:p>
    <w:p w14:paraId="1E67429C" w14:textId="77777777" w:rsidR="005F6811" w:rsidRPr="00AD22F2" w:rsidRDefault="005F6811" w:rsidP="004E2022">
      <w:pPr>
        <w:rPr>
          <w:rFonts w:cs="Tahoma"/>
        </w:rPr>
      </w:pPr>
    </w:p>
    <w:p w14:paraId="3AB6FA72" w14:textId="3692DF52" w:rsidR="007162C4" w:rsidRPr="00AD22F2" w:rsidRDefault="005F6811" w:rsidP="007162C4">
      <w:pPr>
        <w:numPr>
          <w:ilvl w:val="2"/>
          <w:numId w:val="25"/>
        </w:numPr>
        <w:ind w:left="1701" w:hanging="708"/>
        <w:rPr>
          <w:rFonts w:cs="Tahoma"/>
        </w:rPr>
      </w:pPr>
      <w:r w:rsidRPr="00AD22F2">
        <w:rPr>
          <w:rFonts w:cs="Tahoma"/>
        </w:rPr>
        <w:t xml:space="preserve">O recebimento e o registro de material deverão seguir os códigos discriminados em </w:t>
      </w:r>
      <w:hyperlink r:id="rId17" w:history="1">
        <w:r w:rsidR="0095245E" w:rsidRPr="00984668">
          <w:rPr>
            <w:rStyle w:val="Hyperlink"/>
          </w:rPr>
          <w:t>F-PRESI-SUP-0006 - Códigos Cadastrados de</w:t>
        </w:r>
        <w:r w:rsidR="0095245E" w:rsidRPr="00984668">
          <w:rPr>
            <w:rStyle w:val="Hyperlink"/>
          </w:rPr>
          <w:t xml:space="preserve"> </w:t>
        </w:r>
        <w:r w:rsidR="0095245E" w:rsidRPr="00984668">
          <w:rPr>
            <w:rStyle w:val="Hyperlink"/>
          </w:rPr>
          <w:t>Biomassa</w:t>
        </w:r>
      </w:hyperlink>
      <w:r w:rsidR="007162C4" w:rsidRPr="00AD22F2">
        <w:rPr>
          <w:rFonts w:cs="Tahoma"/>
        </w:rPr>
        <w:t>;</w:t>
      </w:r>
    </w:p>
    <w:p w14:paraId="2EA16F0F" w14:textId="7D6C3194" w:rsidR="005F6811" w:rsidRPr="00AD22F2" w:rsidRDefault="007162C4" w:rsidP="007162C4">
      <w:pPr>
        <w:ind w:left="1701"/>
        <w:rPr>
          <w:rFonts w:cs="Tahoma"/>
        </w:rPr>
      </w:pPr>
      <w:r w:rsidRPr="00AD22F2">
        <w:rPr>
          <w:rFonts w:cs="Tahoma"/>
        </w:rPr>
        <w:t xml:space="preserve"> </w:t>
      </w:r>
    </w:p>
    <w:p w14:paraId="022E6300" w14:textId="5B337E77" w:rsidR="005F6811" w:rsidRPr="00AD22F2" w:rsidRDefault="005F6811" w:rsidP="00A414B3">
      <w:pPr>
        <w:numPr>
          <w:ilvl w:val="2"/>
          <w:numId w:val="25"/>
        </w:numPr>
        <w:ind w:left="1701" w:hanging="708"/>
        <w:rPr>
          <w:rFonts w:cs="Tahoma"/>
        </w:rPr>
      </w:pPr>
      <w:r w:rsidRPr="00AD22F2">
        <w:rPr>
          <w:rFonts w:cs="Tahoma"/>
        </w:rPr>
        <w:t xml:space="preserve">As unidades de medidas habilitadas para aquisição de biomassa são: </w:t>
      </w:r>
    </w:p>
    <w:p w14:paraId="45B666E8" w14:textId="3EB2101C" w:rsidR="005F6811" w:rsidRPr="004E2022" w:rsidRDefault="005F6811" w:rsidP="004E2022">
      <w:pPr>
        <w:rPr>
          <w:rFonts w:cs="Tahoma"/>
        </w:rPr>
      </w:pPr>
    </w:p>
    <w:tbl>
      <w:tblPr>
        <w:tblStyle w:val="Tabelacomgrade"/>
        <w:tblW w:w="3825" w:type="pct"/>
        <w:tblInd w:w="1696" w:type="dxa"/>
        <w:tblLook w:val="04A0" w:firstRow="1" w:lastRow="0" w:firstColumn="1" w:lastColumn="0" w:noHBand="0" w:noVBand="1"/>
      </w:tblPr>
      <w:tblGrid>
        <w:gridCol w:w="1353"/>
        <w:gridCol w:w="2199"/>
        <w:gridCol w:w="1110"/>
        <w:gridCol w:w="2269"/>
      </w:tblGrid>
      <w:tr w:rsidR="00201927" w:rsidRPr="00F14249" w14:paraId="0B11218D" w14:textId="77777777" w:rsidTr="00F14249">
        <w:trPr>
          <w:trHeight w:val="251"/>
        </w:trPr>
        <w:tc>
          <w:tcPr>
            <w:tcW w:w="5000" w:type="pct"/>
            <w:gridSpan w:val="4"/>
            <w:shd w:val="clear" w:color="auto" w:fill="002060"/>
          </w:tcPr>
          <w:p w14:paraId="0196A3A8" w14:textId="77777777" w:rsidR="00201927" w:rsidRPr="00F14249" w:rsidRDefault="00201927" w:rsidP="00F14249">
            <w:pPr>
              <w:jc w:val="center"/>
              <w:rPr>
                <w:rFonts w:cs="Tahoma"/>
                <w:b/>
                <w:color w:val="FFFFFF" w:themeColor="background1"/>
                <w:sz w:val="16"/>
                <w:szCs w:val="16"/>
              </w:rPr>
            </w:pPr>
            <w:r w:rsidRPr="00F14249">
              <w:rPr>
                <w:rFonts w:cs="Tahoma"/>
                <w:b/>
                <w:color w:val="FFFFFF" w:themeColor="background1"/>
                <w:sz w:val="16"/>
                <w:szCs w:val="16"/>
              </w:rPr>
              <w:t>TABELA UNIDADES DE MEDIDA</w:t>
            </w:r>
            <w:r w:rsidR="00E81FED" w:rsidRPr="00F14249">
              <w:rPr>
                <w:rFonts w:cs="Tahoma"/>
                <w:b/>
                <w:color w:val="FFFFFF" w:themeColor="background1"/>
                <w:sz w:val="16"/>
                <w:szCs w:val="16"/>
              </w:rPr>
              <w:t xml:space="preserve"> CADASTRADAS</w:t>
            </w:r>
          </w:p>
        </w:tc>
      </w:tr>
      <w:tr w:rsidR="005F6811" w:rsidRPr="00F14249" w14:paraId="4598BCE1" w14:textId="77777777" w:rsidTr="00F14249">
        <w:trPr>
          <w:trHeight w:val="251"/>
        </w:trPr>
        <w:tc>
          <w:tcPr>
            <w:tcW w:w="976" w:type="pct"/>
            <w:shd w:val="clear" w:color="auto" w:fill="002060"/>
          </w:tcPr>
          <w:p w14:paraId="2B40D692" w14:textId="146F309F" w:rsidR="005F6811" w:rsidRPr="00F14249" w:rsidRDefault="00F14249" w:rsidP="00F14249">
            <w:pPr>
              <w:jc w:val="center"/>
              <w:rPr>
                <w:rFonts w:cs="Tahoma"/>
                <w:b/>
                <w:color w:val="FFFFFF" w:themeColor="background1"/>
                <w:sz w:val="16"/>
                <w:szCs w:val="16"/>
              </w:rPr>
            </w:pPr>
            <w:r w:rsidRPr="00F14249">
              <w:rPr>
                <w:rFonts w:cs="Tahoma"/>
                <w:b/>
                <w:color w:val="FFFFFF" w:themeColor="background1"/>
                <w:sz w:val="16"/>
                <w:szCs w:val="16"/>
              </w:rPr>
              <w:t>Grandeza</w:t>
            </w:r>
          </w:p>
        </w:tc>
        <w:tc>
          <w:tcPr>
            <w:tcW w:w="1586" w:type="pct"/>
            <w:shd w:val="clear" w:color="auto" w:fill="002060"/>
          </w:tcPr>
          <w:p w14:paraId="717474CB" w14:textId="564F8340" w:rsidR="005F6811" w:rsidRPr="00F14249" w:rsidRDefault="00F14249" w:rsidP="00F14249">
            <w:pPr>
              <w:jc w:val="center"/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</w:pPr>
            <w:r w:rsidRPr="00F14249"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  <w:t>Unidade</w:t>
            </w:r>
          </w:p>
        </w:tc>
        <w:tc>
          <w:tcPr>
            <w:tcW w:w="801" w:type="pct"/>
            <w:shd w:val="clear" w:color="auto" w:fill="002060"/>
          </w:tcPr>
          <w:p w14:paraId="1BB17876" w14:textId="00359D16" w:rsidR="005F6811" w:rsidRPr="00F14249" w:rsidRDefault="00F14249" w:rsidP="00F14249">
            <w:pPr>
              <w:jc w:val="center"/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</w:pPr>
            <w:r w:rsidRPr="00F14249"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  <w:t>Símbolo</w:t>
            </w:r>
          </w:p>
        </w:tc>
        <w:tc>
          <w:tcPr>
            <w:tcW w:w="1635" w:type="pct"/>
            <w:shd w:val="clear" w:color="auto" w:fill="002060"/>
          </w:tcPr>
          <w:p w14:paraId="02670789" w14:textId="31C115A8" w:rsidR="005F6811" w:rsidRPr="00F14249" w:rsidRDefault="00F14249" w:rsidP="00F14249">
            <w:pPr>
              <w:jc w:val="center"/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</w:pPr>
            <w:r w:rsidRPr="00F14249"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  <w:t>Obs</w:t>
            </w:r>
            <w:r>
              <w:rPr>
                <w:rFonts w:cs="Tahoma"/>
                <w:b/>
                <w:b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5F6811" w:rsidRPr="00F14249" w14:paraId="55C94446" w14:textId="77777777" w:rsidTr="00F14249">
        <w:trPr>
          <w:trHeight w:val="251"/>
        </w:trPr>
        <w:tc>
          <w:tcPr>
            <w:tcW w:w="976" w:type="pct"/>
          </w:tcPr>
          <w:p w14:paraId="0F92E0BB" w14:textId="77777777" w:rsidR="005F6811" w:rsidRPr="00F14249" w:rsidRDefault="005F6811" w:rsidP="00F14249">
            <w:pPr>
              <w:jc w:val="center"/>
              <w:rPr>
                <w:rFonts w:cs="Tahoma"/>
                <w:color w:val="auto"/>
                <w:sz w:val="16"/>
                <w:szCs w:val="16"/>
              </w:rPr>
            </w:pPr>
            <w:r w:rsidRPr="00F14249">
              <w:rPr>
                <w:rFonts w:cs="Tahoma"/>
                <w:color w:val="auto"/>
                <w:sz w:val="16"/>
                <w:szCs w:val="16"/>
              </w:rPr>
              <w:t>Volumétrico</w:t>
            </w:r>
          </w:p>
        </w:tc>
        <w:tc>
          <w:tcPr>
            <w:tcW w:w="1586" w:type="pct"/>
          </w:tcPr>
          <w:p w14:paraId="10C41A03" w14:textId="77777777" w:rsidR="005F6811" w:rsidRPr="00F14249" w:rsidRDefault="005F6811" w:rsidP="00F14249">
            <w:pPr>
              <w:jc w:val="center"/>
              <w:rPr>
                <w:rFonts w:cs="Tahoma"/>
                <w:bCs/>
                <w:color w:val="auto"/>
                <w:sz w:val="16"/>
                <w:szCs w:val="16"/>
              </w:rPr>
            </w:pPr>
            <w:r w:rsidRPr="00F14249">
              <w:rPr>
                <w:rFonts w:cs="Tahoma"/>
                <w:bCs/>
                <w:color w:val="auto"/>
                <w:sz w:val="16"/>
                <w:szCs w:val="16"/>
              </w:rPr>
              <w:t>Metro cúbico estéreo</w:t>
            </w:r>
          </w:p>
        </w:tc>
        <w:tc>
          <w:tcPr>
            <w:tcW w:w="801" w:type="pct"/>
          </w:tcPr>
          <w:p w14:paraId="4E26A1C8" w14:textId="77777777" w:rsidR="005F6811" w:rsidRPr="00F14249" w:rsidRDefault="005F6811" w:rsidP="00F14249">
            <w:pPr>
              <w:jc w:val="center"/>
              <w:rPr>
                <w:rFonts w:cs="Tahoma"/>
                <w:bCs/>
                <w:color w:val="auto"/>
                <w:sz w:val="16"/>
                <w:szCs w:val="16"/>
              </w:rPr>
            </w:pPr>
            <w:r w:rsidRPr="00F14249">
              <w:rPr>
                <w:rFonts w:cs="Tahoma"/>
                <w:bCs/>
                <w:color w:val="auto"/>
                <w:sz w:val="16"/>
                <w:szCs w:val="16"/>
              </w:rPr>
              <w:t>m.st</w:t>
            </w:r>
          </w:p>
        </w:tc>
        <w:tc>
          <w:tcPr>
            <w:tcW w:w="1635" w:type="pct"/>
          </w:tcPr>
          <w:p w14:paraId="3B195471" w14:textId="77777777" w:rsidR="005F6811" w:rsidRPr="00F14249" w:rsidRDefault="005F6811" w:rsidP="00F14249">
            <w:pPr>
              <w:jc w:val="center"/>
              <w:rPr>
                <w:rFonts w:cs="Tahoma"/>
                <w:bCs/>
                <w:color w:val="auto"/>
                <w:sz w:val="16"/>
                <w:szCs w:val="16"/>
              </w:rPr>
            </w:pPr>
            <w:r w:rsidRPr="00F14249">
              <w:rPr>
                <w:rFonts w:cs="Tahoma"/>
                <w:bCs/>
                <w:color w:val="auto"/>
                <w:sz w:val="16"/>
                <w:szCs w:val="16"/>
              </w:rPr>
              <w:t>Não oficial (INMETRO)</w:t>
            </w:r>
          </w:p>
        </w:tc>
      </w:tr>
      <w:tr w:rsidR="005F6811" w:rsidRPr="00F14249" w14:paraId="3E3785D8" w14:textId="77777777" w:rsidTr="00F14249">
        <w:trPr>
          <w:trHeight w:val="251"/>
        </w:trPr>
        <w:tc>
          <w:tcPr>
            <w:tcW w:w="976" w:type="pct"/>
          </w:tcPr>
          <w:p w14:paraId="254D0760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Volumétrico</w:t>
            </w:r>
          </w:p>
        </w:tc>
        <w:tc>
          <w:tcPr>
            <w:tcW w:w="1586" w:type="pct"/>
          </w:tcPr>
          <w:p w14:paraId="1720AE77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Metro cúbico sólido</w:t>
            </w:r>
          </w:p>
        </w:tc>
        <w:tc>
          <w:tcPr>
            <w:tcW w:w="801" w:type="pct"/>
          </w:tcPr>
          <w:p w14:paraId="5BD1D4BC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m³</w:t>
            </w:r>
          </w:p>
        </w:tc>
        <w:tc>
          <w:tcPr>
            <w:tcW w:w="1635" w:type="pct"/>
          </w:tcPr>
          <w:p w14:paraId="1BDB1168" w14:textId="38209401" w:rsidR="005F6811" w:rsidRPr="00F14249" w:rsidRDefault="00A841EC" w:rsidP="00F14249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</w:t>
            </w:r>
          </w:p>
        </w:tc>
      </w:tr>
      <w:tr w:rsidR="005F6811" w:rsidRPr="00F14249" w14:paraId="15C5AE8A" w14:textId="77777777" w:rsidTr="00F14249">
        <w:trPr>
          <w:trHeight w:val="251"/>
        </w:trPr>
        <w:tc>
          <w:tcPr>
            <w:tcW w:w="976" w:type="pct"/>
          </w:tcPr>
          <w:p w14:paraId="731678BF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Massa</w:t>
            </w:r>
          </w:p>
        </w:tc>
        <w:tc>
          <w:tcPr>
            <w:tcW w:w="1586" w:type="pct"/>
          </w:tcPr>
          <w:p w14:paraId="402329F4" w14:textId="25F4495B" w:rsidR="005F6811" w:rsidRPr="00F14249" w:rsidRDefault="00F14249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Tonelada</w:t>
            </w:r>
          </w:p>
        </w:tc>
        <w:tc>
          <w:tcPr>
            <w:tcW w:w="801" w:type="pct"/>
          </w:tcPr>
          <w:p w14:paraId="200D4524" w14:textId="50CF6384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t</w:t>
            </w:r>
          </w:p>
        </w:tc>
        <w:tc>
          <w:tcPr>
            <w:tcW w:w="1635" w:type="pct"/>
          </w:tcPr>
          <w:p w14:paraId="38224534" w14:textId="43B51907" w:rsidR="005F6811" w:rsidRPr="00F14249" w:rsidRDefault="00A841EC" w:rsidP="00F14249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</w:t>
            </w:r>
          </w:p>
        </w:tc>
      </w:tr>
      <w:tr w:rsidR="005F6811" w:rsidRPr="00F14249" w14:paraId="109B701C" w14:textId="77777777" w:rsidTr="00F14249">
        <w:trPr>
          <w:trHeight w:val="251"/>
        </w:trPr>
        <w:tc>
          <w:tcPr>
            <w:tcW w:w="976" w:type="pct"/>
          </w:tcPr>
          <w:p w14:paraId="5BC5A505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Massa</w:t>
            </w:r>
          </w:p>
        </w:tc>
        <w:tc>
          <w:tcPr>
            <w:tcW w:w="1586" w:type="pct"/>
          </w:tcPr>
          <w:p w14:paraId="48589632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Quilograma</w:t>
            </w:r>
          </w:p>
        </w:tc>
        <w:tc>
          <w:tcPr>
            <w:tcW w:w="801" w:type="pct"/>
          </w:tcPr>
          <w:p w14:paraId="0986CCCA" w14:textId="77777777" w:rsidR="005F6811" w:rsidRPr="00F14249" w:rsidRDefault="005F6811" w:rsidP="00F14249">
            <w:pPr>
              <w:jc w:val="center"/>
              <w:rPr>
                <w:rFonts w:cs="Tahoma"/>
                <w:sz w:val="16"/>
                <w:szCs w:val="16"/>
              </w:rPr>
            </w:pPr>
            <w:r w:rsidRPr="00F14249">
              <w:rPr>
                <w:rFonts w:cs="Tahoma"/>
                <w:sz w:val="16"/>
                <w:szCs w:val="16"/>
              </w:rPr>
              <w:t>kg</w:t>
            </w:r>
          </w:p>
        </w:tc>
        <w:tc>
          <w:tcPr>
            <w:tcW w:w="1635" w:type="pct"/>
          </w:tcPr>
          <w:p w14:paraId="136B25F2" w14:textId="60FE7C69" w:rsidR="005F6811" w:rsidRPr="00F14249" w:rsidRDefault="00A841EC" w:rsidP="00F14249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-</w:t>
            </w:r>
          </w:p>
        </w:tc>
      </w:tr>
    </w:tbl>
    <w:p w14:paraId="3628A8AE" w14:textId="77777777" w:rsidR="005F6811" w:rsidRPr="004E2022" w:rsidRDefault="005F6811" w:rsidP="004E2022">
      <w:pPr>
        <w:rPr>
          <w:rFonts w:cs="Tahoma"/>
        </w:rPr>
      </w:pPr>
    </w:p>
    <w:p w14:paraId="50DBF221" w14:textId="3559C503" w:rsidR="005F6811" w:rsidRPr="004E2022" w:rsidRDefault="005F6811" w:rsidP="00924B9A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Para compra de materiais não cadastrados, ou alteração de homologados, os mesmos devem ser </w:t>
      </w:r>
      <w:r w:rsidR="00D7270B" w:rsidRPr="004E2022">
        <w:rPr>
          <w:rFonts w:cs="Tahoma"/>
        </w:rPr>
        <w:t xml:space="preserve">previamente </w:t>
      </w:r>
      <w:r w:rsidRPr="004E2022">
        <w:rPr>
          <w:rFonts w:cs="Tahoma"/>
        </w:rPr>
        <w:t xml:space="preserve">homologados pelos usuários/requisitantes, seguindo </w:t>
      </w:r>
      <w:r w:rsidR="00E81FED" w:rsidRPr="004E2022">
        <w:rPr>
          <w:rFonts w:cs="Tahoma"/>
        </w:rPr>
        <w:t xml:space="preserve">orientação </w:t>
      </w:r>
      <w:r w:rsidR="007F2B9F">
        <w:rPr>
          <w:rFonts w:cs="Tahoma"/>
        </w:rPr>
        <w:t xml:space="preserve">do </w:t>
      </w:r>
      <w:r w:rsidR="00E81FED" w:rsidRPr="004E2022">
        <w:rPr>
          <w:rFonts w:cs="Tahoma"/>
        </w:rPr>
        <w:t>Suprimentos Corporativo</w:t>
      </w:r>
      <w:r w:rsidR="00D7270B" w:rsidRPr="004E2022">
        <w:rPr>
          <w:rFonts w:cs="Tahoma"/>
        </w:rPr>
        <w:t xml:space="preserve"> Utilidade</w:t>
      </w:r>
      <w:r w:rsidR="00515795">
        <w:rPr>
          <w:rFonts w:cs="Tahoma"/>
        </w:rPr>
        <w:t xml:space="preserve">s </w:t>
      </w:r>
      <w:r w:rsidR="00D7270B" w:rsidRPr="004E2022">
        <w:rPr>
          <w:rFonts w:cs="Tahoma"/>
        </w:rPr>
        <w:t>Biomassa</w:t>
      </w:r>
      <w:r w:rsidR="00515795">
        <w:rPr>
          <w:rFonts w:cs="Tahoma"/>
        </w:rPr>
        <w:t>s</w:t>
      </w:r>
      <w:r w:rsidR="007F2B9F">
        <w:rPr>
          <w:rFonts w:cs="Tahoma"/>
        </w:rPr>
        <w:t xml:space="preserve"> para</w:t>
      </w:r>
      <w:r w:rsidR="00E81FED" w:rsidRPr="004E2022">
        <w:rPr>
          <w:rFonts w:cs="Tahoma"/>
        </w:rPr>
        <w:t xml:space="preserve"> coleta</w:t>
      </w:r>
      <w:r w:rsidR="008F7AC1">
        <w:rPr>
          <w:rFonts w:cs="Tahoma"/>
        </w:rPr>
        <w:t>,</w:t>
      </w:r>
      <w:r w:rsidR="007F2B9F">
        <w:rPr>
          <w:rFonts w:cs="Tahoma"/>
        </w:rPr>
        <w:t xml:space="preserve"> </w:t>
      </w:r>
      <w:r w:rsidR="00E81FED" w:rsidRPr="004E2022">
        <w:rPr>
          <w:rFonts w:cs="Tahoma"/>
        </w:rPr>
        <w:t>amostra e</w:t>
      </w:r>
      <w:r w:rsidR="00544CD2" w:rsidRPr="004E2022">
        <w:rPr>
          <w:rFonts w:cs="Tahoma"/>
        </w:rPr>
        <w:t xml:space="preserve"> caracterização e</w:t>
      </w:r>
      <w:r w:rsidR="00E81FED" w:rsidRPr="004E2022">
        <w:rPr>
          <w:rFonts w:cs="Tahoma"/>
        </w:rPr>
        <w:t xml:space="preserve"> determinação em laboratório credenciado</w:t>
      </w:r>
      <w:r w:rsidR="00544CD2" w:rsidRPr="004E2022">
        <w:rPr>
          <w:rFonts w:cs="Tahoma"/>
        </w:rPr>
        <w:t>;</w:t>
      </w:r>
    </w:p>
    <w:p w14:paraId="20E4AA71" w14:textId="77777777" w:rsidR="00032E19" w:rsidRPr="004E2022" w:rsidRDefault="00032E19" w:rsidP="004E2022">
      <w:pPr>
        <w:rPr>
          <w:rFonts w:cs="Tahoma"/>
        </w:rPr>
      </w:pPr>
    </w:p>
    <w:p w14:paraId="7F6B6B57" w14:textId="5E2673EA" w:rsidR="00032E19" w:rsidRPr="004E2022" w:rsidRDefault="0046152E" w:rsidP="00F34851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 xml:space="preserve">Orçamentação – </w:t>
      </w:r>
      <w:r w:rsidR="00F34851" w:rsidRPr="004E2022">
        <w:rPr>
          <w:rFonts w:cs="Tahoma"/>
        </w:rPr>
        <w:t>formação de preço unitário de biomassa</w:t>
      </w:r>
    </w:p>
    <w:p w14:paraId="5701F4F2" w14:textId="77777777" w:rsidR="0046152E" w:rsidRPr="004E2022" w:rsidRDefault="0046152E" w:rsidP="004E2022">
      <w:pPr>
        <w:rPr>
          <w:rFonts w:cs="Tahoma"/>
        </w:rPr>
      </w:pPr>
    </w:p>
    <w:p w14:paraId="011ECA00" w14:textId="45314F8F" w:rsidR="00F82C3E" w:rsidRPr="004E2022" w:rsidRDefault="00F82C3E" w:rsidP="00CF2A7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O preço de mercado será acompanhado pela Gerência de Utilidades </w:t>
      </w:r>
      <w:r w:rsidR="00CF2A7C" w:rsidRPr="004E2022">
        <w:rPr>
          <w:rFonts w:cs="Tahoma"/>
        </w:rPr>
        <w:t xml:space="preserve">Biomassas </w:t>
      </w:r>
      <w:r w:rsidRPr="004E2022">
        <w:rPr>
          <w:rFonts w:cs="Tahoma"/>
        </w:rPr>
        <w:t>– Suprimentos Corporativo</w:t>
      </w:r>
      <w:r w:rsidR="00EE4448">
        <w:rPr>
          <w:rFonts w:cs="Tahoma"/>
        </w:rPr>
        <w:t xml:space="preserve"> (Suprimentos Utilidades)</w:t>
      </w:r>
      <w:r w:rsidR="007B6E13" w:rsidRPr="004E2022">
        <w:rPr>
          <w:rFonts w:cs="Tahoma"/>
        </w:rPr>
        <w:t xml:space="preserve"> </w:t>
      </w:r>
      <w:r w:rsidRPr="004E2022">
        <w:rPr>
          <w:rFonts w:cs="Tahoma"/>
        </w:rPr>
        <w:t xml:space="preserve">e </w:t>
      </w:r>
      <w:r w:rsidR="00CF2A7C">
        <w:rPr>
          <w:rFonts w:cs="Tahoma"/>
        </w:rPr>
        <w:t xml:space="preserve">pelos Suprimentos locais através </w:t>
      </w:r>
      <w:r w:rsidRPr="004E2022">
        <w:rPr>
          <w:rFonts w:cs="Tahoma"/>
        </w:rPr>
        <w:t xml:space="preserve">de coleta </w:t>
      </w:r>
      <w:r w:rsidR="00CF2A7C">
        <w:rPr>
          <w:rFonts w:cs="Tahoma"/>
        </w:rPr>
        <w:t>in loco</w:t>
      </w:r>
      <w:r w:rsidRPr="004E2022">
        <w:rPr>
          <w:rFonts w:cs="Tahoma"/>
        </w:rPr>
        <w:t xml:space="preserve"> e determinação de drivers de custos;</w:t>
      </w:r>
    </w:p>
    <w:p w14:paraId="15380C90" w14:textId="77777777" w:rsidR="00F82C3E" w:rsidRPr="004E2022" w:rsidRDefault="00F82C3E" w:rsidP="004E2022">
      <w:pPr>
        <w:rPr>
          <w:rFonts w:cs="Tahoma"/>
        </w:rPr>
      </w:pPr>
    </w:p>
    <w:p w14:paraId="2246AA63" w14:textId="77777777" w:rsidR="00F82C3E" w:rsidRPr="004E2022" w:rsidRDefault="00F82C3E" w:rsidP="00CF2A7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Ferramentas de levantamento de custos</w:t>
      </w:r>
      <w:r w:rsidR="00B900C3" w:rsidRPr="004E2022">
        <w:rPr>
          <w:rFonts w:cs="Tahoma"/>
        </w:rPr>
        <w:t>:</w:t>
      </w:r>
    </w:p>
    <w:p w14:paraId="75DAEB00" w14:textId="7643BE0E" w:rsidR="00B900C3" w:rsidRPr="004E2022" w:rsidRDefault="00B900C3" w:rsidP="00C33360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Boletim de </w:t>
      </w:r>
      <w:r w:rsidR="00CF2A7C">
        <w:rPr>
          <w:rFonts w:cs="Tahoma"/>
        </w:rPr>
        <w:t>p</w:t>
      </w:r>
      <w:r w:rsidRPr="004E2022">
        <w:rPr>
          <w:rFonts w:cs="Tahoma"/>
        </w:rPr>
        <w:t xml:space="preserve">reços </w:t>
      </w:r>
      <w:r w:rsidR="00CF2A7C">
        <w:rPr>
          <w:rFonts w:cs="Tahoma"/>
        </w:rPr>
        <w:t xml:space="preserve">de </w:t>
      </w:r>
      <w:r w:rsidRPr="004E2022">
        <w:rPr>
          <w:rFonts w:cs="Tahoma"/>
        </w:rPr>
        <w:t>Suprimentos Utilidades;</w:t>
      </w:r>
    </w:p>
    <w:p w14:paraId="6A764E9A" w14:textId="4FE7CC52" w:rsidR="00F82C3E" w:rsidRPr="004E2022" w:rsidRDefault="00CF2A7C" w:rsidP="00C33360">
      <w:pPr>
        <w:numPr>
          <w:ilvl w:val="0"/>
          <w:numId w:val="31"/>
        </w:numPr>
        <w:ind w:left="1985" w:hanging="284"/>
        <w:rPr>
          <w:rFonts w:cs="Tahoma"/>
        </w:rPr>
      </w:pPr>
      <w:r>
        <w:rPr>
          <w:rFonts w:cs="Tahoma"/>
        </w:rPr>
        <w:t>Boletim de p</w:t>
      </w:r>
      <w:r w:rsidR="00EE4448">
        <w:rPr>
          <w:rFonts w:cs="Tahoma"/>
        </w:rPr>
        <w:t>reços (e</w:t>
      </w:r>
      <w:r w:rsidR="00F82C3E" w:rsidRPr="004E2022">
        <w:rPr>
          <w:rFonts w:cs="Tahoma"/>
        </w:rPr>
        <w:t xml:space="preserve">x.: </w:t>
      </w:r>
      <w:proofErr w:type="spellStart"/>
      <w:r w:rsidR="00F82C3E" w:rsidRPr="004E2022">
        <w:rPr>
          <w:rFonts w:cs="Tahoma"/>
        </w:rPr>
        <w:t>CEPEA</w:t>
      </w:r>
      <w:proofErr w:type="spellEnd"/>
      <w:r w:rsidR="00F82C3E" w:rsidRPr="004E2022">
        <w:rPr>
          <w:rFonts w:cs="Tahoma"/>
        </w:rPr>
        <w:t>/</w:t>
      </w:r>
      <w:proofErr w:type="spellStart"/>
      <w:r w:rsidR="00F82C3E" w:rsidRPr="004E2022">
        <w:rPr>
          <w:rFonts w:cs="Tahoma"/>
        </w:rPr>
        <w:t>Esalq</w:t>
      </w:r>
      <w:proofErr w:type="spellEnd"/>
      <w:r w:rsidR="00F82C3E" w:rsidRPr="004E2022">
        <w:rPr>
          <w:rFonts w:cs="Tahoma"/>
        </w:rPr>
        <w:t>)</w:t>
      </w:r>
      <w:r>
        <w:rPr>
          <w:rFonts w:cs="Tahoma"/>
        </w:rPr>
        <w:t>;</w:t>
      </w:r>
    </w:p>
    <w:p w14:paraId="57B26C3F" w14:textId="5C34FCD9" w:rsidR="00F82C3E" w:rsidRPr="004E2022" w:rsidRDefault="00CF2A7C" w:rsidP="00C33360">
      <w:pPr>
        <w:numPr>
          <w:ilvl w:val="0"/>
          <w:numId w:val="31"/>
        </w:numPr>
        <w:ind w:left="1985" w:hanging="284"/>
        <w:rPr>
          <w:rFonts w:cs="Tahoma"/>
        </w:rPr>
      </w:pPr>
      <w:r>
        <w:rPr>
          <w:rFonts w:cs="Tahoma"/>
        </w:rPr>
        <w:lastRenderedPageBreak/>
        <w:t>Levantamentos, cotações locais ou r</w:t>
      </w:r>
      <w:r w:rsidR="00F82C3E" w:rsidRPr="004E2022">
        <w:rPr>
          <w:rFonts w:cs="Tahoma"/>
        </w:rPr>
        <w:t>egionais;</w:t>
      </w:r>
    </w:p>
    <w:p w14:paraId="72EF81DA" w14:textId="77777777" w:rsidR="00F82C3E" w:rsidRPr="004E2022" w:rsidRDefault="00F82C3E" w:rsidP="00C33360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>Determinação drivers de custos</w:t>
      </w:r>
      <w:r w:rsidR="00B900C3" w:rsidRPr="004E2022">
        <w:rPr>
          <w:rFonts w:cs="Tahoma"/>
        </w:rPr>
        <w:t xml:space="preserve"> unitários;</w:t>
      </w:r>
    </w:p>
    <w:p w14:paraId="695587A5" w14:textId="4EA0729C" w:rsidR="00F82C3E" w:rsidRPr="004E2022" w:rsidRDefault="00F82C3E" w:rsidP="00C33360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>Determinação e equivalência energética (</w:t>
      </w:r>
      <w:proofErr w:type="spellStart"/>
      <w:r w:rsidRPr="004E2022">
        <w:rPr>
          <w:rFonts w:cs="Tahoma"/>
        </w:rPr>
        <w:t>Gcal</w:t>
      </w:r>
      <w:proofErr w:type="spellEnd"/>
      <w:r w:rsidRPr="004E2022">
        <w:rPr>
          <w:rFonts w:cs="Tahoma"/>
        </w:rPr>
        <w:t>) entre diferentes biomassas/materiais</w:t>
      </w:r>
      <w:r w:rsidR="00B900C3" w:rsidRPr="004E2022">
        <w:rPr>
          <w:rFonts w:cs="Tahoma"/>
        </w:rPr>
        <w:t xml:space="preserve"> X </w:t>
      </w:r>
      <w:r w:rsidR="00C33360">
        <w:rPr>
          <w:rFonts w:cs="Tahoma"/>
        </w:rPr>
        <w:t>custo t</w:t>
      </w:r>
      <w:r w:rsidR="00B900C3" w:rsidRPr="004E2022">
        <w:rPr>
          <w:rFonts w:cs="Tahoma"/>
        </w:rPr>
        <w:t>otal</w:t>
      </w:r>
      <w:r w:rsidR="00C33360">
        <w:rPr>
          <w:rFonts w:cs="Tahoma"/>
        </w:rPr>
        <w:t>.</w:t>
      </w:r>
    </w:p>
    <w:p w14:paraId="1141C419" w14:textId="77777777" w:rsidR="00F82C3E" w:rsidRPr="004E2022" w:rsidRDefault="00F82C3E" w:rsidP="004E2022">
      <w:pPr>
        <w:rPr>
          <w:rFonts w:cs="Tahoma"/>
        </w:rPr>
      </w:pPr>
    </w:p>
    <w:p w14:paraId="230CAFED" w14:textId="0A964387" w:rsidR="00032E19" w:rsidRDefault="00032E19" w:rsidP="00C87C2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O </w:t>
      </w:r>
      <w:r w:rsidR="00C87C2C" w:rsidRPr="004E2022">
        <w:rPr>
          <w:rFonts w:cs="Tahoma"/>
        </w:rPr>
        <w:t xml:space="preserve">orçamento de biomassa será </w:t>
      </w:r>
      <w:r w:rsidR="00C87C2C">
        <w:rPr>
          <w:rFonts w:cs="Tahoma"/>
        </w:rPr>
        <w:t>formado pelo preço b</w:t>
      </w:r>
      <w:r w:rsidR="001229DA" w:rsidRPr="004E2022">
        <w:rPr>
          <w:rFonts w:cs="Tahoma"/>
        </w:rPr>
        <w:t xml:space="preserve">ase </w:t>
      </w:r>
      <w:r w:rsidRPr="004E2022">
        <w:rPr>
          <w:rFonts w:cs="Tahoma"/>
        </w:rPr>
        <w:t>(</w:t>
      </w:r>
      <w:r w:rsidR="00C87C2C">
        <w:rPr>
          <w:rFonts w:cs="Tahoma"/>
        </w:rPr>
        <w:t>a</w:t>
      </w:r>
      <w:r w:rsidRPr="004E2022">
        <w:rPr>
          <w:rFonts w:cs="Tahoma"/>
        </w:rPr>
        <w:t xml:space="preserve">no </w:t>
      </w:r>
      <w:r w:rsidR="00C87C2C">
        <w:rPr>
          <w:rFonts w:cs="Tahoma"/>
        </w:rPr>
        <w:t>c</w:t>
      </w:r>
      <w:r w:rsidRPr="004E2022">
        <w:rPr>
          <w:rFonts w:cs="Tahoma"/>
        </w:rPr>
        <w:t>orrente</w:t>
      </w:r>
      <w:r w:rsidR="00C87C2C">
        <w:rPr>
          <w:rFonts w:cs="Tahoma"/>
        </w:rPr>
        <w:t>, de setembro a outubro</w:t>
      </w:r>
      <w:r w:rsidRPr="004E2022">
        <w:rPr>
          <w:rFonts w:cs="Tahoma"/>
        </w:rPr>
        <w:t xml:space="preserve">) </w:t>
      </w:r>
      <w:r w:rsidR="00C87C2C">
        <w:rPr>
          <w:rFonts w:cs="Tahoma"/>
        </w:rPr>
        <w:t>somado à v</w:t>
      </w:r>
      <w:r w:rsidRPr="004E2022">
        <w:rPr>
          <w:rFonts w:cs="Tahoma"/>
        </w:rPr>
        <w:t xml:space="preserve">ariação </w:t>
      </w:r>
      <w:r w:rsidR="00C87C2C">
        <w:rPr>
          <w:rFonts w:cs="Tahoma"/>
        </w:rPr>
        <w:t>i</w:t>
      </w:r>
      <w:r w:rsidRPr="004E2022">
        <w:rPr>
          <w:rFonts w:cs="Tahoma"/>
        </w:rPr>
        <w:t>nflacion</w:t>
      </w:r>
      <w:r w:rsidR="000A03B9">
        <w:rPr>
          <w:rFonts w:cs="Tahoma"/>
        </w:rPr>
        <w:t>á</w:t>
      </w:r>
      <w:r w:rsidRPr="004E2022">
        <w:rPr>
          <w:rFonts w:cs="Tahoma"/>
        </w:rPr>
        <w:t>ria</w:t>
      </w:r>
      <w:r w:rsidR="003B5862" w:rsidRPr="004E2022">
        <w:rPr>
          <w:rFonts w:cs="Tahoma"/>
        </w:rPr>
        <w:t xml:space="preserve"> percentual (%)</w:t>
      </w:r>
      <w:r w:rsidRPr="004E2022">
        <w:rPr>
          <w:rFonts w:cs="Tahoma"/>
        </w:rPr>
        <w:t xml:space="preserve"> sobre</w:t>
      </w:r>
      <w:r w:rsidR="003B5862" w:rsidRPr="004E2022">
        <w:rPr>
          <w:rFonts w:cs="Tahoma"/>
        </w:rPr>
        <w:t xml:space="preserve"> o </w:t>
      </w:r>
      <w:r w:rsidR="00C87C2C">
        <w:rPr>
          <w:rFonts w:cs="Tahoma"/>
        </w:rPr>
        <w:t>d</w:t>
      </w:r>
      <w:r w:rsidR="000A03B9">
        <w:rPr>
          <w:rFonts w:cs="Tahoma"/>
        </w:rPr>
        <w:t>r</w:t>
      </w:r>
      <w:r w:rsidR="00C87C2C">
        <w:rPr>
          <w:rFonts w:cs="Tahoma"/>
        </w:rPr>
        <w:t>iver de custos</w:t>
      </w:r>
      <w:r w:rsidR="003B5862" w:rsidRPr="004E2022">
        <w:rPr>
          <w:rFonts w:cs="Tahoma"/>
        </w:rPr>
        <w:t xml:space="preserve"> da cadeia de abastecimento</w:t>
      </w:r>
      <w:r w:rsidR="00536ED9" w:rsidRPr="004E2022">
        <w:rPr>
          <w:rFonts w:cs="Tahoma"/>
        </w:rPr>
        <w:t xml:space="preserve"> de biomassa</w:t>
      </w:r>
      <w:r w:rsidR="00C87C2C">
        <w:rPr>
          <w:rFonts w:cs="Tahoma"/>
        </w:rPr>
        <w:t>,</w:t>
      </w:r>
      <w:r w:rsidR="004701B3" w:rsidRPr="004E2022">
        <w:rPr>
          <w:rFonts w:cs="Tahoma"/>
        </w:rPr>
        <w:t xml:space="preserve"> objetivando a indicação do </w:t>
      </w:r>
      <w:r w:rsidR="00C87C2C">
        <w:rPr>
          <w:rFonts w:cs="Tahoma"/>
        </w:rPr>
        <w:t>custo total</w:t>
      </w:r>
      <w:r w:rsidR="00536ED9" w:rsidRPr="004E2022">
        <w:rPr>
          <w:rFonts w:cs="Tahoma"/>
        </w:rPr>
        <w:t xml:space="preserve"> madeireira ou não madeireira</w:t>
      </w:r>
      <w:r w:rsidR="00DB5E13" w:rsidRPr="004E2022">
        <w:rPr>
          <w:rFonts w:cs="Tahoma"/>
        </w:rPr>
        <w:t xml:space="preserve"> (que se forma regionalmente/localmente)</w:t>
      </w:r>
      <w:r w:rsidR="003C439C">
        <w:rPr>
          <w:rFonts w:cs="Tahoma"/>
        </w:rPr>
        <w:t>;</w:t>
      </w:r>
    </w:p>
    <w:p w14:paraId="1E34C042" w14:textId="77777777" w:rsidR="003C439C" w:rsidRDefault="003C439C" w:rsidP="003C439C">
      <w:pPr>
        <w:ind w:left="1701"/>
        <w:rPr>
          <w:rFonts w:cs="Tahoma"/>
        </w:rPr>
      </w:pPr>
    </w:p>
    <w:p w14:paraId="3744C616" w14:textId="17EB7363" w:rsidR="003C439C" w:rsidRPr="004E2022" w:rsidRDefault="003C439C" w:rsidP="00C87C2C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Deverão ser considerados no orçamento os custos:</w:t>
      </w:r>
    </w:p>
    <w:p w14:paraId="19CD9A7D" w14:textId="0CC7EE44" w:rsidR="00032E19" w:rsidRPr="004E2022" w:rsidRDefault="00C87C2C" w:rsidP="00C87C2C">
      <w:pPr>
        <w:numPr>
          <w:ilvl w:val="0"/>
          <w:numId w:val="31"/>
        </w:numPr>
        <w:ind w:left="1985" w:hanging="284"/>
        <w:rPr>
          <w:rFonts w:cs="Tahoma"/>
        </w:rPr>
      </w:pPr>
      <w:r>
        <w:rPr>
          <w:rFonts w:cs="Tahoma"/>
        </w:rPr>
        <w:t>Matéria-p</w:t>
      </w:r>
      <w:r w:rsidR="00032E19" w:rsidRPr="004E2022">
        <w:rPr>
          <w:rFonts w:cs="Tahoma"/>
        </w:rPr>
        <w:t>rima</w:t>
      </w:r>
      <w:r w:rsidR="00DB5E13" w:rsidRPr="004E2022">
        <w:rPr>
          <w:rFonts w:cs="Tahoma"/>
        </w:rPr>
        <w:t xml:space="preserve"> (</w:t>
      </w:r>
      <w:r w:rsidRPr="004E2022">
        <w:rPr>
          <w:rFonts w:cs="Tahoma"/>
        </w:rPr>
        <w:t>biomassa</w:t>
      </w:r>
      <w:r>
        <w:rPr>
          <w:rFonts w:cs="Tahoma"/>
        </w:rPr>
        <w:t xml:space="preserve">, floresta, </w:t>
      </w:r>
      <w:r w:rsidRPr="004E2022">
        <w:rPr>
          <w:rFonts w:cs="Tahoma"/>
        </w:rPr>
        <w:t>resíduo, etc</w:t>
      </w:r>
      <w:r>
        <w:rPr>
          <w:rFonts w:cs="Tahoma"/>
        </w:rPr>
        <w:t>.</w:t>
      </w:r>
      <w:r w:rsidR="00DB5E13" w:rsidRPr="004E2022">
        <w:rPr>
          <w:rFonts w:cs="Tahoma"/>
        </w:rPr>
        <w:t>)</w:t>
      </w:r>
      <w:r w:rsidR="00032E19" w:rsidRPr="004E2022">
        <w:rPr>
          <w:rFonts w:cs="Tahoma"/>
        </w:rPr>
        <w:t>;</w:t>
      </w:r>
    </w:p>
    <w:p w14:paraId="7FAC5DBC" w14:textId="41A94E6F" w:rsidR="00032E19" w:rsidRPr="004E2022" w:rsidRDefault="00032E19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>M</w:t>
      </w:r>
      <w:r w:rsidR="000A03B9">
        <w:rPr>
          <w:rFonts w:cs="Tahoma"/>
        </w:rPr>
        <w:t>ã</w:t>
      </w:r>
      <w:r w:rsidRPr="004E2022">
        <w:rPr>
          <w:rFonts w:cs="Tahoma"/>
        </w:rPr>
        <w:t xml:space="preserve">o de </w:t>
      </w:r>
      <w:r w:rsidR="00C87C2C">
        <w:rPr>
          <w:rFonts w:cs="Tahoma"/>
        </w:rPr>
        <w:t>o</w:t>
      </w:r>
      <w:r w:rsidRPr="004E2022">
        <w:rPr>
          <w:rFonts w:cs="Tahoma"/>
        </w:rPr>
        <w:t>bra;</w:t>
      </w:r>
    </w:p>
    <w:p w14:paraId="1294FB92" w14:textId="77777777" w:rsidR="00032E19" w:rsidRPr="004E2022" w:rsidRDefault="007F1919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>Transporte (logística)</w:t>
      </w:r>
      <w:r w:rsidR="00D66241" w:rsidRPr="004E2022">
        <w:rPr>
          <w:rFonts w:cs="Tahoma"/>
        </w:rPr>
        <w:t>;</w:t>
      </w:r>
    </w:p>
    <w:p w14:paraId="7883D6B1" w14:textId="5B3701EA" w:rsidR="00D66241" w:rsidRPr="004E2022" w:rsidRDefault="00D66241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Custos de </w:t>
      </w:r>
      <w:r w:rsidR="00C87C2C" w:rsidRPr="004E2022">
        <w:rPr>
          <w:rFonts w:cs="Tahoma"/>
        </w:rPr>
        <w:t>carga e descarga;</w:t>
      </w:r>
    </w:p>
    <w:p w14:paraId="74D04F84" w14:textId="77C75B92" w:rsidR="00D66241" w:rsidRPr="004E2022" w:rsidRDefault="00D66241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Custos de </w:t>
      </w:r>
      <w:r w:rsidR="00C87C2C" w:rsidRPr="004E2022">
        <w:rPr>
          <w:rFonts w:cs="Tahoma"/>
        </w:rPr>
        <w:t xml:space="preserve">armazenamento </w:t>
      </w:r>
      <w:r w:rsidR="004701B3" w:rsidRPr="004E2022">
        <w:rPr>
          <w:rFonts w:cs="Tahoma"/>
        </w:rPr>
        <w:t>e movimentação</w:t>
      </w:r>
      <w:r w:rsidRPr="004E2022">
        <w:rPr>
          <w:rFonts w:cs="Tahoma"/>
        </w:rPr>
        <w:t>;</w:t>
      </w:r>
    </w:p>
    <w:p w14:paraId="2375E409" w14:textId="77777777" w:rsidR="00C87C2C" w:rsidRDefault="007F1919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Custos </w:t>
      </w:r>
      <w:r w:rsidR="00C87C2C" w:rsidRPr="004E2022">
        <w:rPr>
          <w:rFonts w:cs="Tahoma"/>
        </w:rPr>
        <w:t xml:space="preserve">administrativos </w:t>
      </w:r>
      <w:r w:rsidRPr="004E2022">
        <w:rPr>
          <w:rFonts w:cs="Tahoma"/>
        </w:rPr>
        <w:t>e financeiros</w:t>
      </w:r>
      <w:r w:rsidR="00C87C2C">
        <w:rPr>
          <w:rFonts w:cs="Tahoma"/>
        </w:rPr>
        <w:t>;</w:t>
      </w:r>
    </w:p>
    <w:p w14:paraId="768767AC" w14:textId="39317000" w:rsidR="007F1919" w:rsidRPr="004E2022" w:rsidRDefault="00C87C2C" w:rsidP="00C87C2C">
      <w:pPr>
        <w:numPr>
          <w:ilvl w:val="0"/>
          <w:numId w:val="31"/>
        </w:numPr>
        <w:ind w:left="1985" w:hanging="284"/>
        <w:rPr>
          <w:rFonts w:cs="Tahoma"/>
        </w:rPr>
      </w:pPr>
      <w:r>
        <w:rPr>
          <w:rFonts w:cs="Tahoma"/>
        </w:rPr>
        <w:t>P</w:t>
      </w:r>
      <w:r w:rsidR="004701B3" w:rsidRPr="004E2022">
        <w:rPr>
          <w:rFonts w:cs="Tahoma"/>
        </w:rPr>
        <w:t>razo de pagamento</w:t>
      </w:r>
      <w:r w:rsidR="007F1919" w:rsidRPr="004E2022">
        <w:rPr>
          <w:rFonts w:cs="Tahoma"/>
        </w:rPr>
        <w:t>;</w:t>
      </w:r>
    </w:p>
    <w:p w14:paraId="43A120E7" w14:textId="77777777" w:rsidR="007F1919" w:rsidRPr="004E2022" w:rsidRDefault="007F1919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>Variação de impostos e taxas;</w:t>
      </w:r>
    </w:p>
    <w:p w14:paraId="17781BA8" w14:textId="5EA01124" w:rsidR="007F1919" w:rsidRPr="004E2022" w:rsidRDefault="007F1919" w:rsidP="00C87C2C">
      <w:pPr>
        <w:numPr>
          <w:ilvl w:val="0"/>
          <w:numId w:val="31"/>
        </w:numPr>
        <w:ind w:left="1985" w:hanging="284"/>
        <w:rPr>
          <w:rFonts w:cs="Tahoma"/>
        </w:rPr>
      </w:pPr>
      <w:r w:rsidRPr="004E2022">
        <w:rPr>
          <w:rFonts w:cs="Tahoma"/>
        </w:rPr>
        <w:t xml:space="preserve">Atendimento </w:t>
      </w:r>
      <w:r w:rsidR="00C87C2C">
        <w:rPr>
          <w:rFonts w:cs="Tahoma"/>
        </w:rPr>
        <w:t>às</w:t>
      </w:r>
      <w:r w:rsidRPr="004E2022">
        <w:rPr>
          <w:rFonts w:cs="Tahoma"/>
        </w:rPr>
        <w:t xml:space="preserve"> especificidades do requisitante</w:t>
      </w:r>
      <w:r w:rsidR="00C87C2C">
        <w:rPr>
          <w:rFonts w:cs="Tahoma"/>
        </w:rPr>
        <w:t>.</w:t>
      </w:r>
    </w:p>
    <w:p w14:paraId="75C9B86C" w14:textId="77777777" w:rsidR="00032E19" w:rsidRPr="004E2022" w:rsidRDefault="00032E19" w:rsidP="004E2022">
      <w:pPr>
        <w:rPr>
          <w:rFonts w:cs="Tahoma"/>
        </w:rPr>
      </w:pPr>
    </w:p>
    <w:p w14:paraId="56B4F082" w14:textId="5C0098B0" w:rsidR="00032E19" w:rsidRPr="004E2022" w:rsidRDefault="00032E19" w:rsidP="003C439C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A responsabilidade pelo orçado em </w:t>
      </w:r>
      <w:r w:rsidR="003C439C">
        <w:rPr>
          <w:rFonts w:cs="Tahoma"/>
        </w:rPr>
        <w:t>preços</w:t>
      </w:r>
      <w:r w:rsidRPr="004E2022">
        <w:rPr>
          <w:rFonts w:cs="Tahoma"/>
        </w:rPr>
        <w:t xml:space="preserve"> será do Suprimentos Utilidades local e corporativo;</w:t>
      </w:r>
    </w:p>
    <w:p w14:paraId="767B8D01" w14:textId="77777777" w:rsidR="00D66241" w:rsidRPr="004E2022" w:rsidRDefault="00D66241" w:rsidP="004E2022">
      <w:pPr>
        <w:rPr>
          <w:rFonts w:cs="Tahoma"/>
        </w:rPr>
      </w:pPr>
    </w:p>
    <w:p w14:paraId="7CDD6123" w14:textId="060FB672" w:rsidR="00D66241" w:rsidRPr="004E2022" w:rsidRDefault="00613005" w:rsidP="00613005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 xml:space="preserve">Todos os materiais ou </w:t>
      </w:r>
      <w:r w:rsidR="00D66241" w:rsidRPr="004E2022">
        <w:rPr>
          <w:rFonts w:cs="Tahoma"/>
        </w:rPr>
        <w:t>biomassas</w:t>
      </w:r>
      <w:r w:rsidR="004701B3" w:rsidRPr="004E2022">
        <w:rPr>
          <w:rFonts w:cs="Tahoma"/>
        </w:rPr>
        <w:t xml:space="preserve"> (propostas de compra)</w:t>
      </w:r>
      <w:r w:rsidR="00D66241" w:rsidRPr="004E2022">
        <w:rPr>
          <w:rFonts w:cs="Tahoma"/>
        </w:rPr>
        <w:t xml:space="preserve"> deverão ser avaliados em base comparativa</w:t>
      </w:r>
      <w:r>
        <w:rPr>
          <w:rFonts w:cs="Tahoma"/>
        </w:rPr>
        <w:t xml:space="preserve"> (R$/</w:t>
      </w:r>
      <w:proofErr w:type="spellStart"/>
      <w:r>
        <w:rPr>
          <w:rFonts w:cs="Tahoma"/>
        </w:rPr>
        <w:t>Gcal</w:t>
      </w:r>
      <w:proofErr w:type="spellEnd"/>
      <w:r>
        <w:rPr>
          <w:rFonts w:cs="Tahoma"/>
        </w:rPr>
        <w:t>) menos o custo energético</w:t>
      </w:r>
      <w:r w:rsidR="004701B3" w:rsidRPr="004E2022">
        <w:rPr>
          <w:rFonts w:cs="Tahoma"/>
        </w:rPr>
        <w:t>, determinado pelo</w:t>
      </w:r>
      <w:r w:rsidR="00D66241" w:rsidRPr="004E2022">
        <w:rPr>
          <w:rFonts w:cs="Tahoma"/>
        </w:rPr>
        <w:t xml:space="preserve"> poder calorífico (PCI</w:t>
      </w:r>
      <w:r w:rsidR="004701B3" w:rsidRPr="004E2022">
        <w:rPr>
          <w:rFonts w:cs="Tahoma"/>
        </w:rPr>
        <w:t>&gt;PCU (L)),</w:t>
      </w:r>
      <w:r w:rsidR="00D66241" w:rsidRPr="004E2022">
        <w:rPr>
          <w:rFonts w:cs="Tahoma"/>
        </w:rPr>
        <w:t xml:space="preserve"> observando o % de umidade do combustível;</w:t>
      </w:r>
    </w:p>
    <w:p w14:paraId="53E46CA2" w14:textId="77777777" w:rsidR="00D66241" w:rsidRPr="004E2022" w:rsidRDefault="00D66241" w:rsidP="004E2022">
      <w:pPr>
        <w:rPr>
          <w:rFonts w:cs="Tahoma"/>
        </w:rPr>
      </w:pPr>
    </w:p>
    <w:p w14:paraId="7D28527F" w14:textId="651E8F91" w:rsidR="00D66241" w:rsidRPr="004E2022" w:rsidRDefault="00D66241" w:rsidP="00613005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O preço negociado “</w:t>
      </w:r>
      <w:r w:rsidR="00613005" w:rsidRPr="004E2022">
        <w:rPr>
          <w:rFonts w:cs="Tahoma"/>
        </w:rPr>
        <w:t>a mercado</w:t>
      </w:r>
      <w:r w:rsidR="00613005">
        <w:rPr>
          <w:rFonts w:cs="Tahoma"/>
        </w:rPr>
        <w:t xml:space="preserve">” será o preço balcão, </w:t>
      </w:r>
      <w:r w:rsidRPr="004E2022">
        <w:rPr>
          <w:rFonts w:cs="Tahoma"/>
        </w:rPr>
        <w:t xml:space="preserve">ou o preço do dia do material, o que poderá sofrer as variações de oferta, principalmente em compra </w:t>
      </w:r>
      <w:r w:rsidR="00613005" w:rsidRPr="00613005">
        <w:rPr>
          <w:rFonts w:cs="Tahoma"/>
          <w:i/>
        </w:rPr>
        <w:t>spot</w:t>
      </w:r>
      <w:r w:rsidR="007275DD">
        <w:rPr>
          <w:rFonts w:cs="Tahoma"/>
        </w:rPr>
        <w:t>.</w:t>
      </w:r>
    </w:p>
    <w:p w14:paraId="0EF1D590" w14:textId="77777777" w:rsidR="008054BA" w:rsidRPr="004E2022" w:rsidRDefault="008054BA" w:rsidP="004E2022">
      <w:pPr>
        <w:rPr>
          <w:rFonts w:cs="Tahoma"/>
        </w:rPr>
      </w:pPr>
    </w:p>
    <w:p w14:paraId="6E9ABFDD" w14:textId="29D79A66" w:rsidR="008054BA" w:rsidRPr="004E2022" w:rsidRDefault="008054BA" w:rsidP="007275DD">
      <w:pPr>
        <w:numPr>
          <w:ilvl w:val="1"/>
          <w:numId w:val="25"/>
        </w:numPr>
        <w:ind w:left="993" w:hanging="567"/>
        <w:rPr>
          <w:rFonts w:cs="Tahoma"/>
        </w:rPr>
      </w:pPr>
      <w:bookmarkStart w:id="6" w:name="_Toc16108919"/>
      <w:r w:rsidRPr="004E2022">
        <w:rPr>
          <w:rFonts w:cs="Tahoma"/>
        </w:rPr>
        <w:t>Modalidades d</w:t>
      </w:r>
      <w:r w:rsidR="007275DD" w:rsidRPr="004E2022">
        <w:rPr>
          <w:rFonts w:cs="Tahoma"/>
        </w:rPr>
        <w:t xml:space="preserve">e compra – determinação frete </w:t>
      </w:r>
      <w:bookmarkEnd w:id="6"/>
    </w:p>
    <w:p w14:paraId="41BF7739" w14:textId="77777777" w:rsidR="008054BA" w:rsidRPr="004E2022" w:rsidRDefault="008054BA" w:rsidP="004E2022">
      <w:pPr>
        <w:rPr>
          <w:rFonts w:cs="Tahoma"/>
        </w:rPr>
      </w:pPr>
    </w:p>
    <w:p w14:paraId="694D9BF3" w14:textId="48BF43F2" w:rsidR="0000531D" w:rsidRPr="004E2022" w:rsidRDefault="005D727B" w:rsidP="005D727B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Todas as modalidades de f</w:t>
      </w:r>
      <w:r w:rsidR="00CD3E2D" w:rsidRPr="004E2022">
        <w:rPr>
          <w:rFonts w:cs="Tahoma"/>
        </w:rPr>
        <w:t xml:space="preserve">retes </w:t>
      </w:r>
      <w:r w:rsidR="0000531D" w:rsidRPr="004E2022">
        <w:rPr>
          <w:rFonts w:cs="Tahoma"/>
        </w:rPr>
        <w:t>estão liberadas para cotação, tais como:</w:t>
      </w:r>
    </w:p>
    <w:p w14:paraId="7C219D75" w14:textId="7E8AAEDC" w:rsidR="0000531D" w:rsidRDefault="0000531D" w:rsidP="004E2022">
      <w:pPr>
        <w:rPr>
          <w:rFonts w:cs="Tahoma"/>
        </w:rPr>
      </w:pPr>
    </w:p>
    <w:tbl>
      <w:tblPr>
        <w:tblStyle w:val="TabeladeGradeClara"/>
        <w:tblW w:w="8580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4846"/>
        <w:gridCol w:w="685"/>
        <w:gridCol w:w="784"/>
        <w:gridCol w:w="1095"/>
        <w:gridCol w:w="961"/>
      </w:tblGrid>
      <w:tr w:rsidR="005D727B" w:rsidRPr="005D727B" w14:paraId="1889A5CC" w14:textId="77777777" w:rsidTr="00A841EC">
        <w:trPr>
          <w:trHeight w:val="250"/>
        </w:trPr>
        <w:tc>
          <w:tcPr>
            <w:tcW w:w="0" w:type="auto"/>
            <w:gridSpan w:val="2"/>
            <w:shd w:val="clear" w:color="auto" w:fill="002060"/>
            <w:noWrap/>
            <w:hideMark/>
          </w:tcPr>
          <w:p w14:paraId="679BA828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b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b/>
                <w:color w:val="auto"/>
                <w:sz w:val="16"/>
                <w:szCs w:val="16"/>
              </w:rPr>
              <w:t>INCOTERMS</w:t>
            </w:r>
          </w:p>
        </w:tc>
        <w:tc>
          <w:tcPr>
            <w:tcW w:w="0" w:type="auto"/>
            <w:shd w:val="clear" w:color="auto" w:fill="002060"/>
            <w:noWrap/>
            <w:hideMark/>
          </w:tcPr>
          <w:p w14:paraId="598EEF81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b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b/>
                <w:color w:val="auto"/>
                <w:sz w:val="16"/>
                <w:szCs w:val="16"/>
              </w:rPr>
              <w:t>Carga</w:t>
            </w:r>
          </w:p>
        </w:tc>
        <w:tc>
          <w:tcPr>
            <w:tcW w:w="0" w:type="auto"/>
            <w:shd w:val="clear" w:color="auto" w:fill="002060"/>
            <w:noWrap/>
            <w:hideMark/>
          </w:tcPr>
          <w:p w14:paraId="5B87140F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b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b/>
                <w:color w:val="auto"/>
                <w:sz w:val="16"/>
                <w:szCs w:val="16"/>
              </w:rPr>
              <w:t>Seguro</w:t>
            </w:r>
          </w:p>
        </w:tc>
        <w:tc>
          <w:tcPr>
            <w:tcW w:w="0" w:type="auto"/>
            <w:shd w:val="clear" w:color="auto" w:fill="002060"/>
            <w:noWrap/>
            <w:hideMark/>
          </w:tcPr>
          <w:p w14:paraId="68196860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b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b/>
                <w:color w:val="auto"/>
                <w:sz w:val="16"/>
                <w:szCs w:val="16"/>
              </w:rPr>
              <w:t>Transporte</w:t>
            </w:r>
          </w:p>
        </w:tc>
        <w:tc>
          <w:tcPr>
            <w:tcW w:w="0" w:type="auto"/>
            <w:shd w:val="clear" w:color="auto" w:fill="002060"/>
            <w:noWrap/>
            <w:hideMark/>
          </w:tcPr>
          <w:p w14:paraId="31C61E6A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b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b/>
                <w:color w:val="auto"/>
                <w:sz w:val="16"/>
                <w:szCs w:val="16"/>
              </w:rPr>
              <w:t>Descarga</w:t>
            </w:r>
          </w:p>
        </w:tc>
      </w:tr>
      <w:tr w:rsidR="005D727B" w:rsidRPr="005D727B" w14:paraId="4745DF8A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73AA3C0D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EXW</w:t>
            </w:r>
          </w:p>
        </w:tc>
        <w:tc>
          <w:tcPr>
            <w:tcW w:w="0" w:type="auto"/>
            <w:noWrap/>
            <w:hideMark/>
          </w:tcPr>
          <w:p w14:paraId="64CEC0B9" w14:textId="77777777" w:rsidR="005D727B" w:rsidRPr="005D727B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</w:rPr>
            </w:pP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Ex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Works</w:t>
            </w: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 xml:space="preserve"> – Na Origem</w:t>
            </w:r>
          </w:p>
        </w:tc>
        <w:tc>
          <w:tcPr>
            <w:tcW w:w="0" w:type="auto"/>
            <w:noWrap/>
            <w:hideMark/>
          </w:tcPr>
          <w:p w14:paraId="6AC458BD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098D3B35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0A250CFD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4A700A3F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41398617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5E9D8401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FCA</w:t>
            </w:r>
          </w:p>
        </w:tc>
        <w:tc>
          <w:tcPr>
            <w:tcW w:w="0" w:type="auto"/>
            <w:noWrap/>
            <w:hideMark/>
          </w:tcPr>
          <w:p w14:paraId="5BDDF028" w14:textId="77777777" w:rsidR="005D727B" w:rsidRPr="005D727B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</w:rPr>
            </w:pP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Free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Carrier</w:t>
            </w: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 xml:space="preserve"> – Livre No Transportador</w:t>
            </w:r>
          </w:p>
        </w:tc>
        <w:tc>
          <w:tcPr>
            <w:tcW w:w="0" w:type="auto"/>
            <w:noWrap/>
            <w:hideMark/>
          </w:tcPr>
          <w:p w14:paraId="6C53078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4855579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0D0EB5BF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085F0B19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5B10DD35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56D9E92F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CPT</w:t>
            </w:r>
          </w:p>
        </w:tc>
        <w:tc>
          <w:tcPr>
            <w:tcW w:w="0" w:type="auto"/>
            <w:noWrap/>
            <w:hideMark/>
          </w:tcPr>
          <w:p w14:paraId="00D39F32" w14:textId="77777777" w:rsidR="005D727B" w:rsidRPr="005D727B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</w:rPr>
            </w:pP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Carriage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Paid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To</w:t>
            </w:r>
            <w:proofErr w:type="spellEnd"/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 xml:space="preserve"> – Transporte Pago Até</w:t>
            </w:r>
          </w:p>
        </w:tc>
        <w:tc>
          <w:tcPr>
            <w:tcW w:w="0" w:type="auto"/>
            <w:noWrap/>
            <w:hideMark/>
          </w:tcPr>
          <w:p w14:paraId="518F02F3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7671108C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6A94C238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67EBC5D1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3813A157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310324E1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CIP</w:t>
            </w:r>
          </w:p>
        </w:tc>
        <w:tc>
          <w:tcPr>
            <w:tcW w:w="0" w:type="auto"/>
            <w:noWrap/>
            <w:hideMark/>
          </w:tcPr>
          <w:p w14:paraId="60AA916C" w14:textId="77777777" w:rsidR="005D727B" w:rsidRPr="005D727B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</w:rPr>
            </w:pP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Carriage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And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Insurance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Paid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To</w:t>
            </w:r>
            <w:proofErr w:type="spellEnd"/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 xml:space="preserve"> – Transporte E Seguro Pagos Até</w:t>
            </w:r>
          </w:p>
        </w:tc>
        <w:tc>
          <w:tcPr>
            <w:tcW w:w="0" w:type="auto"/>
            <w:noWrap/>
            <w:hideMark/>
          </w:tcPr>
          <w:p w14:paraId="0A99B33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457D8D7D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7CA9D0F1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19C1BA45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4D4624F6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642149E4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DAP</w:t>
            </w:r>
          </w:p>
        </w:tc>
        <w:tc>
          <w:tcPr>
            <w:tcW w:w="0" w:type="auto"/>
            <w:noWrap/>
            <w:hideMark/>
          </w:tcPr>
          <w:p w14:paraId="6C1C8E03" w14:textId="77777777" w:rsidR="005D727B" w:rsidRPr="00C52D5A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</w:pPr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Delivered </w:t>
            </w:r>
            <w:proofErr w:type="gramStart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>At</w:t>
            </w:r>
            <w:proofErr w:type="gramEnd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 Place</w:t>
            </w:r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>Entregue</w:t>
            </w:r>
            <w:proofErr w:type="spellEnd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 xml:space="preserve"> No Local</w:t>
            </w:r>
          </w:p>
        </w:tc>
        <w:tc>
          <w:tcPr>
            <w:tcW w:w="0" w:type="auto"/>
            <w:noWrap/>
            <w:hideMark/>
          </w:tcPr>
          <w:p w14:paraId="1E80EF4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5368E0C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7984AFB2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72554BB4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2933802D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1704D2DA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DPU</w:t>
            </w:r>
          </w:p>
        </w:tc>
        <w:tc>
          <w:tcPr>
            <w:tcW w:w="0" w:type="auto"/>
            <w:noWrap/>
            <w:hideMark/>
          </w:tcPr>
          <w:p w14:paraId="2F19B4BC" w14:textId="77777777" w:rsidR="005D727B" w:rsidRPr="005D727B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</w:rPr>
            </w:pP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Delivered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At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Place</w:t>
            </w:r>
            <w:proofErr w:type="spellEnd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727B">
              <w:rPr>
                <w:rFonts w:eastAsia="Times New Roman" w:cs="Tahoma"/>
                <w:i/>
                <w:color w:val="auto"/>
                <w:sz w:val="16"/>
                <w:szCs w:val="16"/>
              </w:rPr>
              <w:t>Unloaded</w:t>
            </w:r>
            <w:proofErr w:type="spellEnd"/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 xml:space="preserve"> – Entregue No Local Desembarcado</w:t>
            </w:r>
          </w:p>
        </w:tc>
        <w:tc>
          <w:tcPr>
            <w:tcW w:w="0" w:type="auto"/>
            <w:noWrap/>
            <w:hideMark/>
          </w:tcPr>
          <w:p w14:paraId="08376B57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511D9051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7636579A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1DCBA988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</w:tr>
      <w:tr w:rsidR="005D727B" w:rsidRPr="005D727B" w14:paraId="50311260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37C919E9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FOB</w:t>
            </w:r>
          </w:p>
        </w:tc>
        <w:tc>
          <w:tcPr>
            <w:tcW w:w="0" w:type="auto"/>
            <w:noWrap/>
            <w:hideMark/>
          </w:tcPr>
          <w:p w14:paraId="38F3D823" w14:textId="77777777" w:rsidR="005D727B" w:rsidRPr="00C52D5A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</w:pPr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Free </w:t>
            </w:r>
            <w:proofErr w:type="gramStart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>On</w:t>
            </w:r>
            <w:proofErr w:type="gramEnd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 Board</w:t>
            </w:r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 xml:space="preserve"> – Livre A </w:t>
            </w:r>
            <w:proofErr w:type="spellStart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>Bordo</w:t>
            </w:r>
            <w:proofErr w:type="spellEnd"/>
          </w:p>
        </w:tc>
        <w:tc>
          <w:tcPr>
            <w:tcW w:w="0" w:type="auto"/>
            <w:noWrap/>
            <w:hideMark/>
          </w:tcPr>
          <w:p w14:paraId="7DB77E0B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036B6935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4AAFB772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521D7C29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  <w:tr w:rsidR="005D727B" w:rsidRPr="005D727B" w14:paraId="7284F90E" w14:textId="77777777" w:rsidTr="00A841EC">
        <w:trPr>
          <w:trHeight w:val="250"/>
        </w:trPr>
        <w:tc>
          <w:tcPr>
            <w:tcW w:w="0" w:type="auto"/>
            <w:noWrap/>
            <w:hideMark/>
          </w:tcPr>
          <w:p w14:paraId="059AD2C8" w14:textId="77777777" w:rsidR="005D727B" w:rsidRPr="005D727B" w:rsidRDefault="005D727B" w:rsidP="006A03D2">
            <w:pPr>
              <w:widowControl/>
              <w:suppressAutoHyphens w:val="0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CIF</w:t>
            </w:r>
          </w:p>
        </w:tc>
        <w:tc>
          <w:tcPr>
            <w:tcW w:w="0" w:type="auto"/>
            <w:noWrap/>
            <w:hideMark/>
          </w:tcPr>
          <w:p w14:paraId="1F94F755" w14:textId="77777777" w:rsidR="005D727B" w:rsidRPr="00C52D5A" w:rsidRDefault="005D727B" w:rsidP="006A03D2">
            <w:pPr>
              <w:widowControl/>
              <w:suppressAutoHyphens w:val="0"/>
              <w:jc w:val="left"/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</w:pPr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Cost Insurance </w:t>
            </w:r>
            <w:proofErr w:type="gramStart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>And</w:t>
            </w:r>
            <w:proofErr w:type="gramEnd"/>
            <w:r w:rsidRPr="00C52D5A">
              <w:rPr>
                <w:rFonts w:eastAsia="Times New Roman" w:cs="Tahoma"/>
                <w:i/>
                <w:color w:val="auto"/>
                <w:sz w:val="16"/>
                <w:szCs w:val="16"/>
                <w:lang w:val="en-US"/>
              </w:rPr>
              <w:t xml:space="preserve"> Freight</w:t>
            </w:r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>Custo</w:t>
            </w:r>
            <w:proofErr w:type="spellEnd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 xml:space="preserve">, Seguro E </w:t>
            </w:r>
            <w:proofErr w:type="spellStart"/>
            <w:r w:rsidRPr="00C52D5A">
              <w:rPr>
                <w:rFonts w:eastAsia="Times New Roman" w:cs="Tahoma"/>
                <w:color w:val="auto"/>
                <w:sz w:val="16"/>
                <w:szCs w:val="16"/>
                <w:lang w:val="en-US"/>
              </w:rPr>
              <w:t>Frete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0E145F5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4D4585D2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7F2B9D81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V</w:t>
            </w:r>
          </w:p>
        </w:tc>
        <w:tc>
          <w:tcPr>
            <w:tcW w:w="0" w:type="auto"/>
            <w:noWrap/>
            <w:hideMark/>
          </w:tcPr>
          <w:p w14:paraId="4746645C" w14:textId="77777777" w:rsidR="005D727B" w:rsidRPr="005D727B" w:rsidRDefault="005D727B" w:rsidP="005D727B">
            <w:pPr>
              <w:widowControl/>
              <w:suppressAutoHyphens w:val="0"/>
              <w:jc w:val="center"/>
              <w:rPr>
                <w:rFonts w:eastAsia="Times New Roman" w:cs="Tahoma"/>
                <w:color w:val="auto"/>
                <w:sz w:val="16"/>
                <w:szCs w:val="16"/>
              </w:rPr>
            </w:pPr>
            <w:r w:rsidRPr="005D727B">
              <w:rPr>
                <w:rFonts w:eastAsia="Times New Roman" w:cs="Tahoma"/>
                <w:color w:val="auto"/>
                <w:sz w:val="16"/>
                <w:szCs w:val="16"/>
              </w:rPr>
              <w:t>C</w:t>
            </w:r>
          </w:p>
        </w:tc>
      </w:tr>
    </w:tbl>
    <w:p w14:paraId="14A6970E" w14:textId="77777777" w:rsidR="005D727B" w:rsidRPr="005D727B" w:rsidRDefault="005D727B" w:rsidP="005D727B">
      <w:pPr>
        <w:ind w:left="567"/>
        <w:rPr>
          <w:rFonts w:cs="Tahoma"/>
          <w:spacing w:val="-3"/>
          <w:sz w:val="16"/>
        </w:rPr>
      </w:pPr>
      <w:r w:rsidRPr="005D727B">
        <w:rPr>
          <w:rFonts w:cs="Tahoma"/>
          <w:spacing w:val="-3"/>
          <w:sz w:val="16"/>
        </w:rPr>
        <w:t>C – Comprador</w:t>
      </w:r>
    </w:p>
    <w:p w14:paraId="55FDB499" w14:textId="77777777" w:rsidR="005D727B" w:rsidRPr="005D727B" w:rsidRDefault="005D727B" w:rsidP="005D727B">
      <w:pPr>
        <w:ind w:left="567"/>
        <w:rPr>
          <w:rFonts w:cs="Tahoma"/>
          <w:spacing w:val="-3"/>
          <w:sz w:val="16"/>
        </w:rPr>
      </w:pPr>
      <w:r w:rsidRPr="005D727B">
        <w:rPr>
          <w:rFonts w:cs="Tahoma"/>
          <w:spacing w:val="-3"/>
          <w:sz w:val="16"/>
        </w:rPr>
        <w:t>V – Vendedor</w:t>
      </w:r>
    </w:p>
    <w:p w14:paraId="01063A7C" w14:textId="77777777" w:rsidR="005D727B" w:rsidRPr="005D727B" w:rsidRDefault="005D727B" w:rsidP="005D727B">
      <w:pPr>
        <w:ind w:left="567"/>
        <w:rPr>
          <w:rFonts w:cs="Tahoma"/>
          <w:spacing w:val="-3"/>
          <w:sz w:val="16"/>
        </w:rPr>
      </w:pPr>
      <w:r w:rsidRPr="005D727B">
        <w:rPr>
          <w:rFonts w:cs="Tahoma"/>
          <w:spacing w:val="-3"/>
          <w:sz w:val="16"/>
        </w:rPr>
        <w:t>CIF/FOB – Marítimo e/ou Fluvial (Usualmente)</w:t>
      </w:r>
    </w:p>
    <w:p w14:paraId="3BBB1A05" w14:textId="055D49C5" w:rsidR="005D727B" w:rsidRDefault="005D727B" w:rsidP="004E2022">
      <w:pPr>
        <w:rPr>
          <w:rFonts w:cs="Tahoma"/>
        </w:rPr>
      </w:pPr>
    </w:p>
    <w:p w14:paraId="30A27D07" w14:textId="16058C4B" w:rsidR="0000531D" w:rsidRPr="004E2022" w:rsidRDefault="00A53E5A" w:rsidP="00A53E5A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Para cotação FOB,</w:t>
      </w:r>
      <w:r w:rsidR="008054BA" w:rsidRPr="004E2022">
        <w:rPr>
          <w:rFonts w:cs="Tahoma"/>
        </w:rPr>
        <w:t xml:space="preserve"> o custo </w:t>
      </w:r>
      <w:r w:rsidR="0000531D" w:rsidRPr="004E2022">
        <w:rPr>
          <w:rFonts w:cs="Tahoma"/>
        </w:rPr>
        <w:t>deverá ser determinado unitariamente, de forma a permitir a comparação e determinação de melhor preço (</w:t>
      </w:r>
      <w:r w:rsidR="008054BA" w:rsidRPr="004E2022">
        <w:rPr>
          <w:rFonts w:cs="Tahoma"/>
        </w:rPr>
        <w:t>R$/</w:t>
      </w:r>
      <w:r w:rsidR="009648A5">
        <w:rPr>
          <w:rFonts w:cs="Tahoma"/>
        </w:rPr>
        <w:t>unidade</w:t>
      </w:r>
      <w:r w:rsidR="009648A5" w:rsidRPr="009648A5">
        <w:rPr>
          <w:rFonts w:cs="Tahoma"/>
        </w:rPr>
        <w:t xml:space="preserve"> </w:t>
      </w:r>
      <w:r w:rsidR="009648A5" w:rsidRPr="004E2022">
        <w:rPr>
          <w:rFonts w:cs="Tahoma"/>
        </w:rPr>
        <w:t>prévio</w:t>
      </w:r>
      <w:r w:rsidR="0000531D" w:rsidRPr="004E2022">
        <w:rPr>
          <w:rFonts w:cs="Tahoma"/>
        </w:rPr>
        <w:t>)</w:t>
      </w:r>
      <w:r>
        <w:rPr>
          <w:rFonts w:cs="Tahoma"/>
        </w:rPr>
        <w:t>;</w:t>
      </w:r>
    </w:p>
    <w:p w14:paraId="64A34231" w14:textId="6EB6256F" w:rsidR="0000531D" w:rsidRDefault="0000531D" w:rsidP="004E2022">
      <w:pPr>
        <w:rPr>
          <w:rFonts w:cs="Tahoma"/>
        </w:rPr>
      </w:pPr>
    </w:p>
    <w:p w14:paraId="662F4B08" w14:textId="1E180F6C" w:rsidR="008054BA" w:rsidRPr="004E2022" w:rsidRDefault="008054BA" w:rsidP="00A53E5A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Para compra FOB, a gestão operacional, de inserção de frete e </w:t>
      </w:r>
      <w:r w:rsidR="00A53E5A">
        <w:rPr>
          <w:rFonts w:cs="Tahoma"/>
        </w:rPr>
        <w:t xml:space="preserve">o </w:t>
      </w:r>
      <w:r w:rsidRPr="004E2022">
        <w:rPr>
          <w:rFonts w:cs="Tahoma"/>
        </w:rPr>
        <w:t xml:space="preserve">cadastro </w:t>
      </w:r>
      <w:r w:rsidRPr="004E2022">
        <w:rPr>
          <w:rFonts w:cs="Tahoma"/>
        </w:rPr>
        <w:lastRenderedPageBreak/>
        <w:t xml:space="preserve">transportador </w:t>
      </w:r>
      <w:r w:rsidR="00A53E5A">
        <w:rPr>
          <w:rFonts w:cs="Tahoma"/>
        </w:rPr>
        <w:t>(</w:t>
      </w:r>
      <w:r w:rsidRPr="004E2022">
        <w:rPr>
          <w:rFonts w:cs="Tahoma"/>
        </w:rPr>
        <w:t>SRP</w:t>
      </w:r>
      <w:r w:rsidR="00A53E5A">
        <w:rPr>
          <w:rFonts w:cs="Tahoma"/>
        </w:rPr>
        <w:t xml:space="preserve">, ERP, </w:t>
      </w:r>
      <w:r w:rsidR="009811E5" w:rsidRPr="004E2022">
        <w:rPr>
          <w:rFonts w:cs="Tahoma"/>
        </w:rPr>
        <w:t>SAP</w:t>
      </w:r>
      <w:r w:rsidR="00A53E5A">
        <w:rPr>
          <w:rFonts w:cs="Tahoma"/>
        </w:rPr>
        <w:t xml:space="preserve"> ou outro)</w:t>
      </w:r>
      <w:r w:rsidRPr="004E2022">
        <w:rPr>
          <w:rFonts w:cs="Tahoma"/>
        </w:rPr>
        <w:t xml:space="preserve"> </w:t>
      </w:r>
      <w:r w:rsidR="00A53E5A">
        <w:rPr>
          <w:rFonts w:cs="Tahoma"/>
        </w:rPr>
        <w:t>são</w:t>
      </w:r>
      <w:r w:rsidR="00D11CFC" w:rsidRPr="004E2022">
        <w:rPr>
          <w:rFonts w:cs="Tahoma"/>
        </w:rPr>
        <w:t xml:space="preserve"> de responsabilidade do requisitante</w:t>
      </w:r>
      <w:r w:rsidRPr="004E2022">
        <w:rPr>
          <w:rFonts w:cs="Tahoma"/>
        </w:rPr>
        <w:t xml:space="preserve">, junto </w:t>
      </w:r>
      <w:r w:rsidR="00A53E5A">
        <w:rPr>
          <w:rFonts w:cs="Tahoma"/>
        </w:rPr>
        <w:t>à</w:t>
      </w:r>
      <w:r w:rsidRPr="004E2022">
        <w:rPr>
          <w:rFonts w:cs="Tahoma"/>
        </w:rPr>
        <w:t xml:space="preserve"> </w:t>
      </w:r>
      <w:r w:rsidR="00A53E5A">
        <w:rPr>
          <w:rFonts w:cs="Tahoma"/>
        </w:rPr>
        <w:t>L</w:t>
      </w:r>
      <w:r w:rsidRPr="004E2022">
        <w:rPr>
          <w:rFonts w:cs="Tahoma"/>
        </w:rPr>
        <w:t>ogístic</w:t>
      </w:r>
      <w:r w:rsidR="00A53E5A">
        <w:rPr>
          <w:rFonts w:cs="Tahoma"/>
        </w:rPr>
        <w:t>a local e pelo</w:t>
      </w:r>
      <w:r w:rsidRPr="004E2022">
        <w:rPr>
          <w:rFonts w:cs="Tahoma"/>
        </w:rPr>
        <w:t xml:space="preserve"> respon</w:t>
      </w:r>
      <w:r w:rsidR="00A53E5A">
        <w:rPr>
          <w:rFonts w:cs="Tahoma"/>
        </w:rPr>
        <w:t>sável por cadastro rotas em sistema.</w:t>
      </w:r>
    </w:p>
    <w:p w14:paraId="3F5E6E10" w14:textId="77777777" w:rsidR="001229DA" w:rsidRPr="004E2022" w:rsidRDefault="001229DA" w:rsidP="004E2022">
      <w:pPr>
        <w:rPr>
          <w:rFonts w:cs="Tahoma"/>
        </w:rPr>
      </w:pPr>
    </w:p>
    <w:p w14:paraId="24B134D4" w14:textId="77777777" w:rsidR="001229DA" w:rsidRPr="004E2022" w:rsidRDefault="001229DA" w:rsidP="006A03D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Requisição</w:t>
      </w:r>
      <w:r w:rsidR="00CA035C" w:rsidRPr="004E2022">
        <w:rPr>
          <w:rFonts w:cs="Tahoma"/>
        </w:rPr>
        <w:t xml:space="preserve"> de consumo</w:t>
      </w:r>
    </w:p>
    <w:p w14:paraId="3D447AC3" w14:textId="77777777" w:rsidR="001229DA" w:rsidRPr="004E2022" w:rsidRDefault="001229DA" w:rsidP="004E2022">
      <w:pPr>
        <w:rPr>
          <w:rFonts w:cs="Tahoma"/>
        </w:rPr>
      </w:pPr>
    </w:p>
    <w:p w14:paraId="07266B34" w14:textId="5662B030" w:rsidR="001229DA" w:rsidRPr="004E2022" w:rsidRDefault="001229DA" w:rsidP="006A03D2">
      <w:pPr>
        <w:ind w:left="993"/>
        <w:rPr>
          <w:rFonts w:cs="Tahoma"/>
        </w:rPr>
      </w:pPr>
      <w:r w:rsidRPr="004E2022">
        <w:rPr>
          <w:rFonts w:cs="Tahoma"/>
        </w:rPr>
        <w:t>Cabe ao requisitante a formalização de consumo material do estoque, sendo de responsabilidade deste a verificação de existência de material para baixa</w:t>
      </w:r>
      <w:r w:rsidR="009648A5">
        <w:rPr>
          <w:rFonts w:cs="Tahoma"/>
        </w:rPr>
        <w:t>/</w:t>
      </w:r>
      <w:r w:rsidRPr="004E2022">
        <w:rPr>
          <w:rFonts w:cs="Tahoma"/>
        </w:rPr>
        <w:t>consumo diár</w:t>
      </w:r>
      <w:r w:rsidR="009648A5">
        <w:rPr>
          <w:rFonts w:cs="Tahoma"/>
        </w:rPr>
        <w:t>io</w:t>
      </w:r>
      <w:r w:rsidRPr="004E2022">
        <w:rPr>
          <w:rFonts w:cs="Tahoma"/>
        </w:rPr>
        <w:t>.</w:t>
      </w:r>
    </w:p>
    <w:p w14:paraId="490E0BFA" w14:textId="592DC43A" w:rsidR="001229DA" w:rsidRPr="004E2022" w:rsidRDefault="001229DA" w:rsidP="006A03D2">
      <w:pPr>
        <w:numPr>
          <w:ilvl w:val="1"/>
          <w:numId w:val="25"/>
        </w:numPr>
        <w:ind w:left="993" w:hanging="567"/>
        <w:rPr>
          <w:rFonts w:cs="Tahoma"/>
        </w:rPr>
      </w:pPr>
      <w:bookmarkStart w:id="7" w:name="_Toc16108918"/>
      <w:r w:rsidRPr="004E2022">
        <w:rPr>
          <w:rFonts w:cs="Tahoma"/>
        </w:rPr>
        <w:t>Solicitação de compra</w:t>
      </w:r>
      <w:bookmarkEnd w:id="7"/>
    </w:p>
    <w:p w14:paraId="3AEE64A4" w14:textId="77777777" w:rsidR="00CA035C" w:rsidRPr="004E2022" w:rsidRDefault="00CA035C" w:rsidP="004E2022">
      <w:pPr>
        <w:rPr>
          <w:rFonts w:cs="Tahoma"/>
        </w:rPr>
      </w:pPr>
    </w:p>
    <w:p w14:paraId="6697B3DA" w14:textId="3BE5AAC5" w:rsidR="00CA035C" w:rsidRPr="004E2022" w:rsidRDefault="006A03D2" w:rsidP="006A03D2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Observada a necessidade</w:t>
      </w:r>
      <w:r w:rsidR="00CA035C" w:rsidRPr="004E2022">
        <w:rPr>
          <w:rFonts w:cs="Tahoma"/>
        </w:rPr>
        <w:t>, procede-se com a requisição de compra, devendo esta ser d</w:t>
      </w:r>
      <w:r>
        <w:rPr>
          <w:rFonts w:cs="Tahoma"/>
        </w:rPr>
        <w:t>irecionada ao Suprimentos local</w:t>
      </w:r>
      <w:r w:rsidR="00CA035C" w:rsidRPr="004E2022">
        <w:rPr>
          <w:rFonts w:cs="Tahoma"/>
        </w:rPr>
        <w:t xml:space="preserve">, que procederá com a orçamentação e geração de compra quando não automática em contrato de forma </w:t>
      </w:r>
      <w:r w:rsidRPr="006A03D2">
        <w:rPr>
          <w:rFonts w:cs="Tahoma"/>
          <w:i/>
        </w:rPr>
        <w:t>spot</w:t>
      </w:r>
      <w:r w:rsidR="00CA035C" w:rsidRPr="004E2022">
        <w:rPr>
          <w:rFonts w:cs="Tahoma"/>
        </w:rPr>
        <w:t>, orientada pelo Suprimentos Utilidades Corporativo</w:t>
      </w:r>
      <w:r>
        <w:rPr>
          <w:rFonts w:cs="Tahoma"/>
        </w:rPr>
        <w:t>;</w:t>
      </w:r>
    </w:p>
    <w:p w14:paraId="64DBAEF3" w14:textId="77777777" w:rsidR="001229DA" w:rsidRPr="004E2022" w:rsidRDefault="001229DA" w:rsidP="004E2022">
      <w:pPr>
        <w:rPr>
          <w:rFonts w:cs="Tahoma"/>
        </w:rPr>
      </w:pPr>
    </w:p>
    <w:p w14:paraId="007BE5FE" w14:textId="34F3D9CD" w:rsidR="001229DA" w:rsidRDefault="001229DA" w:rsidP="004E202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A solicitação de compra deverá ser feita exclusivamente via sistema </w:t>
      </w:r>
      <w:r w:rsidR="00CA035C" w:rsidRPr="004E2022">
        <w:rPr>
          <w:rFonts w:cs="Tahoma"/>
        </w:rPr>
        <w:t>(SRP</w:t>
      </w:r>
      <w:r w:rsidR="00461345">
        <w:rPr>
          <w:rFonts w:cs="Tahoma"/>
        </w:rPr>
        <w:t xml:space="preserve">, </w:t>
      </w:r>
      <w:r w:rsidR="00CA035C" w:rsidRPr="004E2022">
        <w:rPr>
          <w:rFonts w:cs="Tahoma"/>
        </w:rPr>
        <w:t>ERP</w:t>
      </w:r>
      <w:r w:rsidR="00461345">
        <w:rPr>
          <w:rFonts w:cs="Tahoma"/>
        </w:rPr>
        <w:t xml:space="preserve"> ou </w:t>
      </w:r>
      <w:r w:rsidR="00CA035C" w:rsidRPr="004E2022">
        <w:rPr>
          <w:rFonts w:cs="Tahoma"/>
        </w:rPr>
        <w:t xml:space="preserve">SAP), de acordo </w:t>
      </w:r>
      <w:r w:rsidR="006A03D2">
        <w:rPr>
          <w:rFonts w:cs="Tahoma"/>
        </w:rPr>
        <w:t>com código biomassa histórico ou</w:t>
      </w:r>
      <w:r w:rsidR="00CA035C" w:rsidRPr="004E2022">
        <w:rPr>
          <w:rFonts w:cs="Tahoma"/>
        </w:rPr>
        <w:t xml:space="preserve"> </w:t>
      </w:r>
      <w:r w:rsidR="006A03D2">
        <w:rPr>
          <w:rFonts w:cs="Tahoma"/>
        </w:rPr>
        <w:t xml:space="preserve">o informado pelo requisitante </w:t>
      </w:r>
      <w:r w:rsidR="00CA035C" w:rsidRPr="004E2022">
        <w:rPr>
          <w:rFonts w:cs="Tahoma"/>
        </w:rPr>
        <w:t xml:space="preserve">ou especialista da área de </w:t>
      </w:r>
      <w:r w:rsidR="00A0761E">
        <w:rPr>
          <w:rFonts w:cs="Tahoma"/>
        </w:rPr>
        <w:t>Su</w:t>
      </w:r>
      <w:r w:rsidR="00CA035C" w:rsidRPr="004E2022">
        <w:rPr>
          <w:rFonts w:cs="Tahoma"/>
        </w:rPr>
        <w:t xml:space="preserve">primentos, </w:t>
      </w:r>
      <w:r w:rsidRPr="004E2022">
        <w:rPr>
          <w:rFonts w:cs="Tahoma"/>
        </w:rPr>
        <w:t>e deverá ser aprovada de ac</w:t>
      </w:r>
      <w:r w:rsidR="006A03D2">
        <w:rPr>
          <w:rFonts w:cs="Tahoma"/>
        </w:rPr>
        <w:t xml:space="preserve">ordo com a política de </w:t>
      </w:r>
      <w:r w:rsidRPr="004E2022">
        <w:rPr>
          <w:rFonts w:cs="Tahoma"/>
        </w:rPr>
        <w:t xml:space="preserve">alçada </w:t>
      </w:r>
      <w:r w:rsidR="006A03D2">
        <w:rPr>
          <w:rFonts w:cs="Tahoma"/>
        </w:rPr>
        <w:t>de compra do negócio;</w:t>
      </w:r>
    </w:p>
    <w:p w14:paraId="27028099" w14:textId="77777777" w:rsidR="006A03D2" w:rsidRDefault="006A03D2" w:rsidP="006A03D2">
      <w:pPr>
        <w:pStyle w:val="PargrafodaLista"/>
        <w:rPr>
          <w:rFonts w:cs="Tahoma"/>
        </w:rPr>
      </w:pPr>
    </w:p>
    <w:p w14:paraId="2C32FE44" w14:textId="71B0CBD6" w:rsidR="001229DA" w:rsidRPr="004E2022" w:rsidRDefault="006D014C" w:rsidP="006A03D2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Deve haver segregação de função para requisição e compra (</w:t>
      </w:r>
      <w:r w:rsidR="001229DA" w:rsidRPr="004E2022">
        <w:rPr>
          <w:rFonts w:cs="Tahoma"/>
        </w:rPr>
        <w:t>“</w:t>
      </w:r>
      <w:r>
        <w:rPr>
          <w:rFonts w:cs="Tahoma"/>
        </w:rPr>
        <w:t>q</w:t>
      </w:r>
      <w:r w:rsidR="006A03D2">
        <w:rPr>
          <w:rFonts w:cs="Tahoma"/>
        </w:rPr>
        <w:t xml:space="preserve">uem requisita não compra” e </w:t>
      </w:r>
      <w:r w:rsidR="001229DA" w:rsidRPr="004E2022">
        <w:rPr>
          <w:rFonts w:cs="Tahoma"/>
        </w:rPr>
        <w:t>“quem compra não requisita”</w:t>
      </w:r>
      <w:r>
        <w:rPr>
          <w:rFonts w:cs="Tahoma"/>
        </w:rPr>
        <w:t>).</w:t>
      </w:r>
    </w:p>
    <w:p w14:paraId="3B514B00" w14:textId="77777777" w:rsidR="001229DA" w:rsidRPr="004E2022" w:rsidRDefault="001229DA" w:rsidP="004E2022">
      <w:pPr>
        <w:rPr>
          <w:rFonts w:cs="Tahoma"/>
        </w:rPr>
      </w:pPr>
    </w:p>
    <w:p w14:paraId="38B70B3E" w14:textId="77777777" w:rsidR="001229DA" w:rsidRPr="004E2022" w:rsidRDefault="001229DA" w:rsidP="006A03D2">
      <w:pPr>
        <w:numPr>
          <w:ilvl w:val="1"/>
          <w:numId w:val="25"/>
        </w:numPr>
        <w:ind w:left="993" w:hanging="567"/>
        <w:rPr>
          <w:rFonts w:cs="Tahoma"/>
        </w:rPr>
      </w:pPr>
      <w:r w:rsidRPr="004E2022">
        <w:rPr>
          <w:rFonts w:cs="Tahoma"/>
        </w:rPr>
        <w:t>Cotação</w:t>
      </w:r>
    </w:p>
    <w:p w14:paraId="61370936" w14:textId="77777777" w:rsidR="001229DA" w:rsidRPr="004E2022" w:rsidRDefault="001229DA" w:rsidP="004E2022">
      <w:pPr>
        <w:rPr>
          <w:rFonts w:cs="Tahoma"/>
        </w:rPr>
      </w:pPr>
    </w:p>
    <w:p w14:paraId="17694598" w14:textId="2AECD03C" w:rsidR="001229DA" w:rsidRPr="004E2022" w:rsidRDefault="001229DA" w:rsidP="006A03D2">
      <w:pPr>
        <w:numPr>
          <w:ilvl w:val="2"/>
          <w:numId w:val="25"/>
        </w:numPr>
        <w:ind w:left="1701" w:hanging="708"/>
        <w:rPr>
          <w:rStyle w:val="Hyperlink"/>
          <w:rFonts w:cs="Tahoma"/>
          <w:color w:val="000000"/>
          <w:u w:val="none"/>
        </w:rPr>
      </w:pPr>
      <w:r w:rsidRPr="004E2022">
        <w:rPr>
          <w:rFonts w:cs="Tahoma"/>
        </w:rPr>
        <w:t xml:space="preserve">Poderá a biomassa, quanto </w:t>
      </w:r>
      <w:r w:rsidR="009F547E">
        <w:rPr>
          <w:rFonts w:cs="Tahoma"/>
        </w:rPr>
        <w:t>à</w:t>
      </w:r>
      <w:r w:rsidRPr="004E2022">
        <w:rPr>
          <w:rFonts w:cs="Tahoma"/>
        </w:rPr>
        <w:t xml:space="preserve"> sua cotação</w:t>
      </w:r>
      <w:r w:rsidR="006A03D2">
        <w:rPr>
          <w:rFonts w:cs="Tahoma"/>
        </w:rPr>
        <w:t>,</w:t>
      </w:r>
      <w:r w:rsidRPr="004E2022">
        <w:rPr>
          <w:rFonts w:cs="Tahoma"/>
        </w:rPr>
        <w:t xml:space="preserve"> ser enquadrada em </w:t>
      </w:r>
      <w:r w:rsidR="009F547E">
        <w:rPr>
          <w:rFonts w:cs="Tahoma"/>
        </w:rPr>
        <w:t>e</w:t>
      </w:r>
      <w:r w:rsidRPr="004E2022">
        <w:rPr>
          <w:rFonts w:cs="Tahoma"/>
        </w:rPr>
        <w:t>xceções</w:t>
      </w:r>
      <w:r w:rsidR="009F547E">
        <w:rPr>
          <w:rFonts w:cs="Tahoma"/>
        </w:rPr>
        <w:t>,</w:t>
      </w:r>
      <w:r w:rsidRPr="004E2022">
        <w:rPr>
          <w:rFonts w:cs="Tahoma"/>
        </w:rPr>
        <w:t xml:space="preserve"> conforme </w:t>
      </w:r>
      <w:hyperlink r:id="rId18" w:history="1">
        <w:r w:rsidR="00305151" w:rsidRPr="0095359D">
          <w:rPr>
            <w:rStyle w:val="Hyperlink"/>
            <w:rFonts w:cs="Tahoma"/>
          </w:rPr>
          <w:t>IN-PRESI-SUP-0094 - Política de Suprimentos América do Sul</w:t>
        </w:r>
      </w:hyperlink>
      <w:r w:rsidR="00305151" w:rsidRPr="00C52D5A">
        <w:rPr>
          <w:rStyle w:val="Hyperlink"/>
          <w:rFonts w:cs="Tahoma"/>
          <w:u w:val="none"/>
        </w:rPr>
        <w:t xml:space="preserve"> </w:t>
      </w:r>
      <w:r w:rsidR="00305151">
        <w:rPr>
          <w:rFonts w:cs="Tahoma"/>
        </w:rPr>
        <w:t>e</w:t>
      </w:r>
      <w:r w:rsidR="00305151" w:rsidRPr="00C52D5A">
        <w:rPr>
          <w:rFonts w:cs="Tahoma"/>
        </w:rPr>
        <w:t xml:space="preserve"> </w:t>
      </w:r>
      <w:hyperlink r:id="rId19" w:history="1">
        <w:r w:rsidR="00305151" w:rsidRPr="00C52D5A">
          <w:rPr>
            <w:rStyle w:val="Hyperlink"/>
            <w:rFonts w:cs="Tahoma"/>
          </w:rPr>
          <w:t>PROC-PR</w:t>
        </w:r>
        <w:r w:rsidR="00305151" w:rsidRPr="00C52D5A">
          <w:rPr>
            <w:rStyle w:val="Hyperlink"/>
            <w:rFonts w:cs="Tahoma"/>
          </w:rPr>
          <w:t>E</w:t>
        </w:r>
        <w:r w:rsidR="00305151" w:rsidRPr="00C52D5A">
          <w:rPr>
            <w:rStyle w:val="Hyperlink"/>
            <w:rFonts w:cs="Tahoma"/>
          </w:rPr>
          <w:t>SI-SUP-0004 - Contratação de Materiais e Serviços</w:t>
        </w:r>
      </w:hyperlink>
      <w:r w:rsidR="006A03D2">
        <w:rPr>
          <w:rStyle w:val="Hyperlink"/>
          <w:rFonts w:cs="Tahoma"/>
          <w:color w:val="auto"/>
          <w:u w:val="none"/>
        </w:rPr>
        <w:t>;</w:t>
      </w:r>
    </w:p>
    <w:p w14:paraId="3C9F9E0D" w14:textId="77777777" w:rsidR="00274C17" w:rsidRPr="004E2022" w:rsidRDefault="00274C17" w:rsidP="004E2022">
      <w:pPr>
        <w:rPr>
          <w:rStyle w:val="Hyperlink"/>
          <w:rFonts w:cs="Tahoma"/>
          <w:color w:val="000000"/>
          <w:u w:val="none"/>
        </w:rPr>
      </w:pPr>
    </w:p>
    <w:p w14:paraId="527F3DA6" w14:textId="25BA9212" w:rsidR="00274C17" w:rsidRPr="004E2022" w:rsidRDefault="004B6D23" w:rsidP="006D13F9">
      <w:pPr>
        <w:numPr>
          <w:ilvl w:val="2"/>
          <w:numId w:val="25"/>
        </w:numPr>
        <w:ind w:left="1701" w:hanging="708"/>
        <w:rPr>
          <w:rStyle w:val="Hyperlink"/>
          <w:rFonts w:cs="Tahoma"/>
          <w:color w:val="000000"/>
          <w:u w:val="none"/>
        </w:rPr>
      </w:pPr>
      <w:r w:rsidRPr="006D13F9">
        <w:t>Caberá</w:t>
      </w:r>
      <w:r w:rsidRPr="004E2022">
        <w:rPr>
          <w:rStyle w:val="Hyperlink"/>
          <w:rFonts w:cs="Tahoma"/>
          <w:color w:val="000000"/>
          <w:u w:val="none"/>
        </w:rPr>
        <w:t xml:space="preserve"> ao comprado</w:t>
      </w:r>
      <w:r w:rsidR="006D13F9">
        <w:rPr>
          <w:rStyle w:val="Hyperlink"/>
          <w:rFonts w:cs="Tahoma"/>
          <w:color w:val="000000"/>
          <w:u w:val="none"/>
        </w:rPr>
        <w:t>r</w:t>
      </w:r>
      <w:r w:rsidRPr="004E2022">
        <w:rPr>
          <w:rStyle w:val="Hyperlink"/>
          <w:rFonts w:cs="Tahoma"/>
          <w:color w:val="000000"/>
          <w:u w:val="none"/>
        </w:rPr>
        <w:t xml:space="preserve"> titular o envio a mercado de formulário para coleta de preços, identificando qual o item a ser cotado</w:t>
      </w:r>
      <w:r w:rsidR="009F547E">
        <w:rPr>
          <w:rStyle w:val="Hyperlink"/>
          <w:rFonts w:cs="Tahoma"/>
          <w:color w:val="000000"/>
          <w:u w:val="none"/>
        </w:rPr>
        <w:t>,</w:t>
      </w:r>
      <w:r w:rsidRPr="004E2022">
        <w:rPr>
          <w:rStyle w:val="Hyperlink"/>
          <w:rFonts w:cs="Tahoma"/>
          <w:color w:val="000000"/>
          <w:u w:val="none"/>
        </w:rPr>
        <w:t xml:space="preserve"> quant</w:t>
      </w:r>
      <w:r w:rsidR="00CC70D2">
        <w:rPr>
          <w:rStyle w:val="Hyperlink"/>
          <w:rFonts w:cs="Tahoma"/>
          <w:color w:val="000000"/>
          <w:u w:val="none"/>
        </w:rPr>
        <w:t>idade mensal, unidade de medida</w:t>
      </w:r>
      <w:r w:rsidRPr="004E2022">
        <w:rPr>
          <w:rStyle w:val="Hyperlink"/>
          <w:rFonts w:cs="Tahoma"/>
          <w:color w:val="000000"/>
          <w:u w:val="none"/>
        </w:rPr>
        <w:t xml:space="preserve"> e </w:t>
      </w:r>
      <w:r w:rsidR="00CC70D2">
        <w:rPr>
          <w:rStyle w:val="Hyperlink"/>
          <w:rFonts w:cs="Tahoma"/>
          <w:color w:val="000000"/>
          <w:u w:val="none"/>
        </w:rPr>
        <w:t xml:space="preserve">os </w:t>
      </w:r>
      <w:r w:rsidRPr="004E2022">
        <w:rPr>
          <w:rStyle w:val="Hyperlink"/>
          <w:rFonts w:cs="Tahoma"/>
          <w:color w:val="000000"/>
          <w:u w:val="none"/>
        </w:rPr>
        <w:t xml:space="preserve">dados </w:t>
      </w:r>
      <w:r w:rsidR="009F547E">
        <w:rPr>
          <w:rStyle w:val="Hyperlink"/>
          <w:rFonts w:cs="Tahoma"/>
          <w:color w:val="000000"/>
          <w:u w:val="none"/>
        </w:rPr>
        <w:t xml:space="preserve">da </w:t>
      </w:r>
      <w:r w:rsidRPr="004E2022">
        <w:rPr>
          <w:rStyle w:val="Hyperlink"/>
          <w:rFonts w:cs="Tahoma"/>
          <w:color w:val="000000"/>
          <w:u w:val="none"/>
        </w:rPr>
        <w:t xml:space="preserve">unidade, </w:t>
      </w:r>
      <w:r w:rsidR="009F547E">
        <w:rPr>
          <w:rStyle w:val="Hyperlink"/>
          <w:rFonts w:cs="Tahoma"/>
          <w:color w:val="000000"/>
          <w:u w:val="none"/>
        </w:rPr>
        <w:t xml:space="preserve">conforme disposto no </w:t>
      </w:r>
      <w:hyperlink r:id="rId20" w:history="1">
        <w:r w:rsidR="006D13F9" w:rsidRPr="00984668">
          <w:rPr>
            <w:rStyle w:val="Hyperlink"/>
            <w:rFonts w:cs="Tahoma"/>
          </w:rPr>
          <w:t>F-PRESI-SUP-0023 - Proposta Com</w:t>
        </w:r>
        <w:r w:rsidR="006D13F9" w:rsidRPr="00984668">
          <w:rPr>
            <w:rStyle w:val="Hyperlink"/>
            <w:rFonts w:cs="Tahoma"/>
          </w:rPr>
          <w:t>e</w:t>
        </w:r>
        <w:r w:rsidR="006D13F9" w:rsidRPr="00984668">
          <w:rPr>
            <w:rStyle w:val="Hyperlink"/>
            <w:rFonts w:cs="Tahoma"/>
          </w:rPr>
          <w:t>rcial Mercado</w:t>
        </w:r>
        <w:r w:rsidR="00C23F32" w:rsidRPr="00984668">
          <w:rPr>
            <w:rStyle w:val="Hyperlink"/>
            <w:rFonts w:cs="Tahoma"/>
          </w:rPr>
          <w:t>/</w:t>
        </w:r>
        <w:r w:rsidR="006D13F9" w:rsidRPr="00984668">
          <w:rPr>
            <w:rStyle w:val="Hyperlink"/>
            <w:rFonts w:cs="Tahoma"/>
          </w:rPr>
          <w:t>Fornecedor</w:t>
        </w:r>
      </w:hyperlink>
      <w:r w:rsidRPr="004E2022">
        <w:rPr>
          <w:rStyle w:val="Hyperlink"/>
          <w:rFonts w:cs="Tahoma"/>
          <w:color w:val="000000"/>
          <w:u w:val="none"/>
        </w:rPr>
        <w:t>;</w:t>
      </w:r>
    </w:p>
    <w:p w14:paraId="766CFCD7" w14:textId="77777777" w:rsidR="00CA035C" w:rsidRPr="004E2022" w:rsidRDefault="00CA035C" w:rsidP="004E2022">
      <w:pPr>
        <w:rPr>
          <w:rFonts w:cs="Tahoma"/>
        </w:rPr>
      </w:pPr>
    </w:p>
    <w:p w14:paraId="4E2CC7C1" w14:textId="11D6F48F" w:rsidR="001229DA" w:rsidRPr="004E2022" w:rsidRDefault="001229DA" w:rsidP="00511E09">
      <w:pPr>
        <w:numPr>
          <w:ilvl w:val="2"/>
          <w:numId w:val="25"/>
        </w:numPr>
        <w:ind w:left="1701" w:hanging="708"/>
        <w:rPr>
          <w:rFonts w:cs="Tahoma"/>
        </w:rPr>
      </w:pPr>
      <w:r w:rsidRPr="00511E09">
        <w:t>Caberá</w:t>
      </w:r>
      <w:r w:rsidRPr="004E2022">
        <w:rPr>
          <w:rFonts w:cs="Tahoma"/>
        </w:rPr>
        <w:t xml:space="preserve"> então ao comprador titular da negociação o preenchimento</w:t>
      </w:r>
      <w:r w:rsidR="00511E09">
        <w:rPr>
          <w:rFonts w:cs="Tahoma"/>
        </w:rPr>
        <w:t xml:space="preserve"> da</w:t>
      </w:r>
      <w:r w:rsidRPr="004E2022">
        <w:rPr>
          <w:rFonts w:cs="Tahoma"/>
        </w:rPr>
        <w:t xml:space="preserve"> equalização </w:t>
      </w:r>
      <w:r w:rsidR="001A7F55" w:rsidRPr="004E2022">
        <w:rPr>
          <w:rFonts w:cs="Tahoma"/>
        </w:rPr>
        <w:t xml:space="preserve">de proposta </w:t>
      </w:r>
      <w:r w:rsidRPr="004E2022">
        <w:rPr>
          <w:rFonts w:cs="Tahoma"/>
        </w:rPr>
        <w:t>e</w:t>
      </w:r>
      <w:r w:rsidR="00DF5E37" w:rsidRPr="004E2022">
        <w:rPr>
          <w:rFonts w:cs="Tahoma"/>
        </w:rPr>
        <w:t>m</w:t>
      </w:r>
      <w:r w:rsidRPr="004E2022">
        <w:rPr>
          <w:rFonts w:cs="Tahoma"/>
        </w:rPr>
        <w:t xml:space="preserve"> </w:t>
      </w:r>
      <w:hyperlink r:id="rId21" w:history="1">
        <w:r w:rsidR="00511E09" w:rsidRPr="00984668">
          <w:rPr>
            <w:rStyle w:val="Hyperlink"/>
            <w:rFonts w:cs="Tahoma"/>
          </w:rPr>
          <w:t>F-PRESI-SUP-0024 - Mapa Negociação de Biom</w:t>
        </w:r>
        <w:r w:rsidR="00511E09" w:rsidRPr="00984668">
          <w:rPr>
            <w:rStyle w:val="Hyperlink"/>
            <w:rFonts w:cs="Tahoma"/>
          </w:rPr>
          <w:t>a</w:t>
        </w:r>
        <w:r w:rsidR="00511E09" w:rsidRPr="00984668">
          <w:rPr>
            <w:rStyle w:val="Hyperlink"/>
            <w:rFonts w:cs="Tahoma"/>
          </w:rPr>
          <w:t>ssa</w:t>
        </w:r>
      </w:hyperlink>
      <w:r w:rsidR="00511E09">
        <w:rPr>
          <w:rFonts w:cs="Tahoma"/>
        </w:rPr>
        <w:t>,</w:t>
      </w:r>
      <w:r w:rsidR="00DF5E37" w:rsidRPr="004E2022">
        <w:rPr>
          <w:rFonts w:cs="Tahoma"/>
        </w:rPr>
        <w:t xml:space="preserve"> </w:t>
      </w:r>
      <w:r w:rsidRPr="004E2022">
        <w:rPr>
          <w:rFonts w:cs="Tahoma"/>
        </w:rPr>
        <w:t xml:space="preserve">posterior anexo </w:t>
      </w:r>
      <w:r w:rsidR="00511E09">
        <w:rPr>
          <w:rFonts w:cs="Tahoma"/>
        </w:rPr>
        <w:t>à</w:t>
      </w:r>
      <w:r w:rsidRPr="004E2022">
        <w:rPr>
          <w:rFonts w:cs="Tahoma"/>
        </w:rPr>
        <w:t xml:space="preserve"> cota</w:t>
      </w:r>
      <w:r w:rsidR="00511E09">
        <w:rPr>
          <w:rFonts w:cs="Tahoma"/>
        </w:rPr>
        <w:t xml:space="preserve">ção eletrônica </w:t>
      </w:r>
      <w:r w:rsidRPr="004E2022">
        <w:rPr>
          <w:rFonts w:cs="Tahoma"/>
        </w:rPr>
        <w:t>e comparativo R$/</w:t>
      </w:r>
      <w:proofErr w:type="spellStart"/>
      <w:r w:rsidRPr="004E2022">
        <w:rPr>
          <w:rFonts w:cs="Tahoma"/>
        </w:rPr>
        <w:t>Gcal</w:t>
      </w:r>
      <w:proofErr w:type="spellEnd"/>
      <w:r w:rsidRPr="004E2022">
        <w:rPr>
          <w:rFonts w:cs="Tahoma"/>
        </w:rPr>
        <w:t>, respondida internamente pelo negociador, devendo estas estarem assinadas pelos solicitantes/requisitantes e</w:t>
      </w:r>
      <w:r w:rsidR="00511E09">
        <w:rPr>
          <w:rFonts w:cs="Tahoma"/>
        </w:rPr>
        <w:t xml:space="preserve"> coordenadores/gerentes d</w:t>
      </w:r>
      <w:r w:rsidR="009F547E">
        <w:rPr>
          <w:rFonts w:cs="Tahoma"/>
        </w:rPr>
        <w:t>as</w:t>
      </w:r>
      <w:r w:rsidR="00511E09">
        <w:rPr>
          <w:rFonts w:cs="Tahoma"/>
        </w:rPr>
        <w:t xml:space="preserve"> áreas A</w:t>
      </w:r>
      <w:r w:rsidRPr="004E2022">
        <w:rPr>
          <w:rFonts w:cs="Tahoma"/>
        </w:rPr>
        <w:t>dministrativ</w:t>
      </w:r>
      <w:r w:rsidR="009F547E">
        <w:rPr>
          <w:rFonts w:cs="Tahoma"/>
        </w:rPr>
        <w:t>o</w:t>
      </w:r>
      <w:r w:rsidRPr="004E2022">
        <w:rPr>
          <w:rFonts w:cs="Tahoma"/>
        </w:rPr>
        <w:t xml:space="preserve"> e </w:t>
      </w:r>
      <w:r w:rsidR="00511E09">
        <w:rPr>
          <w:rFonts w:cs="Tahoma"/>
        </w:rPr>
        <w:t>Manutenção.</w:t>
      </w:r>
    </w:p>
    <w:p w14:paraId="26F81680" w14:textId="77777777" w:rsidR="001229DA" w:rsidRPr="004E2022" w:rsidRDefault="001229DA" w:rsidP="004E2022">
      <w:pPr>
        <w:rPr>
          <w:rFonts w:cs="Tahoma"/>
        </w:rPr>
      </w:pPr>
    </w:p>
    <w:p w14:paraId="1683E8BF" w14:textId="398196CC" w:rsidR="001229DA" w:rsidRPr="004E2022" w:rsidRDefault="00C016B1" w:rsidP="00C016B1">
      <w:pPr>
        <w:numPr>
          <w:ilvl w:val="1"/>
          <w:numId w:val="25"/>
        </w:numPr>
        <w:ind w:left="993" w:hanging="567"/>
        <w:rPr>
          <w:rFonts w:cs="Tahoma"/>
        </w:rPr>
      </w:pPr>
      <w:r>
        <w:rPr>
          <w:rFonts w:cs="Tahoma"/>
        </w:rPr>
        <w:t>Pré-pedido</w:t>
      </w:r>
    </w:p>
    <w:p w14:paraId="5D849C5C" w14:textId="77777777" w:rsidR="001229DA" w:rsidRPr="004E2022" w:rsidRDefault="001229DA" w:rsidP="004E2022">
      <w:pPr>
        <w:rPr>
          <w:rFonts w:cs="Tahoma"/>
        </w:rPr>
      </w:pPr>
    </w:p>
    <w:p w14:paraId="436F5F5F" w14:textId="77777777" w:rsidR="001229DA" w:rsidRPr="004E2022" w:rsidRDefault="001229DA" w:rsidP="008759AD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Quando gerado a partir de contrato, será gerado de forma automática conforme contrato vinculado ao Mercado Eletrônico;</w:t>
      </w:r>
    </w:p>
    <w:p w14:paraId="22AA9335" w14:textId="77777777" w:rsidR="001229DA" w:rsidRPr="004E2022" w:rsidRDefault="001229DA" w:rsidP="004E2022">
      <w:pPr>
        <w:rPr>
          <w:rFonts w:cs="Tahoma"/>
        </w:rPr>
      </w:pPr>
    </w:p>
    <w:p w14:paraId="04DE2DFA" w14:textId="08A4B3D2" w:rsidR="001229DA" w:rsidRPr="004E2022" w:rsidRDefault="001229DA" w:rsidP="008759AD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Quando gerado a partir de compra </w:t>
      </w:r>
      <w:r w:rsidR="008759AD" w:rsidRPr="008759AD">
        <w:rPr>
          <w:rFonts w:cs="Tahoma"/>
          <w:i/>
        </w:rPr>
        <w:t>spot</w:t>
      </w:r>
      <w:r w:rsidRPr="004E2022">
        <w:rPr>
          <w:rFonts w:cs="Tahoma"/>
        </w:rPr>
        <w:t>, deverá ser gerado em volume não superior ao consumo de 1 trimestre (</w:t>
      </w:r>
      <w:r w:rsidR="008759AD">
        <w:rPr>
          <w:rFonts w:cs="Tahoma"/>
        </w:rPr>
        <w:t>conforme histórico de consumo),</w:t>
      </w:r>
      <w:r w:rsidRPr="004E2022">
        <w:rPr>
          <w:rFonts w:cs="Tahoma"/>
        </w:rPr>
        <w:t xml:space="preserve"> podendo o </w:t>
      </w:r>
      <w:r w:rsidR="008759AD">
        <w:rPr>
          <w:rFonts w:cs="Tahoma"/>
        </w:rPr>
        <w:t>Mapa de N</w:t>
      </w:r>
      <w:r w:rsidRPr="004E2022">
        <w:rPr>
          <w:rFonts w:cs="Tahoma"/>
        </w:rPr>
        <w:t>egociação ser</w:t>
      </w:r>
      <w:r w:rsidR="008759AD">
        <w:rPr>
          <w:rFonts w:cs="Tahoma"/>
        </w:rPr>
        <w:t xml:space="preserve"> utilizado para até 4 compras em 12 meses, </w:t>
      </w:r>
      <w:r w:rsidRPr="004E2022">
        <w:rPr>
          <w:rFonts w:cs="Tahoma"/>
        </w:rPr>
        <w:t>desde que não ocorram alterações na negociação</w:t>
      </w:r>
      <w:r w:rsidR="00916A64" w:rsidRPr="004E2022">
        <w:rPr>
          <w:rFonts w:cs="Tahoma"/>
        </w:rPr>
        <w:t xml:space="preserve"> em preço e prazo</w:t>
      </w:r>
      <w:r w:rsidRPr="004E2022">
        <w:rPr>
          <w:rFonts w:cs="Tahoma"/>
        </w:rPr>
        <w:t>;</w:t>
      </w:r>
    </w:p>
    <w:p w14:paraId="5A967B81" w14:textId="77777777" w:rsidR="001229DA" w:rsidRPr="004E2022" w:rsidRDefault="001229DA" w:rsidP="004E2022">
      <w:pPr>
        <w:rPr>
          <w:rFonts w:cs="Tahoma"/>
        </w:rPr>
      </w:pPr>
    </w:p>
    <w:p w14:paraId="56384491" w14:textId="78BD9729" w:rsidR="008759AD" w:rsidRPr="00C52D5A" w:rsidRDefault="001229DA" w:rsidP="002D0C99">
      <w:pPr>
        <w:numPr>
          <w:ilvl w:val="2"/>
          <w:numId w:val="25"/>
        </w:numPr>
        <w:ind w:left="1701" w:hanging="708"/>
      </w:pPr>
      <w:r w:rsidRPr="00BC15C4">
        <w:rPr>
          <w:rFonts w:cs="Tahoma"/>
        </w:rPr>
        <w:t>Todos os anexos (</w:t>
      </w:r>
      <w:r w:rsidR="008759AD" w:rsidRPr="00BC15C4">
        <w:rPr>
          <w:rFonts w:cs="Tahoma"/>
        </w:rPr>
        <w:t>Mapa de Negociação,</w:t>
      </w:r>
      <w:r w:rsidRPr="00BC15C4">
        <w:rPr>
          <w:rFonts w:cs="Tahoma"/>
        </w:rPr>
        <w:t xml:space="preserve"> propostas</w:t>
      </w:r>
      <w:r w:rsidR="008759AD" w:rsidRPr="00BC15C4">
        <w:rPr>
          <w:rFonts w:cs="Tahoma"/>
        </w:rPr>
        <w:t>, etc.</w:t>
      </w:r>
      <w:r w:rsidRPr="00BC15C4">
        <w:rPr>
          <w:rFonts w:cs="Tahoma"/>
        </w:rPr>
        <w:t xml:space="preserve">) deverão estar inseridos </w:t>
      </w:r>
      <w:r w:rsidR="00C70B9E">
        <w:rPr>
          <w:rFonts w:cs="Tahoma"/>
        </w:rPr>
        <w:t xml:space="preserve">no </w:t>
      </w:r>
      <w:r w:rsidRPr="00BC15C4">
        <w:rPr>
          <w:rFonts w:cs="Tahoma"/>
        </w:rPr>
        <w:t>pré-pedido</w:t>
      </w:r>
      <w:r w:rsidR="00BC15C4" w:rsidRPr="00BC15C4">
        <w:rPr>
          <w:rFonts w:cs="Tahoma"/>
        </w:rPr>
        <w:t>.</w:t>
      </w:r>
    </w:p>
    <w:p w14:paraId="160B83D8" w14:textId="77777777" w:rsidR="00C52D5A" w:rsidRDefault="00C52D5A" w:rsidP="00C52D5A">
      <w:pPr>
        <w:pStyle w:val="PargrafodaLista"/>
      </w:pPr>
    </w:p>
    <w:p w14:paraId="22549700" w14:textId="1BF8B735" w:rsidR="001229DA" w:rsidRPr="004E2022" w:rsidRDefault="008759AD" w:rsidP="008759AD">
      <w:pPr>
        <w:numPr>
          <w:ilvl w:val="1"/>
          <w:numId w:val="25"/>
        </w:numPr>
        <w:ind w:left="993" w:hanging="567"/>
        <w:rPr>
          <w:rFonts w:cs="Tahoma"/>
        </w:rPr>
      </w:pPr>
      <w:r>
        <w:rPr>
          <w:rFonts w:cs="Tahoma"/>
        </w:rPr>
        <w:lastRenderedPageBreak/>
        <w:t>Pedido de c</w:t>
      </w:r>
      <w:r w:rsidR="001229DA" w:rsidRPr="004E2022">
        <w:rPr>
          <w:rFonts w:cs="Tahoma"/>
        </w:rPr>
        <w:t>ompra</w:t>
      </w:r>
    </w:p>
    <w:p w14:paraId="2231955F" w14:textId="77777777" w:rsidR="001229DA" w:rsidRPr="004E2022" w:rsidRDefault="001229DA" w:rsidP="004E2022">
      <w:pPr>
        <w:rPr>
          <w:rFonts w:cs="Tahoma"/>
        </w:rPr>
      </w:pPr>
    </w:p>
    <w:p w14:paraId="54BC84A6" w14:textId="6A965F62" w:rsidR="00BC15C4" w:rsidRPr="004E2022" w:rsidRDefault="00BC15C4" w:rsidP="00BC15C4">
      <w:pPr>
        <w:numPr>
          <w:ilvl w:val="2"/>
          <w:numId w:val="25"/>
        </w:numPr>
        <w:ind w:left="1701" w:hanging="708"/>
        <w:rPr>
          <w:rStyle w:val="Hyperlink"/>
          <w:rFonts w:cs="Tahoma"/>
          <w:color w:val="000000"/>
          <w:u w:val="none"/>
        </w:rPr>
      </w:pPr>
      <w:r>
        <w:rPr>
          <w:rFonts w:cs="Tahoma"/>
        </w:rPr>
        <w:t>Gerado o p</w:t>
      </w:r>
      <w:r w:rsidR="001229DA" w:rsidRPr="004E2022">
        <w:rPr>
          <w:rFonts w:cs="Tahoma"/>
        </w:rPr>
        <w:t>edido de compra</w:t>
      </w:r>
      <w:r>
        <w:rPr>
          <w:rFonts w:cs="Tahoma"/>
        </w:rPr>
        <w:t>,</w:t>
      </w:r>
      <w:r w:rsidR="001229DA" w:rsidRPr="004E2022">
        <w:rPr>
          <w:rFonts w:cs="Tahoma"/>
        </w:rPr>
        <w:t xml:space="preserve"> o mesmo seguirá </w:t>
      </w:r>
      <w:r w:rsidR="00C70B9E">
        <w:rPr>
          <w:rFonts w:cs="Tahoma"/>
        </w:rPr>
        <w:t xml:space="preserve">para </w:t>
      </w:r>
      <w:r w:rsidR="001229DA" w:rsidRPr="004E2022">
        <w:rPr>
          <w:rFonts w:cs="Tahoma"/>
        </w:rPr>
        <w:t>alçada de aprovação</w:t>
      </w:r>
      <w:r w:rsidR="00C70B9E">
        <w:rPr>
          <w:rFonts w:cs="Tahoma"/>
        </w:rPr>
        <w:t>,</w:t>
      </w:r>
      <w:r w:rsidR="001229DA" w:rsidRPr="004E2022">
        <w:rPr>
          <w:rFonts w:cs="Tahoma"/>
        </w:rPr>
        <w:t xml:space="preserve"> conforme</w:t>
      </w:r>
      <w:r w:rsidR="00916A64" w:rsidRPr="004E2022">
        <w:rPr>
          <w:rFonts w:cs="Tahoma"/>
        </w:rPr>
        <w:t xml:space="preserve"> </w:t>
      </w:r>
      <w:hyperlink r:id="rId22" w:history="1">
        <w:r w:rsidR="00305151" w:rsidRPr="0095359D">
          <w:rPr>
            <w:rStyle w:val="Hyperlink"/>
            <w:rFonts w:cs="Tahoma"/>
          </w:rPr>
          <w:t>IN-PRESI-SUP-0094 - Política de Suprimentos América do Sul</w:t>
        </w:r>
      </w:hyperlink>
      <w:r>
        <w:rPr>
          <w:rStyle w:val="Hyperlink"/>
          <w:rFonts w:cs="Tahoma"/>
          <w:color w:val="auto"/>
          <w:u w:val="none"/>
        </w:rPr>
        <w:t>;</w:t>
      </w:r>
    </w:p>
    <w:p w14:paraId="15418A9B" w14:textId="77777777" w:rsidR="001229DA" w:rsidRPr="004E2022" w:rsidRDefault="001229DA" w:rsidP="004E2022">
      <w:pPr>
        <w:rPr>
          <w:rFonts w:cs="Tahoma"/>
        </w:rPr>
      </w:pPr>
    </w:p>
    <w:p w14:paraId="0E6F26A4" w14:textId="13A21922" w:rsidR="001229DA" w:rsidRDefault="00BC15C4" w:rsidP="00BC15C4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Caberá ao S</w:t>
      </w:r>
      <w:r w:rsidR="001229DA" w:rsidRPr="004E2022">
        <w:rPr>
          <w:rFonts w:cs="Tahoma"/>
        </w:rPr>
        <w:t>uprimento</w:t>
      </w:r>
      <w:r>
        <w:rPr>
          <w:rFonts w:cs="Tahoma"/>
        </w:rPr>
        <w:t>s</w:t>
      </w:r>
      <w:r w:rsidR="001229DA" w:rsidRPr="004E2022">
        <w:rPr>
          <w:rFonts w:cs="Tahoma"/>
        </w:rPr>
        <w:t xml:space="preserve"> local fazer </w:t>
      </w:r>
      <w:r>
        <w:rPr>
          <w:rFonts w:cs="Tahoma"/>
        </w:rPr>
        <w:t xml:space="preserve">o acompanhamento da entrega, verificando </w:t>
      </w:r>
      <w:r w:rsidR="001229DA" w:rsidRPr="004E2022">
        <w:rPr>
          <w:rFonts w:cs="Tahoma"/>
        </w:rPr>
        <w:t xml:space="preserve">o recebimento e confirmando com o </w:t>
      </w:r>
      <w:r>
        <w:rPr>
          <w:rFonts w:cs="Tahoma"/>
        </w:rPr>
        <w:t>A</w:t>
      </w:r>
      <w:r w:rsidR="001229DA" w:rsidRPr="004E2022">
        <w:rPr>
          <w:rFonts w:cs="Tahoma"/>
        </w:rPr>
        <w:t>lmoxarifado o cumprimento do acordado quanto</w:t>
      </w:r>
      <w:r>
        <w:rPr>
          <w:rFonts w:cs="Tahoma"/>
        </w:rPr>
        <w:t xml:space="preserve"> ao código da biomassa adquirida</w:t>
      </w:r>
      <w:r w:rsidR="001229DA" w:rsidRPr="004E2022">
        <w:rPr>
          <w:rFonts w:cs="Tahoma"/>
        </w:rPr>
        <w:t xml:space="preserve"> e suas particularidades técnicas. </w:t>
      </w:r>
    </w:p>
    <w:p w14:paraId="4CAAED7D" w14:textId="77777777" w:rsidR="00C52D5A" w:rsidRDefault="00C52D5A" w:rsidP="00C52D5A">
      <w:pPr>
        <w:rPr>
          <w:rFonts w:cs="Tahoma"/>
        </w:rPr>
      </w:pPr>
    </w:p>
    <w:p w14:paraId="3F8A7F58" w14:textId="262FA945" w:rsidR="009811E5" w:rsidRPr="004E2022" w:rsidRDefault="009811E5" w:rsidP="00EE7C4D">
      <w:pPr>
        <w:numPr>
          <w:ilvl w:val="1"/>
          <w:numId w:val="25"/>
        </w:numPr>
        <w:ind w:left="993" w:hanging="567"/>
        <w:rPr>
          <w:rFonts w:cs="Tahoma"/>
        </w:rPr>
      </w:pPr>
      <w:bookmarkStart w:id="8" w:name="_Toc16108920"/>
      <w:r w:rsidRPr="004E2022">
        <w:rPr>
          <w:rFonts w:cs="Tahoma"/>
        </w:rPr>
        <w:t>C</w:t>
      </w:r>
      <w:r w:rsidR="00016966">
        <w:rPr>
          <w:rFonts w:cs="Tahoma"/>
        </w:rPr>
        <w:t>ontratos</w:t>
      </w:r>
      <w:bookmarkEnd w:id="8"/>
    </w:p>
    <w:p w14:paraId="3F44205F" w14:textId="77777777" w:rsidR="0058715E" w:rsidRPr="004E2022" w:rsidRDefault="0058715E" w:rsidP="004E2022">
      <w:pPr>
        <w:rPr>
          <w:rFonts w:cs="Tahoma"/>
        </w:rPr>
      </w:pPr>
    </w:p>
    <w:p w14:paraId="54A4D1FC" w14:textId="4443F475" w:rsidR="0058715E" w:rsidRDefault="0058715E" w:rsidP="00016966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Deverão</w:t>
      </w:r>
      <w:r w:rsidR="00016966">
        <w:rPr>
          <w:rFonts w:cs="Tahoma"/>
        </w:rPr>
        <w:t xml:space="preserve"> </w:t>
      </w:r>
      <w:r w:rsidRPr="004E2022">
        <w:rPr>
          <w:rFonts w:cs="Tahoma"/>
        </w:rPr>
        <w:t xml:space="preserve">os envolvidos no processo de </w:t>
      </w:r>
      <w:r w:rsidR="00016966">
        <w:rPr>
          <w:rFonts w:cs="Tahoma"/>
        </w:rPr>
        <w:t>o</w:t>
      </w:r>
      <w:r w:rsidRPr="004E2022">
        <w:rPr>
          <w:rFonts w:cs="Tahoma"/>
        </w:rPr>
        <w:t xml:space="preserve">riginação, </w:t>
      </w:r>
      <w:r w:rsidR="00016966" w:rsidRPr="004E2022">
        <w:rPr>
          <w:rFonts w:cs="Tahoma"/>
        </w:rPr>
        <w:t>compra e recebimento de biomassa,</w:t>
      </w:r>
      <w:r w:rsidRPr="004E2022">
        <w:rPr>
          <w:rFonts w:cs="Tahoma"/>
        </w:rPr>
        <w:t xml:space="preserve"> obser</w:t>
      </w:r>
      <w:r w:rsidR="00016966">
        <w:rPr>
          <w:rFonts w:cs="Tahoma"/>
        </w:rPr>
        <w:t>var as diretrizes do</w:t>
      </w:r>
      <w:r w:rsidR="00C52D5A">
        <w:rPr>
          <w:rFonts w:cs="Tahoma"/>
        </w:rPr>
        <w:t>s</w:t>
      </w:r>
      <w:r w:rsidR="00016966">
        <w:rPr>
          <w:rFonts w:cs="Tahoma"/>
        </w:rPr>
        <w:t xml:space="preserve"> documento</w:t>
      </w:r>
      <w:r w:rsidR="00C52D5A">
        <w:rPr>
          <w:rFonts w:cs="Tahoma"/>
        </w:rPr>
        <w:t>s</w:t>
      </w:r>
      <w:r w:rsidR="00016966">
        <w:rPr>
          <w:rFonts w:cs="Tahoma"/>
        </w:rPr>
        <w:t xml:space="preserve"> </w:t>
      </w:r>
      <w:hyperlink r:id="rId23" w:history="1">
        <w:r w:rsidRPr="00016966">
          <w:rPr>
            <w:rStyle w:val="Hyperlink"/>
            <w:rFonts w:cs="Tahoma"/>
          </w:rPr>
          <w:t>IN-PRESI-JUR-0017 – Política de Contratos</w:t>
        </w:r>
      </w:hyperlink>
      <w:r w:rsidR="00016966">
        <w:rPr>
          <w:rStyle w:val="Hyperlink"/>
          <w:rFonts w:cs="Tahoma"/>
          <w:color w:val="auto"/>
          <w:u w:val="none"/>
        </w:rPr>
        <w:t xml:space="preserve"> </w:t>
      </w:r>
      <w:r w:rsidR="00C52D5A">
        <w:rPr>
          <w:rStyle w:val="Hyperlink"/>
          <w:rFonts w:cs="Tahoma"/>
          <w:color w:val="auto"/>
          <w:u w:val="none"/>
        </w:rPr>
        <w:t xml:space="preserve">e </w:t>
      </w:r>
      <w:hyperlink r:id="rId24" w:history="1">
        <w:r w:rsidR="00C52D5A" w:rsidRPr="00C52D5A">
          <w:rPr>
            <w:rStyle w:val="Hyperlink"/>
            <w:rFonts w:cs="Tahoma"/>
          </w:rPr>
          <w:t>PROC-PRESI-SUP-0004 - Contratação de Materiais e Serviços</w:t>
        </w:r>
      </w:hyperlink>
      <w:r w:rsidR="00C52D5A">
        <w:rPr>
          <w:rFonts w:cs="Tahoma"/>
        </w:rPr>
        <w:t xml:space="preserve"> </w:t>
      </w:r>
      <w:r w:rsidR="00016966">
        <w:rPr>
          <w:rStyle w:val="Hyperlink"/>
          <w:rFonts w:cs="Tahoma"/>
          <w:color w:val="auto"/>
          <w:u w:val="none"/>
        </w:rPr>
        <w:t>quanto a</w:t>
      </w:r>
      <w:r w:rsidR="00016966">
        <w:rPr>
          <w:rFonts w:cs="Tahoma"/>
        </w:rPr>
        <w:t xml:space="preserve"> requisição de modelos, chancela e as</w:t>
      </w:r>
      <w:r w:rsidRPr="00016966">
        <w:rPr>
          <w:rFonts w:cs="Tahoma"/>
        </w:rPr>
        <w:t xml:space="preserve"> alçadas de </w:t>
      </w:r>
      <w:r w:rsidR="00016966">
        <w:rPr>
          <w:rFonts w:cs="Tahoma"/>
        </w:rPr>
        <w:t>assinaturas;</w:t>
      </w:r>
    </w:p>
    <w:p w14:paraId="382D2E32" w14:textId="77777777" w:rsidR="00C52D5A" w:rsidRPr="00016966" w:rsidRDefault="00C52D5A" w:rsidP="00C52D5A">
      <w:pPr>
        <w:ind w:left="1701"/>
        <w:rPr>
          <w:rFonts w:cs="Tahoma"/>
        </w:rPr>
      </w:pPr>
    </w:p>
    <w:p w14:paraId="11C4122D" w14:textId="11243FBD" w:rsidR="0058715E" w:rsidRDefault="0058715E" w:rsidP="00016966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Todo e qualquer contrato de</w:t>
      </w:r>
      <w:r w:rsidR="00016966">
        <w:rPr>
          <w:rFonts w:cs="Tahoma"/>
        </w:rPr>
        <w:t xml:space="preserve"> biomassa</w:t>
      </w:r>
      <w:r w:rsidRPr="004E2022">
        <w:rPr>
          <w:rFonts w:cs="Tahoma"/>
        </w:rPr>
        <w:t xml:space="preserve"> deverá levar em consideração possíveis paralizações de atividades, estando contemplad</w:t>
      </w:r>
      <w:r w:rsidR="00762728">
        <w:rPr>
          <w:rFonts w:cs="Tahoma"/>
        </w:rPr>
        <w:t>a</w:t>
      </w:r>
      <w:r w:rsidRPr="004E2022">
        <w:rPr>
          <w:rFonts w:cs="Tahoma"/>
        </w:rPr>
        <w:t xml:space="preserve"> margem de segurança na compra, não podendo em hipótese alguma exercer 100% do volume de consumo </w:t>
      </w:r>
      <w:r w:rsidR="00762728">
        <w:rPr>
          <w:rFonts w:cs="Tahoma"/>
        </w:rPr>
        <w:t>histórico</w:t>
      </w:r>
      <w:r w:rsidRPr="004E2022">
        <w:rPr>
          <w:rFonts w:cs="Tahoma"/>
        </w:rPr>
        <w:t xml:space="preserve"> pela unidade</w:t>
      </w:r>
      <w:r w:rsidR="00897438">
        <w:rPr>
          <w:rFonts w:cs="Tahoma"/>
        </w:rPr>
        <w:t>;</w:t>
      </w:r>
    </w:p>
    <w:p w14:paraId="0C6A5037" w14:textId="77777777" w:rsidR="00897438" w:rsidRDefault="00897438" w:rsidP="00897438">
      <w:pPr>
        <w:pStyle w:val="PargrafodaLista"/>
        <w:rPr>
          <w:rFonts w:cs="Tahoma"/>
        </w:rPr>
      </w:pPr>
    </w:p>
    <w:p w14:paraId="7B1BF031" w14:textId="495EB298" w:rsidR="00897438" w:rsidRDefault="00897438" w:rsidP="00897438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A aprovação e </w:t>
      </w:r>
      <w:r>
        <w:rPr>
          <w:rFonts w:cs="Tahoma"/>
        </w:rPr>
        <w:t xml:space="preserve">a </w:t>
      </w:r>
      <w:r w:rsidRPr="004E2022">
        <w:rPr>
          <w:rFonts w:cs="Tahoma"/>
        </w:rPr>
        <w:t>assinatura do contrato serão de responsabil</w:t>
      </w:r>
      <w:r>
        <w:rPr>
          <w:rFonts w:cs="Tahoma"/>
        </w:rPr>
        <w:t>idade das diretorias envolvidas;</w:t>
      </w:r>
    </w:p>
    <w:p w14:paraId="50F63AF3" w14:textId="7ED02D16" w:rsidR="00897438" w:rsidRPr="004E2022" w:rsidRDefault="00897438" w:rsidP="00897438"/>
    <w:p w14:paraId="1F207353" w14:textId="77777777" w:rsidR="00897438" w:rsidRPr="004E2022" w:rsidRDefault="00897438" w:rsidP="00897438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 xml:space="preserve">A solicitação dos contratos de longo prazo de </w:t>
      </w:r>
      <w:r>
        <w:rPr>
          <w:rFonts w:cs="Tahoma"/>
        </w:rPr>
        <w:t>b</w:t>
      </w:r>
      <w:r w:rsidRPr="004E2022">
        <w:rPr>
          <w:rFonts w:cs="Tahoma"/>
        </w:rPr>
        <w:t>iomassa é de responsabilidade d</w:t>
      </w:r>
      <w:r>
        <w:rPr>
          <w:rFonts w:cs="Tahoma"/>
        </w:rPr>
        <w:t xml:space="preserve">a </w:t>
      </w:r>
      <w:r w:rsidRPr="004E2022">
        <w:rPr>
          <w:rFonts w:cs="Tahoma"/>
        </w:rPr>
        <w:t>Gerência de Utilidades;</w:t>
      </w:r>
    </w:p>
    <w:p w14:paraId="3AF4F39F" w14:textId="77777777" w:rsidR="00897438" w:rsidRPr="004E2022" w:rsidRDefault="00897438" w:rsidP="00897438">
      <w:pPr>
        <w:rPr>
          <w:rFonts w:cs="Tahoma"/>
        </w:rPr>
      </w:pPr>
    </w:p>
    <w:p w14:paraId="6232E4A4" w14:textId="77777777" w:rsidR="00897438" w:rsidRPr="004E2022" w:rsidRDefault="00897438" w:rsidP="00897438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Compete à Gerência de Utilidades inserir a tabela de preços acordada entre as partes e cadastrar o acordo comercial do fornecedor no sistema de suprimentos Mercado Eletrônico</w:t>
      </w:r>
      <w:r>
        <w:rPr>
          <w:rFonts w:cs="Tahoma"/>
        </w:rPr>
        <w:t>.</w:t>
      </w:r>
    </w:p>
    <w:p w14:paraId="29F9FED2" w14:textId="77777777" w:rsidR="009811E5" w:rsidRPr="004E2022" w:rsidRDefault="009811E5" w:rsidP="004E2022">
      <w:pPr>
        <w:rPr>
          <w:rFonts w:cs="Tahoma"/>
        </w:rPr>
      </w:pPr>
    </w:p>
    <w:p w14:paraId="76B19A26" w14:textId="770DE1DE" w:rsidR="009811E5" w:rsidRPr="004E2022" w:rsidRDefault="009811E5" w:rsidP="00762728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C</w:t>
      </w:r>
      <w:r w:rsidR="00762728">
        <w:rPr>
          <w:rFonts w:cs="Tahoma"/>
        </w:rPr>
        <w:t>ompras em contrato</w:t>
      </w:r>
    </w:p>
    <w:p w14:paraId="1673982C" w14:textId="77777777" w:rsidR="009811E5" w:rsidRPr="004E2022" w:rsidRDefault="009811E5" w:rsidP="004E2022">
      <w:pPr>
        <w:rPr>
          <w:rFonts w:cs="Tahoma"/>
        </w:rPr>
      </w:pPr>
    </w:p>
    <w:p w14:paraId="4963E97E" w14:textId="303C33B0" w:rsidR="009811E5" w:rsidRPr="00762728" w:rsidRDefault="009811E5" w:rsidP="00762728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>Conforme planej</w:t>
      </w:r>
      <w:r w:rsidR="00762728">
        <w:rPr>
          <w:rFonts w:cs="Tahoma"/>
        </w:rPr>
        <w:t xml:space="preserve">amento anual, </w:t>
      </w:r>
      <w:r w:rsidRPr="004E2022">
        <w:rPr>
          <w:rFonts w:cs="Tahoma"/>
          <w:color w:val="auto"/>
        </w:rPr>
        <w:t xml:space="preserve">limitada </w:t>
      </w:r>
      <w:r w:rsidR="00762728">
        <w:rPr>
          <w:rFonts w:cs="Tahoma"/>
          <w:color w:val="auto"/>
        </w:rPr>
        <w:t>a</w:t>
      </w:r>
      <w:r w:rsidRPr="004E2022">
        <w:rPr>
          <w:rFonts w:cs="Tahoma"/>
          <w:color w:val="auto"/>
        </w:rPr>
        <w:t xml:space="preserve"> volume não superior a 80% do total de consumo </w:t>
      </w:r>
      <w:r w:rsidR="00762728">
        <w:rPr>
          <w:rFonts w:cs="Tahoma"/>
          <w:color w:val="auto"/>
        </w:rPr>
        <w:t>histórico da unidade. Fica a cargo da unidade a compra dos 20%</w:t>
      </w:r>
      <w:r w:rsidR="004E0BE8">
        <w:rPr>
          <w:rFonts w:cs="Tahoma"/>
          <w:color w:val="auto"/>
        </w:rPr>
        <w:t xml:space="preserve"> restantes</w:t>
      </w:r>
      <w:r w:rsidRPr="004E2022">
        <w:rPr>
          <w:rFonts w:cs="Tahoma"/>
          <w:color w:val="auto"/>
        </w:rPr>
        <w:t>;</w:t>
      </w:r>
    </w:p>
    <w:p w14:paraId="1901663C" w14:textId="77777777" w:rsidR="009811E5" w:rsidRPr="004E2022" w:rsidRDefault="009811E5" w:rsidP="004E2022">
      <w:pPr>
        <w:rPr>
          <w:rFonts w:cs="Tahoma"/>
        </w:rPr>
      </w:pPr>
    </w:p>
    <w:p w14:paraId="5B7145DF" w14:textId="2CA89AB7" w:rsidR="009811E5" w:rsidRPr="004E2022" w:rsidRDefault="00A330B8" w:rsidP="00A330B8">
      <w:pPr>
        <w:numPr>
          <w:ilvl w:val="3"/>
          <w:numId w:val="25"/>
        </w:numPr>
        <w:ind w:left="2552" w:hanging="851"/>
        <w:rPr>
          <w:rFonts w:cs="Tahoma"/>
          <w:color w:val="auto"/>
        </w:rPr>
      </w:pPr>
      <w:r>
        <w:rPr>
          <w:rFonts w:cs="Tahoma"/>
          <w:color w:val="auto"/>
        </w:rPr>
        <w:t>Todos os contratos</w:t>
      </w:r>
      <w:r w:rsidR="009811E5" w:rsidRPr="004E2022">
        <w:rPr>
          <w:rFonts w:cs="Tahoma"/>
          <w:color w:val="auto"/>
        </w:rPr>
        <w:t xml:space="preserve"> devem ser respeitados, sendo a unidade obrigada a receber o material, desde que o mesmo esteja de acordo com as características previstas;</w:t>
      </w:r>
    </w:p>
    <w:p w14:paraId="239272A0" w14:textId="77777777" w:rsidR="009811E5" w:rsidRPr="004E2022" w:rsidRDefault="009811E5" w:rsidP="004E2022">
      <w:pPr>
        <w:rPr>
          <w:rFonts w:cs="Tahoma"/>
        </w:rPr>
      </w:pPr>
    </w:p>
    <w:p w14:paraId="44442C35" w14:textId="5B443649" w:rsidR="009811E5" w:rsidRPr="004E2022" w:rsidRDefault="00A87B14" w:rsidP="00A330B8">
      <w:pPr>
        <w:numPr>
          <w:ilvl w:val="3"/>
          <w:numId w:val="25"/>
        </w:numPr>
        <w:ind w:left="2552" w:hanging="851"/>
        <w:rPr>
          <w:rFonts w:cs="Tahoma"/>
          <w:color w:val="auto"/>
        </w:rPr>
      </w:pPr>
      <w:r>
        <w:rPr>
          <w:rFonts w:cs="Tahoma"/>
          <w:color w:val="auto"/>
        </w:rPr>
        <w:t>Para negociações</w:t>
      </w:r>
      <w:r w:rsidR="00C92D2D" w:rsidRPr="004E2022">
        <w:rPr>
          <w:rFonts w:cs="Tahoma"/>
          <w:color w:val="auto"/>
        </w:rPr>
        <w:t xml:space="preserve"> onde o </w:t>
      </w:r>
      <w:r>
        <w:rPr>
          <w:rFonts w:cs="Tahoma"/>
          <w:color w:val="auto"/>
        </w:rPr>
        <w:t>pedido de compra</w:t>
      </w:r>
      <w:r w:rsidR="00C92D2D" w:rsidRPr="004E2022">
        <w:rPr>
          <w:rFonts w:cs="Tahoma"/>
          <w:color w:val="auto"/>
        </w:rPr>
        <w:t xml:space="preserve"> é amarrado </w:t>
      </w:r>
      <w:r>
        <w:rPr>
          <w:rFonts w:cs="Tahoma"/>
          <w:color w:val="auto"/>
        </w:rPr>
        <w:t>a</w:t>
      </w:r>
      <w:r w:rsidR="00C92D2D" w:rsidRPr="004E2022">
        <w:rPr>
          <w:rFonts w:cs="Tahoma"/>
          <w:color w:val="auto"/>
        </w:rPr>
        <w:t xml:space="preserve"> contrato de fornecimento, tais como </w:t>
      </w:r>
      <w:r w:rsidRPr="004E2022">
        <w:rPr>
          <w:rFonts w:cs="Tahoma"/>
          <w:color w:val="auto"/>
        </w:rPr>
        <w:t>floresta em pé</w:t>
      </w:r>
      <w:r w:rsidR="00C92D2D" w:rsidRPr="004E2022">
        <w:rPr>
          <w:rFonts w:cs="Tahoma"/>
          <w:color w:val="auto"/>
        </w:rPr>
        <w:t xml:space="preserve">, </w:t>
      </w:r>
      <w:r>
        <w:rPr>
          <w:rFonts w:cs="Tahoma"/>
          <w:color w:val="auto"/>
        </w:rPr>
        <w:t>estes deverão ter</w:t>
      </w:r>
      <w:r w:rsidR="00E61D79">
        <w:rPr>
          <w:rFonts w:cs="Tahoma"/>
          <w:color w:val="auto"/>
        </w:rPr>
        <w:t xml:space="preserve"> uma clá</w:t>
      </w:r>
      <w:r w:rsidRPr="004E2022">
        <w:rPr>
          <w:rFonts w:cs="Tahoma"/>
          <w:color w:val="auto"/>
        </w:rPr>
        <w:t>usula espec</w:t>
      </w:r>
      <w:r w:rsidR="002D3F0C">
        <w:rPr>
          <w:rFonts w:cs="Tahoma"/>
          <w:color w:val="auto"/>
        </w:rPr>
        <w:t>í</w:t>
      </w:r>
      <w:r w:rsidRPr="004E2022">
        <w:rPr>
          <w:rFonts w:cs="Tahoma"/>
          <w:color w:val="auto"/>
        </w:rPr>
        <w:t>fica</w:t>
      </w:r>
      <w:r w:rsidR="008C26F1">
        <w:rPr>
          <w:rFonts w:cs="Tahoma"/>
          <w:color w:val="auto"/>
        </w:rPr>
        <w:t xml:space="preserve"> negociada</w:t>
      </w:r>
      <w:r w:rsidRPr="004E2022">
        <w:rPr>
          <w:rFonts w:cs="Tahoma"/>
          <w:color w:val="auto"/>
        </w:rPr>
        <w:t xml:space="preserve"> para</w:t>
      </w:r>
      <w:r w:rsidR="00E61D79">
        <w:rPr>
          <w:rFonts w:cs="Tahoma"/>
          <w:color w:val="auto"/>
        </w:rPr>
        <w:t xml:space="preserve"> abastecimento </w:t>
      </w:r>
      <w:r w:rsidR="008C26F1">
        <w:rPr>
          <w:rFonts w:cs="Tahoma"/>
          <w:color w:val="auto"/>
        </w:rPr>
        <w:t xml:space="preserve">exclusivo </w:t>
      </w:r>
      <w:r w:rsidR="00E61D79">
        <w:rPr>
          <w:rFonts w:cs="Tahoma"/>
          <w:color w:val="auto"/>
        </w:rPr>
        <w:t>da JBS S.A. ou seus negócios</w:t>
      </w:r>
      <w:r w:rsidRPr="004E2022">
        <w:rPr>
          <w:rFonts w:cs="Tahoma"/>
          <w:color w:val="auto"/>
        </w:rPr>
        <w:t xml:space="preserve"> </w:t>
      </w:r>
      <w:r w:rsidR="00E61D79">
        <w:rPr>
          <w:rFonts w:cs="Tahoma"/>
          <w:color w:val="auto"/>
        </w:rPr>
        <w:t xml:space="preserve">(cláusula </w:t>
      </w:r>
      <w:proofErr w:type="spellStart"/>
      <w:r w:rsidRPr="00A87B14">
        <w:rPr>
          <w:rFonts w:cs="Tahoma"/>
          <w:i/>
          <w:color w:val="auto"/>
        </w:rPr>
        <w:t>take</w:t>
      </w:r>
      <w:proofErr w:type="spellEnd"/>
      <w:r w:rsidRPr="00A87B14">
        <w:rPr>
          <w:rFonts w:cs="Tahoma"/>
          <w:i/>
          <w:color w:val="auto"/>
        </w:rPr>
        <w:t xml:space="preserve"> </w:t>
      </w:r>
      <w:proofErr w:type="spellStart"/>
      <w:r w:rsidRPr="00A87B14">
        <w:rPr>
          <w:rFonts w:cs="Tahoma"/>
          <w:i/>
          <w:color w:val="auto"/>
        </w:rPr>
        <w:t>or</w:t>
      </w:r>
      <w:proofErr w:type="spellEnd"/>
      <w:r w:rsidRPr="00A87B14">
        <w:rPr>
          <w:rFonts w:cs="Tahoma"/>
          <w:i/>
          <w:color w:val="auto"/>
        </w:rPr>
        <w:t xml:space="preserve"> </w:t>
      </w:r>
      <w:proofErr w:type="spellStart"/>
      <w:r w:rsidRPr="00A87B14">
        <w:rPr>
          <w:rFonts w:cs="Tahoma"/>
          <w:i/>
          <w:color w:val="auto"/>
        </w:rPr>
        <w:t>pay</w:t>
      </w:r>
      <w:proofErr w:type="spellEnd"/>
      <w:r w:rsidR="00E61D79" w:rsidRPr="00E61D79">
        <w:rPr>
          <w:rFonts w:cs="Tahoma"/>
          <w:color w:val="auto"/>
        </w:rPr>
        <w:t>)</w:t>
      </w:r>
      <w:r>
        <w:rPr>
          <w:rFonts w:cs="Tahoma"/>
          <w:color w:val="auto"/>
        </w:rPr>
        <w:t>.</w:t>
      </w:r>
    </w:p>
    <w:p w14:paraId="0660BD0E" w14:textId="77777777" w:rsidR="009811E5" w:rsidRPr="004E2022" w:rsidRDefault="009811E5" w:rsidP="004E2022">
      <w:pPr>
        <w:rPr>
          <w:rFonts w:cs="Tahoma"/>
        </w:rPr>
      </w:pPr>
    </w:p>
    <w:p w14:paraId="484186B8" w14:textId="4761AB11" w:rsidR="009811E5" w:rsidRPr="004E2022" w:rsidRDefault="008C26F1" w:rsidP="008C26F1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 xml:space="preserve">Compras </w:t>
      </w:r>
      <w:r>
        <w:rPr>
          <w:rFonts w:cs="Tahoma"/>
          <w:i/>
        </w:rPr>
        <w:t>spot</w:t>
      </w:r>
    </w:p>
    <w:p w14:paraId="14DA295F" w14:textId="77777777" w:rsidR="009811E5" w:rsidRPr="004E2022" w:rsidRDefault="009811E5" w:rsidP="004E2022">
      <w:pPr>
        <w:rPr>
          <w:rFonts w:cs="Tahoma"/>
        </w:rPr>
      </w:pPr>
    </w:p>
    <w:p w14:paraId="1071E3E7" w14:textId="62E37AFA" w:rsidR="009811E5" w:rsidRPr="004E2022" w:rsidRDefault="008C26F1" w:rsidP="008C26F1">
      <w:pPr>
        <w:numPr>
          <w:ilvl w:val="3"/>
          <w:numId w:val="25"/>
        </w:numPr>
        <w:ind w:left="2552" w:hanging="851"/>
        <w:rPr>
          <w:rFonts w:cs="Tahoma"/>
        </w:rPr>
      </w:pPr>
      <w:r>
        <w:rPr>
          <w:rFonts w:cs="Tahoma"/>
        </w:rPr>
        <w:t>D</w:t>
      </w:r>
      <w:r w:rsidR="009811E5" w:rsidRPr="004E2022">
        <w:rPr>
          <w:rFonts w:cs="Tahoma"/>
        </w:rPr>
        <w:t xml:space="preserve">everá </w:t>
      </w:r>
      <w:r w:rsidR="009811E5" w:rsidRPr="008C26F1">
        <w:rPr>
          <w:rFonts w:cs="Tahoma"/>
          <w:color w:val="auto"/>
        </w:rPr>
        <w:t>ser</w:t>
      </w:r>
      <w:r w:rsidR="009811E5" w:rsidRPr="004E2022">
        <w:rPr>
          <w:rFonts w:cs="Tahoma"/>
        </w:rPr>
        <w:t xml:space="preserve"> neg</w:t>
      </w:r>
      <w:r>
        <w:rPr>
          <w:rFonts w:cs="Tahoma"/>
        </w:rPr>
        <w:t>ociada pelos Suprimentos locais</w:t>
      </w:r>
      <w:r w:rsidR="009811E5" w:rsidRPr="004E2022">
        <w:rPr>
          <w:rFonts w:cs="Tahoma"/>
        </w:rPr>
        <w:t xml:space="preserve"> seguindo os mesmos critérios </w:t>
      </w:r>
      <w:r w:rsidR="00916A64" w:rsidRPr="004E2022">
        <w:rPr>
          <w:rFonts w:cs="Tahoma"/>
        </w:rPr>
        <w:t xml:space="preserve">da </w:t>
      </w:r>
      <w:r w:rsidRPr="004E2022">
        <w:rPr>
          <w:rFonts w:cs="Tahoma"/>
        </w:rPr>
        <w:t>com</w:t>
      </w:r>
      <w:r>
        <w:rPr>
          <w:rFonts w:cs="Tahoma"/>
        </w:rPr>
        <w:t>pra energética para negociação e validação de fornecedor, de preço e de</w:t>
      </w:r>
      <w:r w:rsidRPr="004E2022">
        <w:rPr>
          <w:rFonts w:cs="Tahoma"/>
        </w:rPr>
        <w:t xml:space="preserve"> custo total;</w:t>
      </w:r>
    </w:p>
    <w:p w14:paraId="7C40C5D8" w14:textId="77777777" w:rsidR="009811E5" w:rsidRPr="004E2022" w:rsidRDefault="009811E5" w:rsidP="004E2022">
      <w:pPr>
        <w:rPr>
          <w:rFonts w:cs="Tahoma"/>
        </w:rPr>
      </w:pPr>
    </w:p>
    <w:p w14:paraId="5BF2E0C2" w14:textId="70748087" w:rsidR="009811E5" w:rsidRPr="004E2022" w:rsidRDefault="009811E5" w:rsidP="008C26F1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lastRenderedPageBreak/>
        <w:t>O</w:t>
      </w:r>
      <w:r w:rsidR="00B70B8D">
        <w:rPr>
          <w:rFonts w:cs="Tahoma"/>
        </w:rPr>
        <w:t>s</w:t>
      </w:r>
      <w:r w:rsidRPr="004E2022">
        <w:rPr>
          <w:rFonts w:cs="Tahoma"/>
        </w:rPr>
        <w:t xml:space="preserve"> </w:t>
      </w:r>
      <w:r w:rsidR="008C26F1">
        <w:rPr>
          <w:rFonts w:cs="Tahoma"/>
          <w:color w:val="auto"/>
        </w:rPr>
        <w:t>p</w:t>
      </w:r>
      <w:r w:rsidRPr="008C26F1">
        <w:rPr>
          <w:rFonts w:cs="Tahoma"/>
          <w:color w:val="auto"/>
        </w:rPr>
        <w:t>reço</w:t>
      </w:r>
      <w:r w:rsidR="00B70B8D">
        <w:rPr>
          <w:rFonts w:cs="Tahoma"/>
          <w:color w:val="auto"/>
        </w:rPr>
        <w:t>s</w:t>
      </w:r>
      <w:r w:rsidR="00B70B8D">
        <w:rPr>
          <w:rFonts w:cs="Tahoma"/>
        </w:rPr>
        <w:t xml:space="preserve"> de contrato poderão</w:t>
      </w:r>
      <w:r w:rsidRPr="004E2022">
        <w:rPr>
          <w:rFonts w:cs="Tahoma"/>
        </w:rPr>
        <w:t xml:space="preserve"> servir de balizador </w:t>
      </w:r>
      <w:r w:rsidR="00B70B8D">
        <w:rPr>
          <w:rFonts w:cs="Tahoma"/>
        </w:rPr>
        <w:t>de preço e prazo de pagamento</w:t>
      </w:r>
      <w:r w:rsidRPr="004E2022">
        <w:rPr>
          <w:rFonts w:cs="Tahoma"/>
        </w:rPr>
        <w:t xml:space="preserve"> para negociações locais de compra </w:t>
      </w:r>
      <w:r w:rsidR="00B70B8D" w:rsidRPr="00B70B8D">
        <w:rPr>
          <w:rFonts w:cs="Tahoma"/>
          <w:i/>
        </w:rPr>
        <w:t>spot</w:t>
      </w:r>
      <w:r w:rsidRPr="004E2022">
        <w:rPr>
          <w:rFonts w:cs="Tahoma"/>
        </w:rPr>
        <w:t>, não devendo esta ser m</w:t>
      </w:r>
      <w:r w:rsidR="00B70B8D">
        <w:rPr>
          <w:rFonts w:cs="Tahoma"/>
        </w:rPr>
        <w:t xml:space="preserve">aior em preço </w:t>
      </w:r>
      <w:r w:rsidRPr="004E2022">
        <w:rPr>
          <w:rFonts w:cs="Tahoma"/>
        </w:rPr>
        <w:t xml:space="preserve">ou menor em prazo de pagamento do que os valores </w:t>
      </w:r>
      <w:r w:rsidR="00B70B8D">
        <w:rPr>
          <w:rFonts w:cs="Tahoma"/>
        </w:rPr>
        <w:t xml:space="preserve">já </w:t>
      </w:r>
      <w:r w:rsidRPr="004E2022">
        <w:rPr>
          <w:rFonts w:cs="Tahoma"/>
        </w:rPr>
        <w:t>contratados;</w:t>
      </w:r>
    </w:p>
    <w:p w14:paraId="50CC6E2E" w14:textId="7F5DAAFA" w:rsidR="00AD22F2" w:rsidRDefault="00AD22F2">
      <w:pPr>
        <w:widowControl/>
        <w:suppressAutoHyphens w:val="0"/>
        <w:jc w:val="left"/>
        <w:rPr>
          <w:rFonts w:cs="Tahoma"/>
        </w:rPr>
      </w:pPr>
    </w:p>
    <w:p w14:paraId="3490C3B1" w14:textId="51197E1B" w:rsidR="009811E5" w:rsidRDefault="002A0518" w:rsidP="002A0518">
      <w:pPr>
        <w:numPr>
          <w:ilvl w:val="3"/>
          <w:numId w:val="25"/>
        </w:numPr>
        <w:ind w:left="2552" w:hanging="851"/>
        <w:rPr>
          <w:rFonts w:cs="Tahoma"/>
        </w:rPr>
      </w:pPr>
      <w:r>
        <w:rPr>
          <w:rFonts w:cs="Tahoma"/>
        </w:rPr>
        <w:t>E</w:t>
      </w:r>
      <w:r w:rsidR="009811E5" w:rsidRPr="004E2022">
        <w:rPr>
          <w:rFonts w:cs="Tahoma"/>
        </w:rPr>
        <w:t>m locais onde não ocorra a contratação de fornecedores</w:t>
      </w:r>
      <w:r>
        <w:rPr>
          <w:rFonts w:cs="Tahoma"/>
        </w:rPr>
        <w:t xml:space="preserve">, seja por indisponibilidade </w:t>
      </w:r>
      <w:r w:rsidR="009811E5" w:rsidRPr="004E2022">
        <w:rPr>
          <w:rFonts w:cs="Tahoma"/>
        </w:rPr>
        <w:t>ou outros</w:t>
      </w:r>
      <w:r>
        <w:rPr>
          <w:rFonts w:cs="Tahoma"/>
        </w:rPr>
        <w:t xml:space="preserve"> motivos</w:t>
      </w:r>
      <w:r w:rsidR="009811E5" w:rsidRPr="004E2022">
        <w:rPr>
          <w:rFonts w:cs="Tahoma"/>
        </w:rPr>
        <w:t xml:space="preserve">, o volume total </w:t>
      </w:r>
      <w:r>
        <w:rPr>
          <w:rFonts w:cs="Tahoma"/>
        </w:rPr>
        <w:t xml:space="preserve">poderá </w:t>
      </w:r>
      <w:r w:rsidR="009811E5" w:rsidRPr="004E2022">
        <w:rPr>
          <w:rFonts w:cs="Tahoma"/>
        </w:rPr>
        <w:t xml:space="preserve">ficar em contratação </w:t>
      </w:r>
      <w:r w:rsidRPr="002A0518">
        <w:rPr>
          <w:rFonts w:cs="Tahoma"/>
          <w:i/>
        </w:rPr>
        <w:t>spot</w:t>
      </w:r>
      <w:r w:rsidR="009811E5" w:rsidRPr="004E2022">
        <w:rPr>
          <w:rFonts w:cs="Tahoma"/>
        </w:rPr>
        <w:t>, ficando</w:t>
      </w:r>
      <w:r>
        <w:rPr>
          <w:rFonts w:cs="Tahoma"/>
        </w:rPr>
        <w:t xml:space="preserve"> o processo de compra</w:t>
      </w:r>
      <w:r w:rsidR="009811E5" w:rsidRPr="004E2022">
        <w:rPr>
          <w:rFonts w:cs="Tahoma"/>
        </w:rPr>
        <w:t xml:space="preserve"> 100% </w:t>
      </w:r>
      <w:r>
        <w:rPr>
          <w:rFonts w:cs="Tahoma"/>
        </w:rPr>
        <w:t xml:space="preserve">sob responsabilidade da unidade. </w:t>
      </w:r>
      <w:r w:rsidR="009811E5" w:rsidRPr="002A0518">
        <w:rPr>
          <w:rFonts w:cs="Tahoma"/>
        </w:rPr>
        <w:t xml:space="preserve">Suprimentos </w:t>
      </w:r>
      <w:r w:rsidR="002D3F0C">
        <w:rPr>
          <w:rFonts w:cs="Tahoma"/>
        </w:rPr>
        <w:t>C</w:t>
      </w:r>
      <w:r w:rsidR="009811E5" w:rsidRPr="002A0518">
        <w:rPr>
          <w:rFonts w:cs="Tahoma"/>
        </w:rPr>
        <w:t>orporativo auxiliar</w:t>
      </w:r>
      <w:r w:rsidR="002D3F0C">
        <w:rPr>
          <w:rFonts w:cs="Tahoma"/>
        </w:rPr>
        <w:t>á</w:t>
      </w:r>
      <w:r w:rsidR="009811E5" w:rsidRPr="002A0518">
        <w:rPr>
          <w:rFonts w:cs="Tahoma"/>
        </w:rPr>
        <w:t xml:space="preserve"> no balizamento de drivers de custo e </w:t>
      </w:r>
      <w:r w:rsidRPr="002A0518">
        <w:rPr>
          <w:rFonts w:cs="Tahoma"/>
        </w:rPr>
        <w:t xml:space="preserve">na </w:t>
      </w:r>
      <w:r w:rsidR="009811E5" w:rsidRPr="002A0518">
        <w:rPr>
          <w:rFonts w:cs="Tahoma"/>
        </w:rPr>
        <w:t>determinação de custo total médio;</w:t>
      </w:r>
    </w:p>
    <w:p w14:paraId="75BAD52B" w14:textId="77777777" w:rsidR="00D810C0" w:rsidRDefault="00D810C0" w:rsidP="00D810C0">
      <w:pPr>
        <w:pStyle w:val="PargrafodaLista"/>
        <w:rPr>
          <w:rFonts w:cs="Tahoma"/>
        </w:rPr>
      </w:pPr>
    </w:p>
    <w:p w14:paraId="7082D14E" w14:textId="7E6ACAD6" w:rsidR="009811E5" w:rsidRPr="004E2022" w:rsidRDefault="00B34318" w:rsidP="00B34318">
      <w:pPr>
        <w:numPr>
          <w:ilvl w:val="3"/>
          <w:numId w:val="25"/>
        </w:numPr>
        <w:ind w:left="2552" w:hanging="851"/>
        <w:rPr>
          <w:rFonts w:cs="Tahoma"/>
        </w:rPr>
      </w:pPr>
      <w:r>
        <w:rPr>
          <w:rFonts w:cs="Tahoma"/>
        </w:rPr>
        <w:t xml:space="preserve">Quando a unidade </w:t>
      </w:r>
      <w:r w:rsidR="009811E5" w:rsidRPr="004E2022">
        <w:rPr>
          <w:rFonts w:cs="Tahoma"/>
        </w:rPr>
        <w:t xml:space="preserve">que possuir contrato receber uma proposta de fornecimento </w:t>
      </w:r>
      <w:r w:rsidR="009811E5" w:rsidRPr="00B34318">
        <w:rPr>
          <w:rFonts w:cs="Tahoma"/>
          <w:i/>
        </w:rPr>
        <w:t>spot</w:t>
      </w:r>
      <w:r w:rsidR="009811E5" w:rsidRPr="004E2022">
        <w:rPr>
          <w:rFonts w:cs="Tahoma"/>
        </w:rPr>
        <w:t xml:space="preserve"> com 15 </w:t>
      </w:r>
      <w:r w:rsidR="00642029" w:rsidRPr="004E2022">
        <w:rPr>
          <w:rFonts w:cs="Tahoma"/>
        </w:rPr>
        <w:t xml:space="preserve">% </w:t>
      </w:r>
      <w:r w:rsidR="009811E5" w:rsidRPr="004E2022">
        <w:rPr>
          <w:rFonts w:cs="Tahoma"/>
        </w:rPr>
        <w:t>abaixo do drive de preço utilizado como base para</w:t>
      </w:r>
      <w:r w:rsidR="00642029" w:rsidRPr="004E2022">
        <w:rPr>
          <w:rFonts w:cs="Tahoma"/>
        </w:rPr>
        <w:t xml:space="preserve"> </w:t>
      </w:r>
      <w:r w:rsidR="00C92D2D" w:rsidRPr="004E2022">
        <w:rPr>
          <w:rFonts w:cs="Tahoma"/>
        </w:rPr>
        <w:t>o mesmo</w:t>
      </w:r>
      <w:r w:rsidR="00642029" w:rsidRPr="004E2022">
        <w:rPr>
          <w:rFonts w:cs="Tahoma"/>
        </w:rPr>
        <w:t xml:space="preserve"> produto</w:t>
      </w:r>
      <w:r w:rsidR="009811E5" w:rsidRPr="004E2022">
        <w:rPr>
          <w:rFonts w:cs="Tahoma"/>
        </w:rPr>
        <w:t>, será necessário realizar uma avaliação junto ao fornecedor, para entender a composiçã</w:t>
      </w:r>
      <w:r w:rsidR="00642029" w:rsidRPr="004E2022">
        <w:rPr>
          <w:rFonts w:cs="Tahoma"/>
        </w:rPr>
        <w:t>o dos custos (</w:t>
      </w:r>
      <w:r>
        <w:rPr>
          <w:rFonts w:cs="Tahoma"/>
        </w:rPr>
        <w:t xml:space="preserve">em </w:t>
      </w:r>
      <w:r w:rsidR="00642029" w:rsidRPr="004E2022">
        <w:rPr>
          <w:rFonts w:cs="Tahoma"/>
        </w:rPr>
        <w:t xml:space="preserve">planilha aberta), podendo este ser entendido como </w:t>
      </w:r>
      <w:r w:rsidRPr="004E2022">
        <w:rPr>
          <w:rFonts w:cs="Tahoma"/>
        </w:rPr>
        <w:t>preço/proposta temerária</w:t>
      </w:r>
      <w:r w:rsidR="00642029" w:rsidRPr="004E2022">
        <w:rPr>
          <w:rFonts w:cs="Tahoma"/>
        </w:rPr>
        <w:t>, não oferendo passividade de ser realizada, trazendo riscos à seg</w:t>
      </w:r>
      <w:r w:rsidR="00F47DC4">
        <w:rPr>
          <w:rFonts w:cs="Tahoma"/>
        </w:rPr>
        <w:t xml:space="preserve">urança </w:t>
      </w:r>
      <w:r w:rsidR="002D3F0C">
        <w:rPr>
          <w:rFonts w:cs="Tahoma"/>
        </w:rPr>
        <w:t>d</w:t>
      </w:r>
      <w:r w:rsidR="00F47DC4">
        <w:rPr>
          <w:rFonts w:cs="Tahoma"/>
        </w:rPr>
        <w:t xml:space="preserve">o abastecimento </w:t>
      </w:r>
      <w:r w:rsidR="002D3F0C">
        <w:rPr>
          <w:rFonts w:cs="Tahoma"/>
        </w:rPr>
        <w:t xml:space="preserve">da </w:t>
      </w:r>
      <w:r w:rsidR="00F47DC4">
        <w:rPr>
          <w:rFonts w:cs="Tahoma"/>
        </w:rPr>
        <w:t>unidade.</w:t>
      </w:r>
    </w:p>
    <w:p w14:paraId="65A47ED1" w14:textId="77777777" w:rsidR="009811E5" w:rsidRPr="004E2022" w:rsidRDefault="009811E5" w:rsidP="004E2022">
      <w:pPr>
        <w:rPr>
          <w:rFonts w:cs="Tahoma"/>
        </w:rPr>
      </w:pPr>
    </w:p>
    <w:p w14:paraId="72A1FDE7" w14:textId="225AA2FB" w:rsidR="009811E5" w:rsidRPr="004E2022" w:rsidRDefault="009811E5" w:rsidP="00F47DC4">
      <w:pPr>
        <w:numPr>
          <w:ilvl w:val="1"/>
          <w:numId w:val="25"/>
        </w:numPr>
        <w:ind w:left="993" w:hanging="567"/>
        <w:rPr>
          <w:rFonts w:cs="Tahoma"/>
        </w:rPr>
      </w:pPr>
      <w:bookmarkStart w:id="9" w:name="_Toc458559314"/>
      <w:r w:rsidRPr="004E2022">
        <w:rPr>
          <w:rFonts w:cs="Tahoma"/>
        </w:rPr>
        <w:t xml:space="preserve">Taxas e </w:t>
      </w:r>
      <w:r w:rsidR="00F47DC4" w:rsidRPr="004E2022">
        <w:rPr>
          <w:rFonts w:cs="Tahoma"/>
        </w:rPr>
        <w:t>penalidades no processo de biomassa</w:t>
      </w:r>
      <w:bookmarkEnd w:id="9"/>
    </w:p>
    <w:p w14:paraId="4B9668EC" w14:textId="77777777" w:rsidR="009811E5" w:rsidRPr="004E2022" w:rsidRDefault="009811E5" w:rsidP="004E2022">
      <w:pPr>
        <w:rPr>
          <w:rFonts w:cs="Tahoma"/>
        </w:rPr>
      </w:pPr>
    </w:p>
    <w:p w14:paraId="6444160D" w14:textId="76382FC9" w:rsidR="009811E5" w:rsidRPr="004E2022" w:rsidRDefault="009811E5" w:rsidP="00897438">
      <w:pPr>
        <w:ind w:left="993"/>
        <w:rPr>
          <w:rFonts w:cs="Tahoma"/>
        </w:rPr>
      </w:pPr>
      <w:r w:rsidRPr="004E2022">
        <w:rPr>
          <w:rFonts w:cs="Tahoma"/>
        </w:rPr>
        <w:t xml:space="preserve">Todos os custos envolvendo o processo de compra (taxas, licenças, multas, etc.) serão debitados no centro de custo </w:t>
      </w:r>
      <w:r w:rsidR="00897438">
        <w:rPr>
          <w:rFonts w:cs="Tahoma"/>
        </w:rPr>
        <w:t>da caldeira da unidade.</w:t>
      </w:r>
    </w:p>
    <w:p w14:paraId="5A412665" w14:textId="77777777" w:rsidR="0051087A" w:rsidRPr="00AD22F2" w:rsidRDefault="0051087A" w:rsidP="004E2022">
      <w:pPr>
        <w:rPr>
          <w:rFonts w:cs="Tahoma"/>
          <w:sz w:val="16"/>
        </w:rPr>
      </w:pPr>
    </w:p>
    <w:p w14:paraId="106ADEB0" w14:textId="77777777" w:rsidR="0030657E" w:rsidRPr="004E2022" w:rsidRDefault="0030657E" w:rsidP="005E58F7">
      <w:pPr>
        <w:numPr>
          <w:ilvl w:val="1"/>
          <w:numId w:val="25"/>
        </w:numPr>
        <w:ind w:left="993" w:hanging="567"/>
        <w:rPr>
          <w:rFonts w:cs="Tahoma"/>
          <w:color w:val="auto"/>
        </w:rPr>
      </w:pPr>
      <w:bookmarkStart w:id="10" w:name="_Toc458559300"/>
      <w:r w:rsidRPr="004E2022">
        <w:rPr>
          <w:rFonts w:cs="Tahoma"/>
        </w:rPr>
        <w:t>Recebimento e aferição da carga</w:t>
      </w:r>
      <w:bookmarkEnd w:id="10"/>
    </w:p>
    <w:p w14:paraId="6EEDD249" w14:textId="77777777" w:rsidR="0030657E" w:rsidRPr="004E2022" w:rsidRDefault="0030657E" w:rsidP="004E2022">
      <w:pPr>
        <w:rPr>
          <w:rFonts w:cs="Tahoma"/>
          <w:color w:val="ED7D31" w:themeColor="accent2"/>
        </w:rPr>
      </w:pPr>
    </w:p>
    <w:p w14:paraId="34A93E3F" w14:textId="61F46CE6" w:rsidR="0030657E" w:rsidRPr="004E2022" w:rsidRDefault="0030657E" w:rsidP="005E58F7">
      <w:pPr>
        <w:numPr>
          <w:ilvl w:val="2"/>
          <w:numId w:val="25"/>
        </w:numPr>
        <w:ind w:left="1701" w:hanging="708"/>
        <w:rPr>
          <w:rFonts w:cs="Tahoma"/>
          <w:color w:val="auto"/>
        </w:rPr>
      </w:pPr>
      <w:r w:rsidRPr="004E2022">
        <w:rPr>
          <w:rFonts w:cs="Tahoma"/>
        </w:rPr>
        <w:t xml:space="preserve">O recebimento físico é de responsabilidade do </w:t>
      </w:r>
      <w:r w:rsidR="0051087A" w:rsidRPr="004E2022">
        <w:rPr>
          <w:rFonts w:cs="Tahoma"/>
        </w:rPr>
        <w:t>A</w:t>
      </w:r>
      <w:r w:rsidR="005E58F7" w:rsidRPr="004E2022">
        <w:rPr>
          <w:rFonts w:cs="Tahoma"/>
        </w:rPr>
        <w:t>lmoxarifado</w:t>
      </w:r>
      <w:r w:rsidRPr="004E2022">
        <w:rPr>
          <w:rFonts w:cs="Tahoma"/>
        </w:rPr>
        <w:t xml:space="preserve">, que deverá observar o acordo comercial e as características descritas </w:t>
      </w:r>
      <w:r w:rsidR="005E58F7">
        <w:rPr>
          <w:rFonts w:cs="Tahoma"/>
        </w:rPr>
        <w:t>nos</w:t>
      </w:r>
      <w:r w:rsidRPr="004E2022">
        <w:rPr>
          <w:rFonts w:cs="Tahoma"/>
        </w:rPr>
        <w:t xml:space="preserve"> cadastr</w:t>
      </w:r>
      <w:r w:rsidR="00BD252D">
        <w:rPr>
          <w:rFonts w:cs="Tahoma"/>
        </w:rPr>
        <w:t>o</w:t>
      </w:r>
      <w:r w:rsidR="005E58F7">
        <w:rPr>
          <w:rFonts w:cs="Tahoma"/>
        </w:rPr>
        <w:t xml:space="preserve">s </w:t>
      </w:r>
      <w:r w:rsidRPr="004E2022">
        <w:rPr>
          <w:rFonts w:cs="Tahoma"/>
        </w:rPr>
        <w:t>do</w:t>
      </w:r>
      <w:r w:rsidR="005E58F7">
        <w:rPr>
          <w:rFonts w:cs="Tahoma"/>
        </w:rPr>
        <w:t>s itens e</w:t>
      </w:r>
      <w:r w:rsidRPr="004E2022">
        <w:rPr>
          <w:rFonts w:cs="Tahoma"/>
        </w:rPr>
        <w:t xml:space="preserve"> neste procedimento, id</w:t>
      </w:r>
      <w:r w:rsidR="005E58F7">
        <w:rPr>
          <w:rFonts w:cs="Tahoma"/>
        </w:rPr>
        <w:t>entificando o material recebido;</w:t>
      </w:r>
    </w:p>
    <w:p w14:paraId="5BC5B6F3" w14:textId="77777777" w:rsidR="0030657E" w:rsidRPr="00AD22F2" w:rsidRDefault="0030657E" w:rsidP="004E2022">
      <w:pPr>
        <w:rPr>
          <w:rFonts w:cs="Tahoma"/>
          <w:sz w:val="16"/>
        </w:rPr>
      </w:pPr>
    </w:p>
    <w:p w14:paraId="4B086DBB" w14:textId="2E00CE31" w:rsidR="0030657E" w:rsidRPr="004E2022" w:rsidRDefault="005E58F7" w:rsidP="005E58F7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Os apontamentos sistêmicos</w:t>
      </w:r>
      <w:r w:rsidR="0030657E" w:rsidRPr="004E2022">
        <w:rPr>
          <w:rFonts w:cs="Tahoma"/>
        </w:rPr>
        <w:t xml:space="preserve"> de recebimento devem ser realizados pelo Almoxarifado, seguindo os seguintes critérios:</w:t>
      </w:r>
    </w:p>
    <w:p w14:paraId="1FED259E" w14:textId="72FBD308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Altura (A)</w:t>
      </w:r>
      <w:r w:rsidR="005E58F7">
        <w:rPr>
          <w:rFonts w:cs="Tahoma"/>
        </w:rPr>
        <w:t>;</w:t>
      </w:r>
    </w:p>
    <w:p w14:paraId="67C8E175" w14:textId="17F0291A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Largura (L)</w:t>
      </w:r>
      <w:r w:rsidR="005E58F7">
        <w:rPr>
          <w:rFonts w:cs="Tahoma"/>
        </w:rPr>
        <w:t>;</w:t>
      </w:r>
    </w:p>
    <w:p w14:paraId="207E3526" w14:textId="02A7AC9D" w:rsidR="0030657E" w:rsidRPr="005E58F7" w:rsidRDefault="005E58F7" w:rsidP="005E58F7">
      <w:pPr>
        <w:numPr>
          <w:ilvl w:val="0"/>
          <w:numId w:val="32"/>
        </w:numPr>
        <w:ind w:left="1985" w:hanging="284"/>
        <w:rPr>
          <w:rFonts w:cs="Tahoma"/>
        </w:rPr>
      </w:pPr>
      <w:r>
        <w:rPr>
          <w:rFonts w:cs="Tahoma"/>
        </w:rPr>
        <w:t>Comprimento (C);</w:t>
      </w:r>
    </w:p>
    <w:p w14:paraId="24C9BF02" w14:textId="0BB026C1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Direita (Dir.)</w:t>
      </w:r>
      <w:r w:rsidR="005E58F7">
        <w:rPr>
          <w:rFonts w:cs="Tahoma"/>
        </w:rPr>
        <w:t>;</w:t>
      </w:r>
    </w:p>
    <w:p w14:paraId="6AB17F26" w14:textId="55B36F30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Esquerda (Esq.)</w:t>
      </w:r>
      <w:r w:rsidR="005E58F7">
        <w:rPr>
          <w:rFonts w:cs="Tahoma"/>
        </w:rPr>
        <w:t>;</w:t>
      </w:r>
    </w:p>
    <w:p w14:paraId="3667C353" w14:textId="6C21F1A9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Multiplicação (*)</w:t>
      </w:r>
      <w:r w:rsidR="005E58F7">
        <w:rPr>
          <w:rFonts w:cs="Tahoma"/>
        </w:rPr>
        <w:t>;</w:t>
      </w:r>
    </w:p>
    <w:p w14:paraId="45BD1DEB" w14:textId="57D064C3" w:rsidR="0030657E" w:rsidRPr="005E58F7" w:rsidRDefault="0030657E" w:rsidP="005E58F7">
      <w:pPr>
        <w:numPr>
          <w:ilvl w:val="0"/>
          <w:numId w:val="32"/>
        </w:numPr>
        <w:ind w:left="1985" w:hanging="284"/>
        <w:rPr>
          <w:rFonts w:cs="Tahoma"/>
        </w:rPr>
      </w:pPr>
      <w:r w:rsidRPr="005E58F7">
        <w:rPr>
          <w:rFonts w:cs="Tahoma"/>
        </w:rPr>
        <w:t>Média aritmética</w:t>
      </w:r>
      <w:r w:rsidR="005E58F7">
        <w:rPr>
          <w:rFonts w:cs="Tahoma"/>
        </w:rPr>
        <w:t xml:space="preserve"> (X).</w:t>
      </w:r>
    </w:p>
    <w:p w14:paraId="0331A740" w14:textId="77777777" w:rsidR="0030657E" w:rsidRPr="00AD22F2" w:rsidRDefault="0030657E" w:rsidP="004E2022">
      <w:pPr>
        <w:rPr>
          <w:rFonts w:cs="Tahoma"/>
          <w:sz w:val="16"/>
        </w:rPr>
      </w:pPr>
    </w:p>
    <w:p w14:paraId="22EA04CA" w14:textId="07DBF289" w:rsidR="0030657E" w:rsidRPr="004E2022" w:rsidRDefault="00CD38E2" w:rsidP="005E58F7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Aferições</w:t>
      </w:r>
    </w:p>
    <w:p w14:paraId="06C67841" w14:textId="77777777" w:rsidR="00793E5F" w:rsidRPr="004E2022" w:rsidRDefault="00793E5F" w:rsidP="004E2022">
      <w:pPr>
        <w:rPr>
          <w:rFonts w:eastAsia="Times New Roman" w:cs="Tahoma"/>
          <w:lang w:eastAsia="ar-SA"/>
        </w:rPr>
      </w:pPr>
    </w:p>
    <w:p w14:paraId="2763C94A" w14:textId="411F4A1C" w:rsidR="00D330A9" w:rsidRDefault="004112DA" w:rsidP="004E2022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 xml:space="preserve">Para determinação da metragem seja ela estéreo (m.st) </w:t>
      </w:r>
      <w:r w:rsidR="009E5C49" w:rsidRPr="004E2022">
        <w:rPr>
          <w:rFonts w:cs="Tahoma"/>
        </w:rPr>
        <w:t>ou metragem cúbica (m³), ou ainda em tonelada (t)</w:t>
      </w:r>
      <w:r w:rsidR="009E5C49">
        <w:rPr>
          <w:rFonts w:cs="Tahoma"/>
        </w:rPr>
        <w:t>,</w:t>
      </w:r>
      <w:r w:rsidR="009E5C49" w:rsidRPr="004E2022">
        <w:rPr>
          <w:rFonts w:cs="Tahoma"/>
        </w:rPr>
        <w:t xml:space="preserve"> dever</w:t>
      </w:r>
      <w:r w:rsidR="00464C0D">
        <w:rPr>
          <w:rFonts w:cs="Tahoma"/>
        </w:rPr>
        <w:t>á</w:t>
      </w:r>
      <w:r w:rsidR="009E5C49">
        <w:rPr>
          <w:rFonts w:cs="Tahoma"/>
        </w:rPr>
        <w:t xml:space="preserve"> o aferidor</w:t>
      </w:r>
      <w:r w:rsidRPr="004E2022">
        <w:rPr>
          <w:rFonts w:cs="Tahoma"/>
        </w:rPr>
        <w:t xml:space="preserve"> </w:t>
      </w:r>
      <w:r w:rsidR="009E5C49">
        <w:rPr>
          <w:rFonts w:cs="Tahoma"/>
        </w:rPr>
        <w:t>u</w:t>
      </w:r>
      <w:r w:rsidRPr="004E2022">
        <w:rPr>
          <w:rFonts w:cs="Tahoma"/>
        </w:rPr>
        <w:t>tilizar o</w:t>
      </w:r>
      <w:r w:rsidR="00D330A9" w:rsidRPr="004E2022">
        <w:rPr>
          <w:rFonts w:cs="Tahoma"/>
        </w:rPr>
        <w:t xml:space="preserve"> formulário padrão de medição por tipo de recebimento</w:t>
      </w:r>
      <w:r w:rsidR="009E5C49">
        <w:rPr>
          <w:rFonts w:cs="Tahoma"/>
        </w:rPr>
        <w:t xml:space="preserve"> </w:t>
      </w:r>
      <w:hyperlink r:id="rId25" w:history="1">
        <w:r w:rsidR="00D330A9" w:rsidRPr="008B72C9">
          <w:rPr>
            <w:rStyle w:val="Hyperlink"/>
            <w:rFonts w:cs="Tahoma"/>
          </w:rPr>
          <w:t>F</w:t>
        </w:r>
        <w:r w:rsidR="009E5C49" w:rsidRPr="008B72C9">
          <w:rPr>
            <w:rStyle w:val="Hyperlink"/>
            <w:rFonts w:cs="Tahoma"/>
          </w:rPr>
          <w:t>-</w:t>
        </w:r>
        <w:r w:rsidR="00D330A9" w:rsidRPr="008B72C9">
          <w:rPr>
            <w:rStyle w:val="Hyperlink"/>
            <w:rFonts w:cs="Tahoma"/>
          </w:rPr>
          <w:t>PRESI-SUP-</w:t>
        </w:r>
        <w:r w:rsidR="009E5C49" w:rsidRPr="008B72C9">
          <w:rPr>
            <w:rStyle w:val="Hyperlink"/>
            <w:rFonts w:cs="Tahoma"/>
          </w:rPr>
          <w:t>0</w:t>
        </w:r>
        <w:r w:rsidR="00D330A9" w:rsidRPr="008B72C9">
          <w:rPr>
            <w:rStyle w:val="Hyperlink"/>
            <w:rFonts w:cs="Tahoma"/>
          </w:rPr>
          <w:t>008-</w:t>
        </w:r>
        <w:r w:rsidR="009E5C49" w:rsidRPr="008B72C9">
          <w:rPr>
            <w:rStyle w:val="Hyperlink"/>
            <w:rFonts w:cs="Tahoma"/>
          </w:rPr>
          <w:t>Recebimento de Biomassa</w:t>
        </w:r>
      </w:hyperlink>
      <w:r w:rsidR="009E5C49">
        <w:rPr>
          <w:rFonts w:cs="Tahoma"/>
        </w:rPr>
        <w:t>;</w:t>
      </w:r>
    </w:p>
    <w:p w14:paraId="2EC07609" w14:textId="77777777" w:rsidR="006233D0" w:rsidRDefault="006233D0" w:rsidP="006233D0"/>
    <w:p w14:paraId="0BA3C0A6" w14:textId="3729F594" w:rsidR="0030657E" w:rsidRPr="004E2022" w:rsidRDefault="0030657E" w:rsidP="008B72C9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 xml:space="preserve">Para determinar o fator de conversão de lenha </w:t>
      </w:r>
      <w:r w:rsidR="008B72C9">
        <w:rPr>
          <w:rFonts w:cs="Tahoma"/>
        </w:rPr>
        <w:t>e a r</w:t>
      </w:r>
      <w:r w:rsidRPr="004E2022">
        <w:rPr>
          <w:rFonts w:cs="Tahoma"/>
        </w:rPr>
        <w:t xml:space="preserve">elação </w:t>
      </w:r>
      <w:r w:rsidR="008B72C9">
        <w:rPr>
          <w:rFonts w:cs="Tahoma"/>
        </w:rPr>
        <w:t>peso/v</w:t>
      </w:r>
      <w:r w:rsidRPr="004E2022">
        <w:rPr>
          <w:rFonts w:cs="Tahoma"/>
        </w:rPr>
        <w:t>olume</w:t>
      </w:r>
      <w:r w:rsidR="008B72C9">
        <w:rPr>
          <w:rFonts w:cs="Tahoma"/>
        </w:rPr>
        <w:t xml:space="preserve"> para auditorias internas</w:t>
      </w:r>
      <w:r w:rsidRPr="004E2022">
        <w:rPr>
          <w:rFonts w:cs="Tahoma"/>
        </w:rPr>
        <w:t xml:space="preserve">, deverá ser aferido 5% do </w:t>
      </w:r>
      <w:r w:rsidR="008B72C9" w:rsidRPr="004E2022">
        <w:rPr>
          <w:rFonts w:cs="Tahoma"/>
        </w:rPr>
        <w:t>volume de caminhões pela metodologia:</w:t>
      </w:r>
    </w:p>
    <w:p w14:paraId="24224CBD" w14:textId="2119E0D8" w:rsidR="0030657E" w:rsidRPr="004E2022" w:rsidRDefault="0030657E" w:rsidP="0030505A">
      <w:pPr>
        <w:numPr>
          <w:ilvl w:val="0"/>
          <w:numId w:val="32"/>
        </w:numPr>
        <w:ind w:left="2835" w:hanging="284"/>
        <w:rPr>
          <w:rFonts w:cs="Tahoma"/>
        </w:rPr>
      </w:pPr>
      <w:r w:rsidRPr="004E2022">
        <w:rPr>
          <w:rFonts w:cs="Tahoma"/>
        </w:rPr>
        <w:t>M.st (</w:t>
      </w:r>
      <w:r w:rsidR="008B72C9" w:rsidRPr="004E2022">
        <w:rPr>
          <w:rFonts w:cs="Tahoma"/>
        </w:rPr>
        <w:t>metro estéreo) – em caso de aferição lenha</w:t>
      </w:r>
      <w:r w:rsidR="008B72C9">
        <w:rPr>
          <w:rFonts w:cs="Tahoma"/>
        </w:rPr>
        <w:t>;</w:t>
      </w:r>
    </w:p>
    <w:p w14:paraId="52E6BD7C" w14:textId="27F497B9" w:rsidR="0030657E" w:rsidRPr="004E2022" w:rsidRDefault="0030657E" w:rsidP="0030505A">
      <w:pPr>
        <w:numPr>
          <w:ilvl w:val="0"/>
          <w:numId w:val="32"/>
        </w:numPr>
        <w:ind w:left="2835" w:hanging="284"/>
        <w:rPr>
          <w:rFonts w:cs="Tahoma"/>
        </w:rPr>
      </w:pPr>
      <w:r w:rsidRPr="004E2022">
        <w:rPr>
          <w:rFonts w:cs="Tahoma"/>
        </w:rPr>
        <w:t>M</w:t>
      </w:r>
      <w:r w:rsidR="008B72C9">
        <w:rPr>
          <w:rFonts w:cs="Tahoma"/>
        </w:rPr>
        <w:t>³</w:t>
      </w:r>
      <w:r w:rsidRPr="004E2022">
        <w:rPr>
          <w:rFonts w:cs="Tahoma"/>
        </w:rPr>
        <w:t xml:space="preserve"> (</w:t>
      </w:r>
      <w:r w:rsidR="008B72C9" w:rsidRPr="004E2022">
        <w:rPr>
          <w:rFonts w:cs="Tahoma"/>
        </w:rPr>
        <w:t>metro cúbico) – em caso de aferição de cavaco</w:t>
      </w:r>
      <w:r w:rsidR="008B72C9">
        <w:rPr>
          <w:rFonts w:cs="Tahoma"/>
        </w:rPr>
        <w:t>.</w:t>
      </w:r>
    </w:p>
    <w:p w14:paraId="141FAB73" w14:textId="61987FCE" w:rsidR="0030657E" w:rsidRDefault="0030657E" w:rsidP="003775C1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lastRenderedPageBreak/>
        <w:t xml:space="preserve">No momento do recebimento, caso verificado que a </w:t>
      </w:r>
      <w:r w:rsidR="003775C1">
        <w:rPr>
          <w:rFonts w:cs="Tahoma"/>
        </w:rPr>
        <w:t>b</w:t>
      </w:r>
      <w:r w:rsidRPr="004E2022">
        <w:rPr>
          <w:rFonts w:cs="Tahoma"/>
        </w:rPr>
        <w:t xml:space="preserve">iomassa não atende a especificação negociada (descrição relativa ao código do produto) esta deverá ser recebida, fotografada, gerando </w:t>
      </w:r>
      <w:r w:rsidR="003775C1" w:rsidRPr="004E2022">
        <w:rPr>
          <w:rFonts w:cs="Tahoma"/>
        </w:rPr>
        <w:t>relatório de não conformidade/notificação de não conformidade</w:t>
      </w:r>
      <w:r w:rsidRPr="004E2022">
        <w:rPr>
          <w:rFonts w:cs="Tahoma"/>
        </w:rPr>
        <w:t xml:space="preserve"> (RNC/NNC)</w:t>
      </w:r>
      <w:r w:rsidR="004112DA" w:rsidRPr="004E2022">
        <w:rPr>
          <w:rFonts w:cs="Tahoma"/>
        </w:rPr>
        <w:t xml:space="preserve"> via e-mail</w:t>
      </w:r>
      <w:r w:rsidR="003775C1">
        <w:rPr>
          <w:rFonts w:cs="Tahoma"/>
        </w:rPr>
        <w:t xml:space="preserve"> apontando o desvio,</w:t>
      </w:r>
      <w:r w:rsidRPr="004E2022">
        <w:rPr>
          <w:rFonts w:cs="Tahoma"/>
        </w:rPr>
        <w:t xml:space="preserve"> encaminhado imediatamente ao comprador responsável;</w:t>
      </w:r>
    </w:p>
    <w:p w14:paraId="326BE245" w14:textId="77777777" w:rsidR="006233D0" w:rsidRPr="004E2022" w:rsidRDefault="006233D0" w:rsidP="006233D0"/>
    <w:p w14:paraId="2B1393B3" w14:textId="1D56A171" w:rsidR="0030657E" w:rsidRDefault="0030657E" w:rsidP="00304A14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 xml:space="preserve">Durante a aferição, no caso de compra e recebimento de </w:t>
      </w:r>
      <w:r w:rsidR="00304A14">
        <w:rPr>
          <w:rFonts w:cs="Tahoma"/>
        </w:rPr>
        <w:t>le</w:t>
      </w:r>
      <w:r w:rsidRPr="004E2022">
        <w:rPr>
          <w:rFonts w:cs="Tahoma"/>
        </w:rPr>
        <w:t xml:space="preserve">nha em </w:t>
      </w:r>
      <w:r w:rsidR="00304A14">
        <w:rPr>
          <w:rFonts w:cs="Tahoma"/>
        </w:rPr>
        <w:t>m</w:t>
      </w:r>
      <w:r w:rsidRPr="004E2022">
        <w:rPr>
          <w:rFonts w:cs="Tahoma"/>
        </w:rPr>
        <w:t>.st</w:t>
      </w:r>
      <w:r w:rsidR="00304A14">
        <w:rPr>
          <w:rFonts w:cs="Tahoma"/>
        </w:rPr>
        <w:t>,</w:t>
      </w:r>
      <w:r w:rsidRPr="004E2022">
        <w:rPr>
          <w:rFonts w:cs="Tahoma"/>
        </w:rPr>
        <w:t xml:space="preserve"> se ficar evidenciad</w:t>
      </w:r>
      <w:r w:rsidR="00464C0D">
        <w:rPr>
          <w:rFonts w:cs="Tahoma"/>
        </w:rPr>
        <w:t>a</w:t>
      </w:r>
      <w:r w:rsidRPr="004E2022">
        <w:rPr>
          <w:rFonts w:cs="Tahoma"/>
        </w:rPr>
        <w:t xml:space="preserve"> a “cama de gato” ou “gaiola”, o medidor deverá aplicar um percentual (%) de desconto da carga</w:t>
      </w:r>
      <w:r w:rsidR="00464C0D">
        <w:rPr>
          <w:rFonts w:cs="Tahoma"/>
        </w:rPr>
        <w:t xml:space="preserve">, </w:t>
      </w:r>
      <w:r w:rsidRPr="004E2022">
        <w:rPr>
          <w:rFonts w:cs="Tahoma"/>
        </w:rPr>
        <w:t xml:space="preserve">evidenciar na planilha cega </w:t>
      </w:r>
      <w:hyperlink r:id="rId26" w:history="1">
        <w:r w:rsidR="005D5043" w:rsidRPr="008B72C9">
          <w:rPr>
            <w:rStyle w:val="Hyperlink"/>
            <w:rFonts w:cs="Tahoma"/>
          </w:rPr>
          <w:t>F-PRESI-SUP-0008</w:t>
        </w:r>
        <w:r w:rsidR="00D810C0">
          <w:rPr>
            <w:rStyle w:val="Hyperlink"/>
            <w:rFonts w:cs="Tahoma"/>
          </w:rPr>
          <w:t xml:space="preserve"> </w:t>
        </w:r>
        <w:r w:rsidR="005D5043" w:rsidRPr="008B72C9">
          <w:rPr>
            <w:rStyle w:val="Hyperlink"/>
            <w:rFonts w:cs="Tahoma"/>
          </w:rPr>
          <w:t>-</w:t>
        </w:r>
        <w:r w:rsidR="00D810C0">
          <w:rPr>
            <w:rStyle w:val="Hyperlink"/>
            <w:rFonts w:cs="Tahoma"/>
          </w:rPr>
          <w:t xml:space="preserve"> </w:t>
        </w:r>
        <w:r w:rsidR="005D5043" w:rsidRPr="008B72C9">
          <w:rPr>
            <w:rStyle w:val="Hyperlink"/>
            <w:rFonts w:cs="Tahoma"/>
          </w:rPr>
          <w:t>Recebimento de Biomassa</w:t>
        </w:r>
      </w:hyperlink>
      <w:r w:rsidR="005D5043">
        <w:rPr>
          <w:rStyle w:val="Hyperlink"/>
          <w:rFonts w:cs="Tahoma"/>
        </w:rPr>
        <w:t xml:space="preserve"> </w:t>
      </w:r>
      <w:r w:rsidR="00304A14" w:rsidRPr="00304A14">
        <w:rPr>
          <w:rStyle w:val="Hyperlink"/>
          <w:rFonts w:cs="Tahoma"/>
          <w:color w:val="auto"/>
          <w:u w:val="none"/>
        </w:rPr>
        <w:t>e d</w:t>
      </w:r>
      <w:r w:rsidR="00304A14" w:rsidRPr="00304A14">
        <w:rPr>
          <w:rFonts w:cs="Tahoma"/>
          <w:color w:val="auto"/>
        </w:rPr>
        <w:t xml:space="preserve">evolver </w:t>
      </w:r>
      <w:r w:rsidR="00304A14">
        <w:rPr>
          <w:rFonts w:cs="Tahoma"/>
        </w:rPr>
        <w:t>integralmente a carga, gerando RNC/NNC,</w:t>
      </w:r>
      <w:r w:rsidRPr="004E2022">
        <w:rPr>
          <w:rFonts w:cs="Tahoma"/>
        </w:rPr>
        <w:t xml:space="preserve"> devendo esta ser encaminhad</w:t>
      </w:r>
      <w:r w:rsidR="00464C0D">
        <w:rPr>
          <w:rFonts w:cs="Tahoma"/>
        </w:rPr>
        <w:t>a</w:t>
      </w:r>
      <w:r w:rsidRPr="004E2022">
        <w:rPr>
          <w:rFonts w:cs="Tahoma"/>
        </w:rPr>
        <w:t xml:space="preserve"> ao comprador responsável;</w:t>
      </w:r>
    </w:p>
    <w:p w14:paraId="022A9EC3" w14:textId="77777777" w:rsidR="006233D0" w:rsidRDefault="006233D0" w:rsidP="006233D0">
      <w:pPr>
        <w:pStyle w:val="PargrafodaLista"/>
        <w:rPr>
          <w:rFonts w:cs="Tahoma"/>
        </w:rPr>
      </w:pPr>
    </w:p>
    <w:p w14:paraId="4B72E672" w14:textId="5B787946" w:rsidR="0030657E" w:rsidRPr="004E2022" w:rsidRDefault="0030657E" w:rsidP="00304A14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>Também deverão constar na planilha cega os pesos dos caminhões carregados e as taras correspondentes para a obtenção do peso do material transportado;</w:t>
      </w:r>
    </w:p>
    <w:p w14:paraId="11FF82F3" w14:textId="77777777" w:rsidR="0030657E" w:rsidRPr="004E2022" w:rsidRDefault="0030657E" w:rsidP="004E2022">
      <w:pPr>
        <w:rPr>
          <w:rFonts w:cs="Tahoma"/>
        </w:rPr>
      </w:pPr>
    </w:p>
    <w:p w14:paraId="124F6E76" w14:textId="4B9DA3AE" w:rsidR="0030657E" w:rsidRPr="004E2022" w:rsidRDefault="0030657E" w:rsidP="00304A14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>Para divergências no volume ou peso da mercadoria</w:t>
      </w:r>
      <w:r w:rsidR="00304A14">
        <w:rPr>
          <w:rFonts w:cs="Tahoma"/>
        </w:rPr>
        <w:t>,</w:t>
      </w:r>
      <w:r w:rsidRPr="004E2022">
        <w:rPr>
          <w:rFonts w:cs="Tahoma"/>
        </w:rPr>
        <w:t xml:space="preserve"> devem ser considerados os seguintes critérios:</w:t>
      </w:r>
    </w:p>
    <w:p w14:paraId="0D404549" w14:textId="7C64EFD7" w:rsidR="00B95FD0" w:rsidRPr="004E2022" w:rsidRDefault="00304A14" w:rsidP="00304A14">
      <w:pPr>
        <w:numPr>
          <w:ilvl w:val="0"/>
          <w:numId w:val="32"/>
        </w:numPr>
        <w:ind w:left="2835" w:hanging="284"/>
        <w:rPr>
          <w:rFonts w:cs="Tahoma"/>
        </w:rPr>
      </w:pPr>
      <w:r>
        <w:rPr>
          <w:rFonts w:cs="Tahoma"/>
        </w:rPr>
        <w:t>Para aferição a maior que NF-e, g</w:t>
      </w:r>
      <w:r w:rsidR="00B95FD0" w:rsidRPr="004E2022">
        <w:rPr>
          <w:rFonts w:cs="Tahoma"/>
        </w:rPr>
        <w:t xml:space="preserve">era-se complemento </w:t>
      </w:r>
      <w:r>
        <w:rPr>
          <w:rFonts w:cs="Tahoma"/>
        </w:rPr>
        <w:t xml:space="preserve">para cada </w:t>
      </w:r>
      <w:r w:rsidR="001E0B64">
        <w:rPr>
          <w:rFonts w:cs="Tahoma"/>
        </w:rPr>
        <w:t>n</w:t>
      </w:r>
      <w:r>
        <w:rPr>
          <w:rFonts w:cs="Tahoma"/>
        </w:rPr>
        <w:t>ota</w:t>
      </w:r>
      <w:r w:rsidR="001E0B64">
        <w:rPr>
          <w:rFonts w:cs="Tahoma"/>
        </w:rPr>
        <w:t xml:space="preserve"> f</w:t>
      </w:r>
      <w:r>
        <w:rPr>
          <w:rFonts w:cs="Tahoma"/>
        </w:rPr>
        <w:t>iscal;</w:t>
      </w:r>
    </w:p>
    <w:p w14:paraId="75AEA7CE" w14:textId="475202EA" w:rsidR="00B95FD0" w:rsidRPr="004E2022" w:rsidRDefault="00B95FD0" w:rsidP="00304A14">
      <w:pPr>
        <w:numPr>
          <w:ilvl w:val="0"/>
          <w:numId w:val="32"/>
        </w:numPr>
        <w:ind w:left="2835" w:hanging="284"/>
        <w:rPr>
          <w:rFonts w:cs="Tahoma"/>
        </w:rPr>
      </w:pPr>
      <w:r w:rsidRPr="004E2022">
        <w:rPr>
          <w:rFonts w:cs="Tahoma"/>
        </w:rPr>
        <w:t>P</w:t>
      </w:r>
      <w:r w:rsidR="00304A14">
        <w:rPr>
          <w:rFonts w:cs="Tahoma"/>
        </w:rPr>
        <w:t xml:space="preserve">ara aferição a menor que NF-e, gera-se devolução para cada </w:t>
      </w:r>
      <w:r w:rsidR="001E0B64">
        <w:rPr>
          <w:rFonts w:cs="Tahoma"/>
        </w:rPr>
        <w:t>nota fiscal</w:t>
      </w:r>
      <w:r w:rsidR="00304A14">
        <w:rPr>
          <w:rFonts w:cs="Tahoma"/>
        </w:rPr>
        <w:t>.</w:t>
      </w:r>
    </w:p>
    <w:p w14:paraId="48688312" w14:textId="77777777" w:rsidR="0030657E" w:rsidRPr="004E2022" w:rsidRDefault="0030657E" w:rsidP="004E2022">
      <w:pPr>
        <w:rPr>
          <w:rFonts w:cs="Tahoma"/>
        </w:rPr>
      </w:pPr>
    </w:p>
    <w:p w14:paraId="6C791F7B" w14:textId="08223462" w:rsidR="0030657E" w:rsidRPr="004E2022" w:rsidRDefault="0030657E" w:rsidP="00304A14">
      <w:pPr>
        <w:numPr>
          <w:ilvl w:val="3"/>
          <w:numId w:val="25"/>
        </w:numPr>
        <w:ind w:left="2552" w:hanging="851"/>
        <w:rPr>
          <w:rFonts w:cs="Tahoma"/>
        </w:rPr>
      </w:pPr>
      <w:r w:rsidRPr="004E2022">
        <w:rPr>
          <w:rFonts w:cs="Tahoma"/>
        </w:rPr>
        <w:t>É de responsabilidade do Alm</w:t>
      </w:r>
      <w:r w:rsidR="00304A14">
        <w:rPr>
          <w:rFonts w:cs="Tahoma"/>
        </w:rPr>
        <w:t>oxarifado</w:t>
      </w:r>
      <w:r w:rsidRPr="004E2022">
        <w:rPr>
          <w:rFonts w:cs="Tahoma"/>
        </w:rPr>
        <w:t xml:space="preserve"> manter sistematicamente atualizada a coleta dos dados na planilha cega </w:t>
      </w:r>
      <w:hyperlink r:id="rId27" w:history="1">
        <w:r w:rsidR="00304A14" w:rsidRPr="008B72C9">
          <w:rPr>
            <w:rStyle w:val="Hyperlink"/>
            <w:rFonts w:cs="Tahoma"/>
          </w:rPr>
          <w:t>F-PRESI-SUP-0008</w:t>
        </w:r>
        <w:r w:rsidR="00304A14">
          <w:rPr>
            <w:rStyle w:val="Hyperlink"/>
            <w:rFonts w:cs="Tahoma"/>
          </w:rPr>
          <w:t xml:space="preserve"> </w:t>
        </w:r>
        <w:r w:rsidR="00304A14" w:rsidRPr="008B72C9">
          <w:rPr>
            <w:rStyle w:val="Hyperlink"/>
            <w:rFonts w:cs="Tahoma"/>
          </w:rPr>
          <w:t>-</w:t>
        </w:r>
        <w:r w:rsidR="00304A14">
          <w:rPr>
            <w:rStyle w:val="Hyperlink"/>
            <w:rFonts w:cs="Tahoma"/>
          </w:rPr>
          <w:t xml:space="preserve"> </w:t>
        </w:r>
        <w:r w:rsidR="00304A14" w:rsidRPr="008B72C9">
          <w:rPr>
            <w:rStyle w:val="Hyperlink"/>
            <w:rFonts w:cs="Tahoma"/>
          </w:rPr>
          <w:t>Recebimento de Biomassa</w:t>
        </w:r>
      </w:hyperlink>
      <w:r w:rsidR="00304A14" w:rsidRPr="00304A14">
        <w:rPr>
          <w:rStyle w:val="Hyperlink"/>
          <w:rFonts w:cs="Tahoma"/>
          <w:u w:val="none"/>
        </w:rPr>
        <w:t xml:space="preserve"> </w:t>
      </w:r>
      <w:r w:rsidRPr="004E2022">
        <w:rPr>
          <w:rFonts w:cs="Tahoma"/>
        </w:rPr>
        <w:t xml:space="preserve">e preenchimento da planilha de controle </w:t>
      </w:r>
      <w:hyperlink r:id="rId28" w:history="1">
        <w:r w:rsidRPr="00535926">
          <w:rPr>
            <w:rStyle w:val="Hyperlink"/>
            <w:rFonts w:cs="Tahoma"/>
          </w:rPr>
          <w:t>F</w:t>
        </w:r>
        <w:r w:rsidR="00304A14" w:rsidRPr="00535926">
          <w:rPr>
            <w:rStyle w:val="Hyperlink"/>
            <w:rFonts w:cs="Tahoma"/>
          </w:rPr>
          <w:t>-</w:t>
        </w:r>
        <w:r w:rsidRPr="00535926">
          <w:rPr>
            <w:rStyle w:val="Hyperlink"/>
            <w:rFonts w:cs="Tahoma"/>
          </w:rPr>
          <w:t>PRESI-SUP-00</w:t>
        </w:r>
        <w:r w:rsidR="00304A14" w:rsidRPr="00535926">
          <w:rPr>
            <w:rStyle w:val="Hyperlink"/>
            <w:rFonts w:cs="Tahoma"/>
          </w:rPr>
          <w:t>0</w:t>
        </w:r>
        <w:r w:rsidRPr="00535926">
          <w:rPr>
            <w:rStyle w:val="Hyperlink"/>
            <w:rFonts w:cs="Tahoma"/>
          </w:rPr>
          <w:t>9</w:t>
        </w:r>
        <w:r w:rsidR="00304A14" w:rsidRPr="00535926">
          <w:rPr>
            <w:rStyle w:val="Hyperlink"/>
            <w:rFonts w:cs="Tahoma"/>
          </w:rPr>
          <w:t xml:space="preserve"> </w:t>
        </w:r>
        <w:r w:rsidR="00535926" w:rsidRPr="00535926">
          <w:rPr>
            <w:rStyle w:val="Hyperlink"/>
            <w:rFonts w:cs="Tahoma"/>
          </w:rPr>
          <w:t>– Acompanhamento e Controle Biomassa</w:t>
        </w:r>
      </w:hyperlink>
      <w:r w:rsidR="00535926">
        <w:rPr>
          <w:rFonts w:cs="Tahoma"/>
        </w:rPr>
        <w:t>.</w:t>
      </w:r>
    </w:p>
    <w:p w14:paraId="7DB998A2" w14:textId="77777777" w:rsidR="0030657E" w:rsidRPr="004E2022" w:rsidRDefault="0030657E" w:rsidP="004E2022">
      <w:pPr>
        <w:rPr>
          <w:rFonts w:cs="Tahoma"/>
        </w:rPr>
      </w:pPr>
    </w:p>
    <w:p w14:paraId="54216EDE" w14:textId="77777777" w:rsidR="0030657E" w:rsidRPr="004E2022" w:rsidRDefault="0030657E" w:rsidP="00CD38E2">
      <w:pPr>
        <w:numPr>
          <w:ilvl w:val="1"/>
          <w:numId w:val="25"/>
        </w:numPr>
        <w:ind w:left="993" w:hanging="567"/>
        <w:rPr>
          <w:rFonts w:cs="Tahoma"/>
        </w:rPr>
      </w:pPr>
      <w:bookmarkStart w:id="11" w:name="_Toc458559301"/>
      <w:r w:rsidRPr="004E2022">
        <w:rPr>
          <w:rFonts w:cs="Tahoma"/>
        </w:rPr>
        <w:t>Controle de umidade</w:t>
      </w:r>
      <w:bookmarkEnd w:id="11"/>
    </w:p>
    <w:p w14:paraId="21A729C5" w14:textId="77777777" w:rsidR="0030657E" w:rsidRPr="004E2022" w:rsidRDefault="0030657E" w:rsidP="004E2022">
      <w:pPr>
        <w:rPr>
          <w:rFonts w:cs="Tahoma"/>
        </w:rPr>
      </w:pPr>
    </w:p>
    <w:p w14:paraId="24FA2C5B" w14:textId="642BF45D" w:rsidR="0030657E" w:rsidRPr="004E2022" w:rsidRDefault="0030657E" w:rsidP="00CD38E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Para definição da umidade</w:t>
      </w:r>
      <w:r w:rsidR="00CD38E2">
        <w:rPr>
          <w:rFonts w:cs="Tahoma"/>
        </w:rPr>
        <w:t>,</w:t>
      </w:r>
      <w:r w:rsidRPr="004E2022">
        <w:rPr>
          <w:rFonts w:cs="Tahoma"/>
        </w:rPr>
        <w:t xml:space="preserve"> pode</w:t>
      </w:r>
      <w:r w:rsidR="00CD38E2">
        <w:rPr>
          <w:rFonts w:cs="Tahoma"/>
        </w:rPr>
        <w:t>rão ser utilizadas ferramentas</w:t>
      </w:r>
      <w:r w:rsidR="0052797F">
        <w:rPr>
          <w:rFonts w:cs="Tahoma"/>
        </w:rPr>
        <w:t>,</w:t>
      </w:r>
      <w:r w:rsidR="00CD38E2">
        <w:rPr>
          <w:rFonts w:cs="Tahoma"/>
        </w:rPr>
        <w:t xml:space="preserve"> </w:t>
      </w:r>
      <w:r w:rsidRPr="004E2022">
        <w:rPr>
          <w:rFonts w:cs="Tahoma"/>
        </w:rPr>
        <w:t xml:space="preserve">estufas laboratoriais, aparelho de medição de umidade e outros, aspectos visuais e </w:t>
      </w:r>
      <w:r w:rsidR="00CD38E2" w:rsidRPr="004E2022">
        <w:rPr>
          <w:rFonts w:cs="Tahoma"/>
        </w:rPr>
        <w:t xml:space="preserve">históricos </w:t>
      </w:r>
      <w:r w:rsidR="00833C09">
        <w:rPr>
          <w:rFonts w:cs="Tahoma"/>
        </w:rPr>
        <w:t xml:space="preserve">de </w:t>
      </w:r>
      <w:r w:rsidR="00CD38E2" w:rsidRPr="004E2022">
        <w:rPr>
          <w:rFonts w:cs="Tahoma"/>
        </w:rPr>
        <w:t>relação peso x volume;</w:t>
      </w:r>
    </w:p>
    <w:p w14:paraId="2C8464F8" w14:textId="77777777" w:rsidR="0030657E" w:rsidRPr="004E2022" w:rsidRDefault="0030657E" w:rsidP="004E2022">
      <w:pPr>
        <w:rPr>
          <w:rFonts w:cs="Tahoma"/>
        </w:rPr>
      </w:pPr>
    </w:p>
    <w:p w14:paraId="6E2243A0" w14:textId="35A343E5" w:rsidR="0030657E" w:rsidRPr="004E2022" w:rsidRDefault="0030657E" w:rsidP="00CD38E2">
      <w:pPr>
        <w:numPr>
          <w:ilvl w:val="2"/>
          <w:numId w:val="25"/>
        </w:numPr>
        <w:ind w:left="1701" w:hanging="708"/>
        <w:rPr>
          <w:rFonts w:cs="Tahoma"/>
        </w:rPr>
      </w:pPr>
      <w:r w:rsidRPr="004E2022">
        <w:rPr>
          <w:rFonts w:cs="Tahoma"/>
        </w:rPr>
        <w:t>O controle será aplicado com base em umidade (%) máxima aceitável</w:t>
      </w:r>
      <w:r w:rsidR="000D1406" w:rsidRPr="004E2022">
        <w:rPr>
          <w:rFonts w:cs="Tahoma"/>
        </w:rPr>
        <w:t xml:space="preserve"> </w:t>
      </w:r>
      <w:r w:rsidR="00CD38E2" w:rsidRPr="004E2022">
        <w:rPr>
          <w:rFonts w:cs="Tahoma"/>
        </w:rPr>
        <w:t>balizada em 40% de umidade base úmida, repassada pela negociação da Gerência de Utilidades ac</w:t>
      </w:r>
      <w:r w:rsidR="00CD38E2">
        <w:rPr>
          <w:rFonts w:cs="Tahoma"/>
        </w:rPr>
        <w:t>ordada via Termo de Compromisso;</w:t>
      </w:r>
    </w:p>
    <w:p w14:paraId="3389408B" w14:textId="77777777" w:rsidR="0030657E" w:rsidRPr="004E2022" w:rsidRDefault="0030657E" w:rsidP="004E2022">
      <w:pPr>
        <w:rPr>
          <w:rFonts w:cs="Tahoma"/>
        </w:rPr>
      </w:pPr>
    </w:p>
    <w:p w14:paraId="337DF23C" w14:textId="724641EB" w:rsidR="000E50DA" w:rsidRDefault="00CD38E2" w:rsidP="00CD38E2">
      <w:pPr>
        <w:numPr>
          <w:ilvl w:val="2"/>
          <w:numId w:val="25"/>
        </w:numPr>
        <w:ind w:left="1701" w:hanging="708"/>
        <w:rPr>
          <w:rFonts w:cs="Tahoma"/>
        </w:rPr>
      </w:pPr>
      <w:r>
        <w:rPr>
          <w:rFonts w:cs="Tahoma"/>
        </w:rPr>
        <w:t>A m</w:t>
      </w:r>
      <w:r w:rsidR="00161FE9" w:rsidRPr="004E2022">
        <w:rPr>
          <w:rFonts w:cs="Tahoma"/>
        </w:rPr>
        <w:t xml:space="preserve">etodologia de aferição de umidade </w:t>
      </w:r>
      <w:r>
        <w:rPr>
          <w:rFonts w:cs="Tahoma"/>
        </w:rPr>
        <w:t>está disponível no</w:t>
      </w:r>
      <w:r w:rsidR="00161FE9" w:rsidRPr="004E2022">
        <w:rPr>
          <w:rFonts w:cs="Tahoma"/>
        </w:rPr>
        <w:t xml:space="preserve"> manual </w:t>
      </w:r>
      <w:hyperlink r:id="rId29" w:history="1">
        <w:r w:rsidR="00161FE9" w:rsidRPr="00305151">
          <w:rPr>
            <w:rStyle w:val="Hyperlink"/>
          </w:rPr>
          <w:t>M-PRESI-SUP-0150 - Aferição de Umidade</w:t>
        </w:r>
      </w:hyperlink>
      <w:bookmarkStart w:id="12" w:name="_GoBack"/>
      <w:bookmarkEnd w:id="12"/>
      <w:r>
        <w:rPr>
          <w:rFonts w:cs="Tahoma"/>
        </w:rPr>
        <w:t>.</w:t>
      </w:r>
    </w:p>
    <w:p w14:paraId="7380739D" w14:textId="6F032907" w:rsidR="00CD38E2" w:rsidRDefault="00CD38E2" w:rsidP="00CD38E2">
      <w:pPr>
        <w:rPr>
          <w:rFonts w:ascii="Times New Roman" w:eastAsia="Times New Roman" w:hAnsi="Times New Roman" w:cs="Tahoma"/>
          <w:szCs w:val="24"/>
          <w:lang w:eastAsia="ar-SA"/>
        </w:rPr>
      </w:pPr>
    </w:p>
    <w:p w14:paraId="6749F0FE" w14:textId="77777777" w:rsidR="00161A2C" w:rsidRDefault="00161A2C" w:rsidP="00CD38E2">
      <w:pPr>
        <w:rPr>
          <w:rFonts w:ascii="Times New Roman" w:eastAsia="Times New Roman" w:hAnsi="Times New Roman" w:cs="Tahoma"/>
          <w:szCs w:val="24"/>
          <w:lang w:eastAsia="ar-SA"/>
        </w:rPr>
      </w:pPr>
    </w:p>
    <w:p w14:paraId="7276AAE0" w14:textId="0B672DD4" w:rsidR="00CD38E2" w:rsidRDefault="00CD38E2" w:rsidP="00CD38E2">
      <w:pPr>
        <w:rPr>
          <w:rFonts w:ascii="Times New Roman" w:eastAsia="Times New Roman" w:hAnsi="Times New Roman" w:cs="Tahoma"/>
          <w:szCs w:val="24"/>
          <w:lang w:eastAsia="ar-SA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CD38E2" w:rsidRPr="0091521B" w14:paraId="227DFAC7" w14:textId="77777777" w:rsidTr="004C1032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0739FDE2" w14:textId="77777777" w:rsidR="00CD38E2" w:rsidRPr="0091521B" w:rsidRDefault="00CD38E2" w:rsidP="004C1032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56CD6CA4" w14:textId="77777777" w:rsidR="00CD38E2" w:rsidRPr="0091521B" w:rsidRDefault="00CD38E2" w:rsidP="004C1032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21CDA97F" w14:textId="77777777" w:rsidR="00CD38E2" w:rsidRPr="0091521B" w:rsidRDefault="00CD38E2" w:rsidP="004C1032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69EC1F69" w14:textId="77777777" w:rsidR="00CD38E2" w:rsidRPr="0091521B" w:rsidRDefault="00CD38E2" w:rsidP="004C1032">
            <w:pPr>
              <w:rPr>
                <w:b/>
                <w:sz w:val="16"/>
                <w:szCs w:val="16"/>
                <w:lang w:eastAsia="pt-PT"/>
              </w:rPr>
            </w:pPr>
            <w:r w:rsidRPr="0091521B">
              <w:rPr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CD38E2" w:rsidRPr="0091521B" w14:paraId="3AA6C51B" w14:textId="77777777" w:rsidTr="004C1032">
        <w:trPr>
          <w:trHeight w:val="454"/>
        </w:trPr>
        <w:tc>
          <w:tcPr>
            <w:tcW w:w="1134" w:type="dxa"/>
            <w:vAlign w:val="center"/>
          </w:tcPr>
          <w:p w14:paraId="560A72E4" w14:textId="38F75E32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</w:t>
            </w:r>
            <w:r w:rsidR="00C52D5A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3402" w:type="dxa"/>
            <w:vAlign w:val="center"/>
          </w:tcPr>
          <w:p w14:paraId="69E6836C" w14:textId="42DF7DE4" w:rsidR="00CD38E2" w:rsidRPr="0091521B" w:rsidRDefault="006233D0" w:rsidP="00CD38E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 w:rsidRPr="006233D0">
              <w:rPr>
                <w:rFonts w:cs="Tahoma"/>
                <w:sz w:val="16"/>
                <w:szCs w:val="16"/>
              </w:rPr>
              <w:t>Lari Barbosa Junior</w:t>
            </w:r>
          </w:p>
        </w:tc>
        <w:tc>
          <w:tcPr>
            <w:tcW w:w="3402" w:type="dxa"/>
            <w:vAlign w:val="center"/>
          </w:tcPr>
          <w:p w14:paraId="4B4CA3F8" w14:textId="13276408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Gerência de Utilidades</w:t>
            </w:r>
          </w:p>
        </w:tc>
        <w:tc>
          <w:tcPr>
            <w:tcW w:w="1134" w:type="dxa"/>
            <w:vAlign w:val="center"/>
          </w:tcPr>
          <w:p w14:paraId="563B43D9" w14:textId="7A0BA6B5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Revisão</w:t>
            </w:r>
          </w:p>
        </w:tc>
      </w:tr>
      <w:tr w:rsidR="00CD38E2" w:rsidRPr="0091521B" w14:paraId="004E4BF8" w14:textId="77777777" w:rsidTr="004C1032">
        <w:trPr>
          <w:trHeight w:val="454"/>
        </w:trPr>
        <w:tc>
          <w:tcPr>
            <w:tcW w:w="1134" w:type="dxa"/>
            <w:vAlign w:val="center"/>
          </w:tcPr>
          <w:p w14:paraId="2AE47E84" w14:textId="705C9DD9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</w:t>
            </w:r>
            <w:r w:rsidR="00C52D5A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3402" w:type="dxa"/>
            <w:vAlign w:val="center"/>
          </w:tcPr>
          <w:p w14:paraId="1AD66266" w14:textId="4FA1C316" w:rsidR="00CD38E2" w:rsidRPr="0091521B" w:rsidRDefault="00C52D5A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Maximiliano Granada Limberger</w:t>
            </w:r>
          </w:p>
        </w:tc>
        <w:tc>
          <w:tcPr>
            <w:tcW w:w="3402" w:type="dxa"/>
            <w:vAlign w:val="center"/>
          </w:tcPr>
          <w:p w14:paraId="2D89B1BB" w14:textId="40F4EA3C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Diretoria de Suprimentos</w:t>
            </w:r>
          </w:p>
        </w:tc>
        <w:tc>
          <w:tcPr>
            <w:tcW w:w="1134" w:type="dxa"/>
            <w:vAlign w:val="center"/>
          </w:tcPr>
          <w:p w14:paraId="16742223" w14:textId="77777777" w:rsidR="00CD38E2" w:rsidRPr="0091521B" w:rsidRDefault="00CD38E2" w:rsidP="004C1032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 w:rsidRPr="0091521B">
              <w:rPr>
                <w:rFonts w:cs="Tahoma"/>
                <w:sz w:val="16"/>
                <w:szCs w:val="16"/>
              </w:rPr>
              <w:t>Aprovação</w:t>
            </w:r>
          </w:p>
        </w:tc>
      </w:tr>
    </w:tbl>
    <w:p w14:paraId="1055DAB6" w14:textId="77777777" w:rsidR="00CD38E2" w:rsidRPr="004E2022" w:rsidRDefault="00CD38E2" w:rsidP="00CD38E2">
      <w:pPr>
        <w:rPr>
          <w:rFonts w:cs="Tahoma"/>
        </w:rPr>
      </w:pPr>
    </w:p>
    <w:sectPr w:rsidR="00CD38E2" w:rsidRPr="004E2022" w:rsidSect="00305151">
      <w:headerReference w:type="default" r:id="rId30"/>
      <w:footerReference w:type="default" r:id="rId31"/>
      <w:pgSz w:w="11906" w:h="16838"/>
      <w:pgMar w:top="1418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A5279" w14:textId="77777777" w:rsidR="00F843E7" w:rsidRDefault="00F843E7" w:rsidP="00BA026C">
      <w:r>
        <w:separator/>
      </w:r>
    </w:p>
  </w:endnote>
  <w:endnote w:type="continuationSeparator" w:id="0">
    <w:p w14:paraId="657CCD77" w14:textId="77777777" w:rsidR="00F843E7" w:rsidRDefault="00F843E7" w:rsidP="00B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ans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Star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6A03D2" w:rsidRPr="006529DF" w14:paraId="0ACB0EBE" w14:textId="77777777" w:rsidTr="00954CA0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4F84752B" w14:textId="77777777" w:rsidR="006A03D2" w:rsidRPr="00D1323E" w:rsidRDefault="006A03D2" w:rsidP="00126F24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278FC918" w14:textId="77777777" w:rsidR="006A03D2" w:rsidRPr="00D1323E" w:rsidRDefault="006A03D2" w:rsidP="00126F24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5222595C" w14:textId="4AAC748A" w:rsidR="006A03D2" w:rsidRPr="006529DF" w:rsidRDefault="006A03D2" w:rsidP="00126F24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5D5043">
            <w:rPr>
              <w:noProof/>
              <w:sz w:val="14"/>
              <w:szCs w:val="14"/>
              <w:lang w:val="pt-PT"/>
            </w:rPr>
            <w:t>1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5D5043">
            <w:rPr>
              <w:noProof/>
              <w:sz w:val="14"/>
              <w:szCs w:val="14"/>
              <w:lang w:val="pt-PT"/>
            </w:rPr>
            <w:t>10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2B014D37" w14:textId="77777777" w:rsidR="006A03D2" w:rsidRDefault="006A03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209F1" w14:textId="77777777" w:rsidR="00F843E7" w:rsidRDefault="00F843E7" w:rsidP="00BA026C">
      <w:r>
        <w:separator/>
      </w:r>
    </w:p>
  </w:footnote>
  <w:footnote w:type="continuationSeparator" w:id="0">
    <w:p w14:paraId="435C144F" w14:textId="77777777" w:rsidR="00F843E7" w:rsidRDefault="00F843E7" w:rsidP="00BA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79"/>
    </w:tblGrid>
    <w:tr w:rsidR="006A03D2" w:rsidRPr="005B4EAE" w14:paraId="6889B4C0" w14:textId="77777777" w:rsidTr="00954CA0">
      <w:trPr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3D092A0" w14:textId="018AAADD" w:rsidR="006A03D2" w:rsidRPr="005B4EAE" w:rsidRDefault="00C52D5A" w:rsidP="003F4D0B">
          <w:pPr>
            <w:jc w:val="center"/>
          </w:pPr>
          <w:r>
            <w:rPr>
              <w:noProof/>
            </w:rPr>
            <w:drawing>
              <wp:inline distT="0" distB="0" distL="0" distR="0" wp14:anchorId="3FC989B9" wp14:editId="781BDE17">
                <wp:extent cx="1360202" cy="6840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JBS 2023 R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202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395CE01" w14:textId="77777777" w:rsidR="006A03D2" w:rsidRPr="00B51C2B" w:rsidRDefault="006A03D2" w:rsidP="003F4D0B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50CD9F4" w14:textId="77777777" w:rsidR="006A03D2" w:rsidRDefault="006A03D2" w:rsidP="003F4D0B">
          <w:pPr>
            <w:pStyle w:val="Texto"/>
            <w:jc w:val="center"/>
          </w:pPr>
          <w:r>
            <w:t>PROC-PRESI-SUP-0005</w:t>
          </w:r>
        </w:p>
        <w:p w14:paraId="29121419" w14:textId="00770DD6" w:rsidR="006A03D2" w:rsidRDefault="00305151" w:rsidP="003F4D0B">
          <w:pPr>
            <w:pStyle w:val="Texto"/>
            <w:jc w:val="center"/>
          </w:pPr>
          <w:r>
            <w:t>5 de março de 2024</w:t>
          </w:r>
        </w:p>
        <w:p w14:paraId="3599CE3C" w14:textId="28643E00" w:rsidR="006A03D2" w:rsidRPr="005B4EAE" w:rsidRDefault="006A03D2" w:rsidP="003F4D0B">
          <w:pPr>
            <w:pStyle w:val="Texto"/>
            <w:jc w:val="center"/>
          </w:pPr>
          <w:r>
            <w:t>Revisão: 0</w:t>
          </w:r>
          <w:r w:rsidR="00C52D5A">
            <w:t>3</w:t>
          </w:r>
        </w:p>
      </w:tc>
    </w:tr>
    <w:tr w:rsidR="006A03D2" w:rsidRPr="005B4EAE" w14:paraId="36DD8478" w14:textId="77777777" w:rsidTr="00954CA0">
      <w:trPr>
        <w:trHeight w:val="283"/>
      </w:trPr>
      <w:tc>
        <w:tcPr>
          <w:tcW w:w="9072" w:type="dxa"/>
          <w:gridSpan w:val="3"/>
          <w:tcBorders>
            <w:bottom w:val="single" w:sz="4" w:space="0" w:color="auto"/>
          </w:tcBorders>
          <w:shd w:val="clear" w:color="auto" w:fill="D9D9D9"/>
          <w:vAlign w:val="center"/>
        </w:tcPr>
        <w:p w14:paraId="05E82B9B" w14:textId="77777777" w:rsidR="006A03D2" w:rsidRPr="00B51C2B" w:rsidRDefault="006A03D2" w:rsidP="003F4D0B">
          <w:pPr>
            <w:jc w:val="center"/>
            <w:rPr>
              <w:b/>
            </w:rPr>
          </w:pPr>
          <w:r>
            <w:rPr>
              <w:b/>
            </w:rPr>
            <w:t>Compra e Recebimento de Biomassa</w:t>
          </w:r>
        </w:p>
      </w:tc>
    </w:tr>
    <w:tr w:rsidR="006A03D2" w:rsidRPr="00B51C2B" w14:paraId="212791D4" w14:textId="77777777" w:rsidTr="00954CA0">
      <w:tc>
        <w:tcPr>
          <w:tcW w:w="9072" w:type="dxa"/>
          <w:gridSpan w:val="3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6B2FBB0B" w14:textId="77777777" w:rsidR="006A03D2" w:rsidRPr="00B51C2B" w:rsidRDefault="006A03D2" w:rsidP="003F4D0B">
          <w:pPr>
            <w:rPr>
              <w:sz w:val="4"/>
              <w:szCs w:val="2"/>
            </w:rPr>
          </w:pPr>
        </w:p>
      </w:tc>
    </w:tr>
    <w:tr w:rsidR="006A03D2" w:rsidRPr="005B4EAE" w14:paraId="04C17B95" w14:textId="77777777" w:rsidTr="00954CA0">
      <w:trPr>
        <w:trHeight w:val="283"/>
      </w:trPr>
      <w:tc>
        <w:tcPr>
          <w:tcW w:w="9072" w:type="dxa"/>
          <w:gridSpan w:val="3"/>
          <w:tcBorders>
            <w:top w:val="nil"/>
            <w:bottom w:val="nil"/>
          </w:tcBorders>
          <w:shd w:val="clear" w:color="auto" w:fill="D9D9D9"/>
          <w:vAlign w:val="center"/>
        </w:tcPr>
        <w:p w14:paraId="06123D2C" w14:textId="441F23E4" w:rsidR="006A03D2" w:rsidRPr="005B4EAE" w:rsidRDefault="006A03D2" w:rsidP="003F4D0B">
          <w:pPr>
            <w:rPr>
              <w:b/>
            </w:rPr>
          </w:pPr>
          <w:r w:rsidRPr="005B4EAE">
            <w:rPr>
              <w:b/>
            </w:rPr>
            <w:t xml:space="preserve">DESTINATÁRIOS: </w:t>
          </w:r>
          <w:r>
            <w:t xml:space="preserve">Todos os envolvidos no processo de compras, recebimento e consumo de Biomassa na JBS </w:t>
          </w:r>
          <w:r w:rsidR="00C52D5A">
            <w:t>S.A</w:t>
          </w:r>
          <w:r>
            <w:t>.</w:t>
          </w:r>
        </w:p>
      </w:tc>
    </w:tr>
  </w:tbl>
  <w:p w14:paraId="0DAEB842" w14:textId="49474CC2" w:rsidR="006A03D2" w:rsidRPr="003F4D0B" w:rsidRDefault="006A03D2" w:rsidP="003F4D0B">
    <w:pPr>
      <w:pStyle w:val="Cabealho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122"/>
    <w:multiLevelType w:val="hybridMultilevel"/>
    <w:tmpl w:val="F7A62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1F48"/>
    <w:multiLevelType w:val="hybridMultilevel"/>
    <w:tmpl w:val="99107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D520E"/>
    <w:multiLevelType w:val="multilevel"/>
    <w:tmpl w:val="2D64E1FE"/>
    <w:lvl w:ilvl="0">
      <w:start w:val="1"/>
      <w:numFmt w:val="decimal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1857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FC3036"/>
    <w:multiLevelType w:val="multilevel"/>
    <w:tmpl w:val="DA28B858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57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54023"/>
    <w:multiLevelType w:val="hybridMultilevel"/>
    <w:tmpl w:val="9A1CC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54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163A35"/>
    <w:multiLevelType w:val="multilevel"/>
    <w:tmpl w:val="13A4FA30"/>
    <w:styleLink w:val="Minutas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7" w15:restartNumberingAfterBreak="0">
    <w:nsid w:val="2FC131AD"/>
    <w:multiLevelType w:val="hybridMultilevel"/>
    <w:tmpl w:val="D07CB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D2406"/>
    <w:multiLevelType w:val="hybridMultilevel"/>
    <w:tmpl w:val="1116C4EC"/>
    <w:lvl w:ilvl="0" w:tplc="C512ED80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D5EA8"/>
    <w:multiLevelType w:val="multilevel"/>
    <w:tmpl w:val="2818A28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9A6A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531831"/>
    <w:multiLevelType w:val="hybridMultilevel"/>
    <w:tmpl w:val="937A1334"/>
    <w:lvl w:ilvl="0" w:tplc="04160003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9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1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35" w:hanging="360"/>
      </w:pPr>
      <w:rPr>
        <w:rFonts w:ascii="Wingdings" w:hAnsi="Wingdings" w:hint="default"/>
      </w:rPr>
    </w:lvl>
  </w:abstractNum>
  <w:abstractNum w:abstractNumId="12" w15:restartNumberingAfterBreak="0">
    <w:nsid w:val="42FC7333"/>
    <w:multiLevelType w:val="hybridMultilevel"/>
    <w:tmpl w:val="8854A300"/>
    <w:lvl w:ilvl="0" w:tplc="0416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3" w15:restartNumberingAfterBreak="0">
    <w:nsid w:val="47235E7A"/>
    <w:multiLevelType w:val="hybridMultilevel"/>
    <w:tmpl w:val="916A31A8"/>
    <w:lvl w:ilvl="0" w:tplc="0416000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7" w:hanging="360"/>
      </w:pPr>
      <w:rPr>
        <w:rFonts w:ascii="Wingdings" w:hAnsi="Wingdings" w:hint="default"/>
      </w:rPr>
    </w:lvl>
  </w:abstractNum>
  <w:abstractNum w:abstractNumId="14" w15:restartNumberingAfterBreak="0">
    <w:nsid w:val="4D5D3FBB"/>
    <w:multiLevelType w:val="hybridMultilevel"/>
    <w:tmpl w:val="6EE0E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A64F5"/>
    <w:multiLevelType w:val="hybridMultilevel"/>
    <w:tmpl w:val="9CC472E0"/>
    <w:lvl w:ilvl="0" w:tplc="63C852C4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C5A0E"/>
    <w:multiLevelType w:val="hybridMultilevel"/>
    <w:tmpl w:val="2C38C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68E6"/>
    <w:multiLevelType w:val="hybridMultilevel"/>
    <w:tmpl w:val="3F88B8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B41F4"/>
    <w:multiLevelType w:val="hybridMultilevel"/>
    <w:tmpl w:val="FA14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8765B"/>
    <w:multiLevelType w:val="multilevel"/>
    <w:tmpl w:val="4F64250A"/>
    <w:lvl w:ilvl="0">
      <w:start w:val="1"/>
      <w:numFmt w:val="decimal"/>
      <w:pStyle w:val="Ttulo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8F754F"/>
    <w:multiLevelType w:val="multilevel"/>
    <w:tmpl w:val="13A4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1" w15:restartNumberingAfterBreak="0">
    <w:nsid w:val="6F167F67"/>
    <w:multiLevelType w:val="multilevel"/>
    <w:tmpl w:val="DA28B858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57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B64002"/>
    <w:multiLevelType w:val="hybridMultilevel"/>
    <w:tmpl w:val="7DBE4178"/>
    <w:lvl w:ilvl="0" w:tplc="0416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23" w15:restartNumberingAfterBreak="0">
    <w:nsid w:val="7AAB3248"/>
    <w:multiLevelType w:val="multilevel"/>
    <w:tmpl w:val="5A5AB60E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/>
        <w:color w:val="auto"/>
      </w:rPr>
    </w:lvl>
    <w:lvl w:ilvl="2">
      <w:start w:val="1"/>
      <w:numFmt w:val="bullet"/>
      <w:lvlText w:val="o"/>
      <w:lvlJc w:val="left"/>
      <w:pPr>
        <w:ind w:left="1430" w:hanging="720"/>
      </w:pPr>
      <w:rPr>
        <w:rFonts w:ascii="Courier New" w:hAnsi="Courier New" w:cs="Courier New"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DB13932"/>
    <w:multiLevelType w:val="hybridMultilevel"/>
    <w:tmpl w:val="F3DAAF1A"/>
    <w:lvl w:ilvl="0" w:tplc="A3D22768">
      <w:start w:val="1"/>
      <w:numFmt w:val="lowerRoman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177A5D"/>
    <w:multiLevelType w:val="multilevel"/>
    <w:tmpl w:val="1456819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7"/>
  </w:num>
  <w:num w:numId="4">
    <w:abstractNumId w:val="16"/>
  </w:num>
  <w:num w:numId="5">
    <w:abstractNumId w:val="1"/>
  </w:num>
  <w:num w:numId="6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22"/>
  </w:num>
  <w:num w:numId="10">
    <w:abstractNumId w:val="3"/>
  </w:num>
  <w:num w:numId="11">
    <w:abstractNumId w:val="21"/>
  </w:num>
  <w:num w:numId="12">
    <w:abstractNumId w:val="24"/>
  </w:num>
  <w:num w:numId="13">
    <w:abstractNumId w:val="2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3"/>
  </w:num>
  <w:num w:numId="22">
    <w:abstractNumId w:val="19"/>
  </w:num>
  <w:num w:numId="23">
    <w:abstractNumId w:val="19"/>
  </w:num>
  <w:num w:numId="24">
    <w:abstractNumId w:val="19"/>
  </w:num>
  <w:num w:numId="25">
    <w:abstractNumId w:val="5"/>
  </w:num>
  <w:num w:numId="26">
    <w:abstractNumId w:val="7"/>
  </w:num>
  <w:num w:numId="27">
    <w:abstractNumId w:val="19"/>
  </w:num>
  <w:num w:numId="28">
    <w:abstractNumId w:val="19"/>
  </w:num>
  <w:num w:numId="29">
    <w:abstractNumId w:val="4"/>
  </w:num>
  <w:num w:numId="30">
    <w:abstractNumId w:val="19"/>
  </w:num>
  <w:num w:numId="31">
    <w:abstractNumId w:val="0"/>
  </w:num>
  <w:num w:numId="32">
    <w:abstractNumId w:val="18"/>
  </w:num>
  <w:num w:numId="33">
    <w:abstractNumId w:val="6"/>
  </w:num>
  <w:num w:numId="3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4057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5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6C"/>
    <w:rsid w:val="00002337"/>
    <w:rsid w:val="00004E5F"/>
    <w:rsid w:val="0000531D"/>
    <w:rsid w:val="00006804"/>
    <w:rsid w:val="00006852"/>
    <w:rsid w:val="000114ED"/>
    <w:rsid w:val="00011C99"/>
    <w:rsid w:val="00013413"/>
    <w:rsid w:val="000161A0"/>
    <w:rsid w:val="00016278"/>
    <w:rsid w:val="00016966"/>
    <w:rsid w:val="000174F0"/>
    <w:rsid w:val="00020084"/>
    <w:rsid w:val="000209EA"/>
    <w:rsid w:val="00020C0B"/>
    <w:rsid w:val="00021052"/>
    <w:rsid w:val="00021DD8"/>
    <w:rsid w:val="000234B6"/>
    <w:rsid w:val="00023DA4"/>
    <w:rsid w:val="00023DF8"/>
    <w:rsid w:val="00024B25"/>
    <w:rsid w:val="00024F81"/>
    <w:rsid w:val="00027191"/>
    <w:rsid w:val="00027992"/>
    <w:rsid w:val="00027A58"/>
    <w:rsid w:val="00030963"/>
    <w:rsid w:val="00031A59"/>
    <w:rsid w:val="0003221E"/>
    <w:rsid w:val="00032E19"/>
    <w:rsid w:val="00033492"/>
    <w:rsid w:val="0003543C"/>
    <w:rsid w:val="00035A48"/>
    <w:rsid w:val="000365E0"/>
    <w:rsid w:val="00037B66"/>
    <w:rsid w:val="0004085D"/>
    <w:rsid w:val="000419F1"/>
    <w:rsid w:val="0004494E"/>
    <w:rsid w:val="00045FE1"/>
    <w:rsid w:val="0004619B"/>
    <w:rsid w:val="00046252"/>
    <w:rsid w:val="00051EB1"/>
    <w:rsid w:val="00055578"/>
    <w:rsid w:val="00055A2C"/>
    <w:rsid w:val="00055D69"/>
    <w:rsid w:val="000563FB"/>
    <w:rsid w:val="00056B94"/>
    <w:rsid w:val="00057B86"/>
    <w:rsid w:val="00061556"/>
    <w:rsid w:val="000634A1"/>
    <w:rsid w:val="0006367C"/>
    <w:rsid w:val="00064D2E"/>
    <w:rsid w:val="000650F7"/>
    <w:rsid w:val="00066772"/>
    <w:rsid w:val="0006733E"/>
    <w:rsid w:val="00070E90"/>
    <w:rsid w:val="0007196D"/>
    <w:rsid w:val="000720BB"/>
    <w:rsid w:val="00074031"/>
    <w:rsid w:val="000743DF"/>
    <w:rsid w:val="000748BA"/>
    <w:rsid w:val="00074E54"/>
    <w:rsid w:val="0007585D"/>
    <w:rsid w:val="0007736A"/>
    <w:rsid w:val="00077BAC"/>
    <w:rsid w:val="0008073F"/>
    <w:rsid w:val="00080A7C"/>
    <w:rsid w:val="00082FF4"/>
    <w:rsid w:val="000838F4"/>
    <w:rsid w:val="00083CC5"/>
    <w:rsid w:val="00083D79"/>
    <w:rsid w:val="00084D5A"/>
    <w:rsid w:val="00091454"/>
    <w:rsid w:val="00091A19"/>
    <w:rsid w:val="00095DF1"/>
    <w:rsid w:val="00097B82"/>
    <w:rsid w:val="000A03B9"/>
    <w:rsid w:val="000A1406"/>
    <w:rsid w:val="000A28C1"/>
    <w:rsid w:val="000A2E61"/>
    <w:rsid w:val="000A2E8F"/>
    <w:rsid w:val="000A2FAC"/>
    <w:rsid w:val="000A3306"/>
    <w:rsid w:val="000A538F"/>
    <w:rsid w:val="000A57E5"/>
    <w:rsid w:val="000A7741"/>
    <w:rsid w:val="000A7AC8"/>
    <w:rsid w:val="000A7B64"/>
    <w:rsid w:val="000B0B15"/>
    <w:rsid w:val="000B3CA1"/>
    <w:rsid w:val="000B499A"/>
    <w:rsid w:val="000C0CCB"/>
    <w:rsid w:val="000C2080"/>
    <w:rsid w:val="000C2313"/>
    <w:rsid w:val="000C23F9"/>
    <w:rsid w:val="000C25BC"/>
    <w:rsid w:val="000C2603"/>
    <w:rsid w:val="000C41D2"/>
    <w:rsid w:val="000C5C3D"/>
    <w:rsid w:val="000C7A2B"/>
    <w:rsid w:val="000D0563"/>
    <w:rsid w:val="000D1406"/>
    <w:rsid w:val="000D1784"/>
    <w:rsid w:val="000D28B4"/>
    <w:rsid w:val="000D2D61"/>
    <w:rsid w:val="000D2FB2"/>
    <w:rsid w:val="000D2FDD"/>
    <w:rsid w:val="000D32D7"/>
    <w:rsid w:val="000D36BF"/>
    <w:rsid w:val="000D4F9F"/>
    <w:rsid w:val="000D6400"/>
    <w:rsid w:val="000E13A9"/>
    <w:rsid w:val="000E15DF"/>
    <w:rsid w:val="000E29FB"/>
    <w:rsid w:val="000E50DA"/>
    <w:rsid w:val="000E574F"/>
    <w:rsid w:val="000E592C"/>
    <w:rsid w:val="000E6AD4"/>
    <w:rsid w:val="000E6E67"/>
    <w:rsid w:val="000E72C8"/>
    <w:rsid w:val="000E750C"/>
    <w:rsid w:val="000F0574"/>
    <w:rsid w:val="000F1C0B"/>
    <w:rsid w:val="000F1EAA"/>
    <w:rsid w:val="000F2157"/>
    <w:rsid w:val="000F2831"/>
    <w:rsid w:val="000F379D"/>
    <w:rsid w:val="000F5738"/>
    <w:rsid w:val="000F5D45"/>
    <w:rsid w:val="000F604A"/>
    <w:rsid w:val="000F794F"/>
    <w:rsid w:val="000F7DD4"/>
    <w:rsid w:val="001011CC"/>
    <w:rsid w:val="0010317A"/>
    <w:rsid w:val="00103BA3"/>
    <w:rsid w:val="0010413F"/>
    <w:rsid w:val="00105BB2"/>
    <w:rsid w:val="001075B3"/>
    <w:rsid w:val="00111673"/>
    <w:rsid w:val="001122FB"/>
    <w:rsid w:val="001126FB"/>
    <w:rsid w:val="00114EE6"/>
    <w:rsid w:val="00115D14"/>
    <w:rsid w:val="00115D3E"/>
    <w:rsid w:val="0011641A"/>
    <w:rsid w:val="00117529"/>
    <w:rsid w:val="001178D0"/>
    <w:rsid w:val="001229DA"/>
    <w:rsid w:val="00123AD0"/>
    <w:rsid w:val="00124822"/>
    <w:rsid w:val="001252C6"/>
    <w:rsid w:val="00126F24"/>
    <w:rsid w:val="00131416"/>
    <w:rsid w:val="00131AFE"/>
    <w:rsid w:val="00133E39"/>
    <w:rsid w:val="001343E2"/>
    <w:rsid w:val="00134709"/>
    <w:rsid w:val="00134817"/>
    <w:rsid w:val="00135C96"/>
    <w:rsid w:val="00136D8B"/>
    <w:rsid w:val="001376F7"/>
    <w:rsid w:val="001402BB"/>
    <w:rsid w:val="001421F6"/>
    <w:rsid w:val="001427CC"/>
    <w:rsid w:val="00143378"/>
    <w:rsid w:val="0014356B"/>
    <w:rsid w:val="0014565F"/>
    <w:rsid w:val="00145A40"/>
    <w:rsid w:val="0014615B"/>
    <w:rsid w:val="00146266"/>
    <w:rsid w:val="001467A0"/>
    <w:rsid w:val="00147A72"/>
    <w:rsid w:val="001508FB"/>
    <w:rsid w:val="00151DEF"/>
    <w:rsid w:val="00152641"/>
    <w:rsid w:val="001529CD"/>
    <w:rsid w:val="00153BD9"/>
    <w:rsid w:val="001543E1"/>
    <w:rsid w:val="00155C45"/>
    <w:rsid w:val="00155CDF"/>
    <w:rsid w:val="00156759"/>
    <w:rsid w:val="0015739A"/>
    <w:rsid w:val="001574E5"/>
    <w:rsid w:val="0015767C"/>
    <w:rsid w:val="00161A2C"/>
    <w:rsid w:val="00161F7F"/>
    <w:rsid w:val="00161FE9"/>
    <w:rsid w:val="00162F45"/>
    <w:rsid w:val="001630C2"/>
    <w:rsid w:val="00163564"/>
    <w:rsid w:val="00163F4F"/>
    <w:rsid w:val="00166D9A"/>
    <w:rsid w:val="001701EF"/>
    <w:rsid w:val="001715A8"/>
    <w:rsid w:val="001731FF"/>
    <w:rsid w:val="0017471E"/>
    <w:rsid w:val="00175D49"/>
    <w:rsid w:val="001763BD"/>
    <w:rsid w:val="001765A7"/>
    <w:rsid w:val="00176F94"/>
    <w:rsid w:val="00177326"/>
    <w:rsid w:val="00181675"/>
    <w:rsid w:val="00182212"/>
    <w:rsid w:val="00183B07"/>
    <w:rsid w:val="00183F3C"/>
    <w:rsid w:val="00190083"/>
    <w:rsid w:val="00191242"/>
    <w:rsid w:val="0019124C"/>
    <w:rsid w:val="001915B2"/>
    <w:rsid w:val="00191697"/>
    <w:rsid w:val="00194607"/>
    <w:rsid w:val="00194C05"/>
    <w:rsid w:val="00194C74"/>
    <w:rsid w:val="001955B9"/>
    <w:rsid w:val="00197B37"/>
    <w:rsid w:val="001A0CF7"/>
    <w:rsid w:val="001A1120"/>
    <w:rsid w:val="001A1B19"/>
    <w:rsid w:val="001A1C39"/>
    <w:rsid w:val="001A4345"/>
    <w:rsid w:val="001A57D8"/>
    <w:rsid w:val="001A5BB7"/>
    <w:rsid w:val="001A658E"/>
    <w:rsid w:val="001A6F88"/>
    <w:rsid w:val="001A764C"/>
    <w:rsid w:val="001A76AD"/>
    <w:rsid w:val="001A7938"/>
    <w:rsid w:val="001A7E42"/>
    <w:rsid w:val="001A7F51"/>
    <w:rsid w:val="001A7F55"/>
    <w:rsid w:val="001B068A"/>
    <w:rsid w:val="001B0E90"/>
    <w:rsid w:val="001B24EE"/>
    <w:rsid w:val="001B2782"/>
    <w:rsid w:val="001B6E72"/>
    <w:rsid w:val="001B70E7"/>
    <w:rsid w:val="001C0B8D"/>
    <w:rsid w:val="001C2294"/>
    <w:rsid w:val="001C5540"/>
    <w:rsid w:val="001C6001"/>
    <w:rsid w:val="001C6FCE"/>
    <w:rsid w:val="001C77AE"/>
    <w:rsid w:val="001D024E"/>
    <w:rsid w:val="001D0419"/>
    <w:rsid w:val="001D121B"/>
    <w:rsid w:val="001D2F58"/>
    <w:rsid w:val="001D4560"/>
    <w:rsid w:val="001D505F"/>
    <w:rsid w:val="001D598E"/>
    <w:rsid w:val="001D65BD"/>
    <w:rsid w:val="001E0B64"/>
    <w:rsid w:val="001E3802"/>
    <w:rsid w:val="001E5F1A"/>
    <w:rsid w:val="001E6117"/>
    <w:rsid w:val="001E686F"/>
    <w:rsid w:val="001F014F"/>
    <w:rsid w:val="001F04BA"/>
    <w:rsid w:val="001F137B"/>
    <w:rsid w:val="001F14C7"/>
    <w:rsid w:val="001F1A00"/>
    <w:rsid w:val="001F1ADE"/>
    <w:rsid w:val="001F25BB"/>
    <w:rsid w:val="001F4113"/>
    <w:rsid w:val="001F4BD1"/>
    <w:rsid w:val="001F607B"/>
    <w:rsid w:val="001F648B"/>
    <w:rsid w:val="001F64E3"/>
    <w:rsid w:val="001F6C4D"/>
    <w:rsid w:val="00201927"/>
    <w:rsid w:val="002035BA"/>
    <w:rsid w:val="00203AE0"/>
    <w:rsid w:val="002044E4"/>
    <w:rsid w:val="0020473A"/>
    <w:rsid w:val="00205004"/>
    <w:rsid w:val="002050BF"/>
    <w:rsid w:val="00205226"/>
    <w:rsid w:val="002056EA"/>
    <w:rsid w:val="00210F6D"/>
    <w:rsid w:val="00211789"/>
    <w:rsid w:val="00211CD5"/>
    <w:rsid w:val="0021287A"/>
    <w:rsid w:val="00212F52"/>
    <w:rsid w:val="00213194"/>
    <w:rsid w:val="00213BC7"/>
    <w:rsid w:val="0021541D"/>
    <w:rsid w:val="00217180"/>
    <w:rsid w:val="00217876"/>
    <w:rsid w:val="00220406"/>
    <w:rsid w:val="00220AFE"/>
    <w:rsid w:val="0022278B"/>
    <w:rsid w:val="00222B8B"/>
    <w:rsid w:val="00222F58"/>
    <w:rsid w:val="002245BA"/>
    <w:rsid w:val="00224DBE"/>
    <w:rsid w:val="00226F8F"/>
    <w:rsid w:val="00227845"/>
    <w:rsid w:val="00230F9A"/>
    <w:rsid w:val="0023230E"/>
    <w:rsid w:val="002325A6"/>
    <w:rsid w:val="00234591"/>
    <w:rsid w:val="00235195"/>
    <w:rsid w:val="0023529C"/>
    <w:rsid w:val="00236761"/>
    <w:rsid w:val="00236F36"/>
    <w:rsid w:val="0023779F"/>
    <w:rsid w:val="00240033"/>
    <w:rsid w:val="00240478"/>
    <w:rsid w:val="002409EA"/>
    <w:rsid w:val="002430ED"/>
    <w:rsid w:val="00243C11"/>
    <w:rsid w:val="00243E56"/>
    <w:rsid w:val="00244AB7"/>
    <w:rsid w:val="00244AC7"/>
    <w:rsid w:val="00245BCC"/>
    <w:rsid w:val="00246F30"/>
    <w:rsid w:val="002511F1"/>
    <w:rsid w:val="00251225"/>
    <w:rsid w:val="0025480A"/>
    <w:rsid w:val="00254F04"/>
    <w:rsid w:val="00260A94"/>
    <w:rsid w:val="00265F44"/>
    <w:rsid w:val="00266137"/>
    <w:rsid w:val="002665A4"/>
    <w:rsid w:val="00270013"/>
    <w:rsid w:val="002701EF"/>
    <w:rsid w:val="00270A9A"/>
    <w:rsid w:val="0027175F"/>
    <w:rsid w:val="00271DF9"/>
    <w:rsid w:val="002724F6"/>
    <w:rsid w:val="0027317C"/>
    <w:rsid w:val="002731E4"/>
    <w:rsid w:val="002736AC"/>
    <w:rsid w:val="00274136"/>
    <w:rsid w:val="00274C17"/>
    <w:rsid w:val="0027581D"/>
    <w:rsid w:val="00275E66"/>
    <w:rsid w:val="00276580"/>
    <w:rsid w:val="0027768E"/>
    <w:rsid w:val="00277D85"/>
    <w:rsid w:val="00281AEC"/>
    <w:rsid w:val="00282224"/>
    <w:rsid w:val="002825E0"/>
    <w:rsid w:val="002828F3"/>
    <w:rsid w:val="00282C69"/>
    <w:rsid w:val="002839C4"/>
    <w:rsid w:val="002871BE"/>
    <w:rsid w:val="00287673"/>
    <w:rsid w:val="00287A1F"/>
    <w:rsid w:val="00287ADD"/>
    <w:rsid w:val="00290EA6"/>
    <w:rsid w:val="00291EA5"/>
    <w:rsid w:val="00294DB9"/>
    <w:rsid w:val="00296280"/>
    <w:rsid w:val="00296351"/>
    <w:rsid w:val="002974F3"/>
    <w:rsid w:val="002A0518"/>
    <w:rsid w:val="002A08FD"/>
    <w:rsid w:val="002A0DBB"/>
    <w:rsid w:val="002A3B04"/>
    <w:rsid w:val="002A4653"/>
    <w:rsid w:val="002A4BC6"/>
    <w:rsid w:val="002B0156"/>
    <w:rsid w:val="002B0D5D"/>
    <w:rsid w:val="002B2574"/>
    <w:rsid w:val="002B63F0"/>
    <w:rsid w:val="002B6590"/>
    <w:rsid w:val="002B65A6"/>
    <w:rsid w:val="002B7F19"/>
    <w:rsid w:val="002C0C74"/>
    <w:rsid w:val="002C247F"/>
    <w:rsid w:val="002C34AF"/>
    <w:rsid w:val="002C3581"/>
    <w:rsid w:val="002C42D5"/>
    <w:rsid w:val="002C51BA"/>
    <w:rsid w:val="002C625C"/>
    <w:rsid w:val="002D0091"/>
    <w:rsid w:val="002D0BDE"/>
    <w:rsid w:val="002D0CCD"/>
    <w:rsid w:val="002D2BC6"/>
    <w:rsid w:val="002D3F0C"/>
    <w:rsid w:val="002D47E8"/>
    <w:rsid w:val="002D5125"/>
    <w:rsid w:val="002D785E"/>
    <w:rsid w:val="002E0505"/>
    <w:rsid w:val="002E13C1"/>
    <w:rsid w:val="002E1C76"/>
    <w:rsid w:val="002E21D8"/>
    <w:rsid w:val="002E2906"/>
    <w:rsid w:val="002E2D48"/>
    <w:rsid w:val="002E4E4F"/>
    <w:rsid w:val="002E4F3F"/>
    <w:rsid w:val="002E56D1"/>
    <w:rsid w:val="002E5768"/>
    <w:rsid w:val="002E6284"/>
    <w:rsid w:val="002F05D5"/>
    <w:rsid w:val="002F368C"/>
    <w:rsid w:val="002F5104"/>
    <w:rsid w:val="002F5906"/>
    <w:rsid w:val="002F5B4B"/>
    <w:rsid w:val="002F61D8"/>
    <w:rsid w:val="002F6525"/>
    <w:rsid w:val="002F65C1"/>
    <w:rsid w:val="002F7E34"/>
    <w:rsid w:val="003009E8"/>
    <w:rsid w:val="00300FF3"/>
    <w:rsid w:val="00303273"/>
    <w:rsid w:val="0030375F"/>
    <w:rsid w:val="00303D6B"/>
    <w:rsid w:val="00304A14"/>
    <w:rsid w:val="00304D43"/>
    <w:rsid w:val="0030505A"/>
    <w:rsid w:val="003050BA"/>
    <w:rsid w:val="00305151"/>
    <w:rsid w:val="0030657E"/>
    <w:rsid w:val="00313597"/>
    <w:rsid w:val="003137D9"/>
    <w:rsid w:val="00314859"/>
    <w:rsid w:val="003150BC"/>
    <w:rsid w:val="00315375"/>
    <w:rsid w:val="003154DA"/>
    <w:rsid w:val="00316B63"/>
    <w:rsid w:val="0031779C"/>
    <w:rsid w:val="00317832"/>
    <w:rsid w:val="003179EB"/>
    <w:rsid w:val="003201DB"/>
    <w:rsid w:val="00321163"/>
    <w:rsid w:val="0032362C"/>
    <w:rsid w:val="00323A69"/>
    <w:rsid w:val="00323B99"/>
    <w:rsid w:val="003256A7"/>
    <w:rsid w:val="00330911"/>
    <w:rsid w:val="00331D6A"/>
    <w:rsid w:val="003322D8"/>
    <w:rsid w:val="00332D58"/>
    <w:rsid w:val="003341CE"/>
    <w:rsid w:val="003409D1"/>
    <w:rsid w:val="00341699"/>
    <w:rsid w:val="00342C02"/>
    <w:rsid w:val="00344B5A"/>
    <w:rsid w:val="00346670"/>
    <w:rsid w:val="00350226"/>
    <w:rsid w:val="00350CE1"/>
    <w:rsid w:val="00351BB3"/>
    <w:rsid w:val="00352403"/>
    <w:rsid w:val="00354247"/>
    <w:rsid w:val="00355F4B"/>
    <w:rsid w:val="00356EBE"/>
    <w:rsid w:val="003611A7"/>
    <w:rsid w:val="003614AD"/>
    <w:rsid w:val="00362E3F"/>
    <w:rsid w:val="003634A0"/>
    <w:rsid w:val="00363A31"/>
    <w:rsid w:val="00363B3C"/>
    <w:rsid w:val="003663A8"/>
    <w:rsid w:val="00367F63"/>
    <w:rsid w:val="00370116"/>
    <w:rsid w:val="00371260"/>
    <w:rsid w:val="00371468"/>
    <w:rsid w:val="00371EA9"/>
    <w:rsid w:val="00374B43"/>
    <w:rsid w:val="00375A05"/>
    <w:rsid w:val="003775C1"/>
    <w:rsid w:val="0038151C"/>
    <w:rsid w:val="0038425C"/>
    <w:rsid w:val="00386D72"/>
    <w:rsid w:val="00390CBA"/>
    <w:rsid w:val="00392C9C"/>
    <w:rsid w:val="003951FB"/>
    <w:rsid w:val="0039599A"/>
    <w:rsid w:val="00395A01"/>
    <w:rsid w:val="00396097"/>
    <w:rsid w:val="003966A0"/>
    <w:rsid w:val="003A0096"/>
    <w:rsid w:val="003A1932"/>
    <w:rsid w:val="003A39E2"/>
    <w:rsid w:val="003A42C9"/>
    <w:rsid w:val="003A4671"/>
    <w:rsid w:val="003A47CC"/>
    <w:rsid w:val="003A5B7B"/>
    <w:rsid w:val="003A5CE4"/>
    <w:rsid w:val="003A6411"/>
    <w:rsid w:val="003A6426"/>
    <w:rsid w:val="003A7326"/>
    <w:rsid w:val="003B01AB"/>
    <w:rsid w:val="003B22C9"/>
    <w:rsid w:val="003B2ECF"/>
    <w:rsid w:val="003B3059"/>
    <w:rsid w:val="003B323D"/>
    <w:rsid w:val="003B4096"/>
    <w:rsid w:val="003B5862"/>
    <w:rsid w:val="003C0C68"/>
    <w:rsid w:val="003C27F1"/>
    <w:rsid w:val="003C29A4"/>
    <w:rsid w:val="003C2ED3"/>
    <w:rsid w:val="003C32C3"/>
    <w:rsid w:val="003C367F"/>
    <w:rsid w:val="003C3781"/>
    <w:rsid w:val="003C3835"/>
    <w:rsid w:val="003C439C"/>
    <w:rsid w:val="003C4E15"/>
    <w:rsid w:val="003C5460"/>
    <w:rsid w:val="003C70EA"/>
    <w:rsid w:val="003D0345"/>
    <w:rsid w:val="003D095E"/>
    <w:rsid w:val="003D21DA"/>
    <w:rsid w:val="003D2CCC"/>
    <w:rsid w:val="003D33E1"/>
    <w:rsid w:val="003D622F"/>
    <w:rsid w:val="003D63B9"/>
    <w:rsid w:val="003D6598"/>
    <w:rsid w:val="003D6D9F"/>
    <w:rsid w:val="003D6DC0"/>
    <w:rsid w:val="003E04C9"/>
    <w:rsid w:val="003E0942"/>
    <w:rsid w:val="003E0C94"/>
    <w:rsid w:val="003E1540"/>
    <w:rsid w:val="003E1F46"/>
    <w:rsid w:val="003E5322"/>
    <w:rsid w:val="003E6C0B"/>
    <w:rsid w:val="003E714C"/>
    <w:rsid w:val="003F1B41"/>
    <w:rsid w:val="003F1FCE"/>
    <w:rsid w:val="003F2BE6"/>
    <w:rsid w:val="003F2C44"/>
    <w:rsid w:val="003F4D0B"/>
    <w:rsid w:val="003F76B8"/>
    <w:rsid w:val="0040149B"/>
    <w:rsid w:val="00402608"/>
    <w:rsid w:val="00402EB9"/>
    <w:rsid w:val="00403882"/>
    <w:rsid w:val="00403F36"/>
    <w:rsid w:val="00405679"/>
    <w:rsid w:val="00410905"/>
    <w:rsid w:val="004109C5"/>
    <w:rsid w:val="004112DA"/>
    <w:rsid w:val="00411B37"/>
    <w:rsid w:val="00412337"/>
    <w:rsid w:val="00413774"/>
    <w:rsid w:val="004142FD"/>
    <w:rsid w:val="00415E4F"/>
    <w:rsid w:val="00416ACF"/>
    <w:rsid w:val="00416F95"/>
    <w:rsid w:val="00417115"/>
    <w:rsid w:val="004233CC"/>
    <w:rsid w:val="00423D29"/>
    <w:rsid w:val="00424014"/>
    <w:rsid w:val="00426288"/>
    <w:rsid w:val="0042728D"/>
    <w:rsid w:val="00430187"/>
    <w:rsid w:val="004307A0"/>
    <w:rsid w:val="004307DA"/>
    <w:rsid w:val="00430A20"/>
    <w:rsid w:val="0043153E"/>
    <w:rsid w:val="004315F7"/>
    <w:rsid w:val="004317C1"/>
    <w:rsid w:val="00433204"/>
    <w:rsid w:val="00433AFC"/>
    <w:rsid w:val="00433EE1"/>
    <w:rsid w:val="004343D8"/>
    <w:rsid w:val="00434889"/>
    <w:rsid w:val="0043585D"/>
    <w:rsid w:val="004377AD"/>
    <w:rsid w:val="00441692"/>
    <w:rsid w:val="0044170E"/>
    <w:rsid w:val="00441770"/>
    <w:rsid w:val="00445C33"/>
    <w:rsid w:val="00445CF4"/>
    <w:rsid w:val="0045044A"/>
    <w:rsid w:val="00451811"/>
    <w:rsid w:val="00452AC8"/>
    <w:rsid w:val="0045310F"/>
    <w:rsid w:val="00453520"/>
    <w:rsid w:val="0045361C"/>
    <w:rsid w:val="00454E06"/>
    <w:rsid w:val="00454F00"/>
    <w:rsid w:val="00456625"/>
    <w:rsid w:val="0045689A"/>
    <w:rsid w:val="00460240"/>
    <w:rsid w:val="0046072A"/>
    <w:rsid w:val="00460EFF"/>
    <w:rsid w:val="00461345"/>
    <w:rsid w:val="0046152E"/>
    <w:rsid w:val="00464C0D"/>
    <w:rsid w:val="00465692"/>
    <w:rsid w:val="00467E00"/>
    <w:rsid w:val="00467EF6"/>
    <w:rsid w:val="004701B3"/>
    <w:rsid w:val="00470C31"/>
    <w:rsid w:val="004710D1"/>
    <w:rsid w:val="0047353C"/>
    <w:rsid w:val="00473F25"/>
    <w:rsid w:val="00475139"/>
    <w:rsid w:val="004751DD"/>
    <w:rsid w:val="004765B1"/>
    <w:rsid w:val="0047721D"/>
    <w:rsid w:val="004804B2"/>
    <w:rsid w:val="0048064A"/>
    <w:rsid w:val="00480709"/>
    <w:rsid w:val="00481F37"/>
    <w:rsid w:val="00483CF5"/>
    <w:rsid w:val="004841DC"/>
    <w:rsid w:val="004844F9"/>
    <w:rsid w:val="00484B1E"/>
    <w:rsid w:val="0048542A"/>
    <w:rsid w:val="0048558E"/>
    <w:rsid w:val="00486D04"/>
    <w:rsid w:val="00492FA8"/>
    <w:rsid w:val="004931BC"/>
    <w:rsid w:val="00493693"/>
    <w:rsid w:val="004953E1"/>
    <w:rsid w:val="0049622B"/>
    <w:rsid w:val="00496FC1"/>
    <w:rsid w:val="004970EA"/>
    <w:rsid w:val="004A26E1"/>
    <w:rsid w:val="004A35D6"/>
    <w:rsid w:val="004A3609"/>
    <w:rsid w:val="004A3BCE"/>
    <w:rsid w:val="004A47E1"/>
    <w:rsid w:val="004A4877"/>
    <w:rsid w:val="004A5C17"/>
    <w:rsid w:val="004A6035"/>
    <w:rsid w:val="004A68A8"/>
    <w:rsid w:val="004A7A17"/>
    <w:rsid w:val="004B08ED"/>
    <w:rsid w:val="004B0BA5"/>
    <w:rsid w:val="004B12BA"/>
    <w:rsid w:val="004B2207"/>
    <w:rsid w:val="004B5D16"/>
    <w:rsid w:val="004B68CE"/>
    <w:rsid w:val="004B6D23"/>
    <w:rsid w:val="004B747D"/>
    <w:rsid w:val="004B76F8"/>
    <w:rsid w:val="004C0DDA"/>
    <w:rsid w:val="004C1170"/>
    <w:rsid w:val="004C1437"/>
    <w:rsid w:val="004C2203"/>
    <w:rsid w:val="004C25AF"/>
    <w:rsid w:val="004C58EF"/>
    <w:rsid w:val="004C5E67"/>
    <w:rsid w:val="004C6F3B"/>
    <w:rsid w:val="004D20FB"/>
    <w:rsid w:val="004D57AB"/>
    <w:rsid w:val="004D67CD"/>
    <w:rsid w:val="004D7969"/>
    <w:rsid w:val="004E06C3"/>
    <w:rsid w:val="004E0BE8"/>
    <w:rsid w:val="004E1B1D"/>
    <w:rsid w:val="004E2022"/>
    <w:rsid w:val="004E3091"/>
    <w:rsid w:val="004E31D8"/>
    <w:rsid w:val="004E34CB"/>
    <w:rsid w:val="004E3E7B"/>
    <w:rsid w:val="004E5B54"/>
    <w:rsid w:val="004E7787"/>
    <w:rsid w:val="004F12CC"/>
    <w:rsid w:val="004F1A56"/>
    <w:rsid w:val="004F1C91"/>
    <w:rsid w:val="004F1FA4"/>
    <w:rsid w:val="004F38F1"/>
    <w:rsid w:val="004F42C5"/>
    <w:rsid w:val="004F6729"/>
    <w:rsid w:val="004F771D"/>
    <w:rsid w:val="00500389"/>
    <w:rsid w:val="005008B6"/>
    <w:rsid w:val="00503F29"/>
    <w:rsid w:val="0050534C"/>
    <w:rsid w:val="00505737"/>
    <w:rsid w:val="00505D5A"/>
    <w:rsid w:val="00510626"/>
    <w:rsid w:val="0051087A"/>
    <w:rsid w:val="00511E09"/>
    <w:rsid w:val="00515253"/>
    <w:rsid w:val="00515795"/>
    <w:rsid w:val="00516B56"/>
    <w:rsid w:val="005170FD"/>
    <w:rsid w:val="00517BEB"/>
    <w:rsid w:val="00521851"/>
    <w:rsid w:val="00521E10"/>
    <w:rsid w:val="00521F00"/>
    <w:rsid w:val="005221C2"/>
    <w:rsid w:val="00522643"/>
    <w:rsid w:val="00524164"/>
    <w:rsid w:val="0052797F"/>
    <w:rsid w:val="00530761"/>
    <w:rsid w:val="00531B77"/>
    <w:rsid w:val="00533BF6"/>
    <w:rsid w:val="00535257"/>
    <w:rsid w:val="0053560D"/>
    <w:rsid w:val="005356E9"/>
    <w:rsid w:val="00535926"/>
    <w:rsid w:val="00535F67"/>
    <w:rsid w:val="00536ED9"/>
    <w:rsid w:val="005372E0"/>
    <w:rsid w:val="005404BE"/>
    <w:rsid w:val="00540874"/>
    <w:rsid w:val="00540A04"/>
    <w:rsid w:val="00540BFD"/>
    <w:rsid w:val="00541C1F"/>
    <w:rsid w:val="00542251"/>
    <w:rsid w:val="00542982"/>
    <w:rsid w:val="00542B29"/>
    <w:rsid w:val="00542E77"/>
    <w:rsid w:val="00543E16"/>
    <w:rsid w:val="00544CD2"/>
    <w:rsid w:val="00544E37"/>
    <w:rsid w:val="00546739"/>
    <w:rsid w:val="005467B9"/>
    <w:rsid w:val="00547602"/>
    <w:rsid w:val="0055285A"/>
    <w:rsid w:val="00553BB0"/>
    <w:rsid w:val="0055480A"/>
    <w:rsid w:val="00555F97"/>
    <w:rsid w:val="005620CB"/>
    <w:rsid w:val="00562B48"/>
    <w:rsid w:val="005641A3"/>
    <w:rsid w:val="005642F3"/>
    <w:rsid w:val="00564880"/>
    <w:rsid w:val="005654EB"/>
    <w:rsid w:val="00566D70"/>
    <w:rsid w:val="00567B14"/>
    <w:rsid w:val="00570211"/>
    <w:rsid w:val="005703FA"/>
    <w:rsid w:val="00570A9D"/>
    <w:rsid w:val="00571111"/>
    <w:rsid w:val="00572282"/>
    <w:rsid w:val="00572A34"/>
    <w:rsid w:val="00574054"/>
    <w:rsid w:val="0057422A"/>
    <w:rsid w:val="00575F63"/>
    <w:rsid w:val="00576965"/>
    <w:rsid w:val="005773A2"/>
    <w:rsid w:val="005774F1"/>
    <w:rsid w:val="005775AE"/>
    <w:rsid w:val="00577C7E"/>
    <w:rsid w:val="00581CC3"/>
    <w:rsid w:val="0058254B"/>
    <w:rsid w:val="00585E5B"/>
    <w:rsid w:val="00586027"/>
    <w:rsid w:val="0058715E"/>
    <w:rsid w:val="005879EA"/>
    <w:rsid w:val="005905D5"/>
    <w:rsid w:val="00591749"/>
    <w:rsid w:val="00593BF5"/>
    <w:rsid w:val="00593E0B"/>
    <w:rsid w:val="00594F89"/>
    <w:rsid w:val="005970E3"/>
    <w:rsid w:val="00597F97"/>
    <w:rsid w:val="005A1509"/>
    <w:rsid w:val="005A2BAA"/>
    <w:rsid w:val="005A3353"/>
    <w:rsid w:val="005A398A"/>
    <w:rsid w:val="005A492D"/>
    <w:rsid w:val="005A559F"/>
    <w:rsid w:val="005A67B4"/>
    <w:rsid w:val="005B11B1"/>
    <w:rsid w:val="005B1467"/>
    <w:rsid w:val="005B189F"/>
    <w:rsid w:val="005B1BBC"/>
    <w:rsid w:val="005B41BC"/>
    <w:rsid w:val="005B59AC"/>
    <w:rsid w:val="005B5E11"/>
    <w:rsid w:val="005B5FF1"/>
    <w:rsid w:val="005B69C7"/>
    <w:rsid w:val="005B7ADD"/>
    <w:rsid w:val="005C0B22"/>
    <w:rsid w:val="005C0F3D"/>
    <w:rsid w:val="005C18A2"/>
    <w:rsid w:val="005C404A"/>
    <w:rsid w:val="005C4057"/>
    <w:rsid w:val="005C545E"/>
    <w:rsid w:val="005C5B66"/>
    <w:rsid w:val="005C69D4"/>
    <w:rsid w:val="005D1598"/>
    <w:rsid w:val="005D1EA3"/>
    <w:rsid w:val="005D28C6"/>
    <w:rsid w:val="005D4683"/>
    <w:rsid w:val="005D5043"/>
    <w:rsid w:val="005D5740"/>
    <w:rsid w:val="005D58BD"/>
    <w:rsid w:val="005D5F2C"/>
    <w:rsid w:val="005D6A14"/>
    <w:rsid w:val="005D70CE"/>
    <w:rsid w:val="005D727B"/>
    <w:rsid w:val="005D7B14"/>
    <w:rsid w:val="005E428D"/>
    <w:rsid w:val="005E504D"/>
    <w:rsid w:val="005E58F7"/>
    <w:rsid w:val="005E5976"/>
    <w:rsid w:val="005E66CA"/>
    <w:rsid w:val="005F064A"/>
    <w:rsid w:val="005F1064"/>
    <w:rsid w:val="005F1F42"/>
    <w:rsid w:val="005F3135"/>
    <w:rsid w:val="005F4AF6"/>
    <w:rsid w:val="005F50AC"/>
    <w:rsid w:val="005F596A"/>
    <w:rsid w:val="005F620E"/>
    <w:rsid w:val="005F6798"/>
    <w:rsid w:val="005F6811"/>
    <w:rsid w:val="005F6DB0"/>
    <w:rsid w:val="00601CAA"/>
    <w:rsid w:val="00602FAE"/>
    <w:rsid w:val="00603581"/>
    <w:rsid w:val="00603677"/>
    <w:rsid w:val="00604E72"/>
    <w:rsid w:val="006059A9"/>
    <w:rsid w:val="00605B8A"/>
    <w:rsid w:val="0061071F"/>
    <w:rsid w:val="00610B8F"/>
    <w:rsid w:val="00613005"/>
    <w:rsid w:val="00613C4D"/>
    <w:rsid w:val="00614EF7"/>
    <w:rsid w:val="00615533"/>
    <w:rsid w:val="00622E9D"/>
    <w:rsid w:val="006230F5"/>
    <w:rsid w:val="006233D0"/>
    <w:rsid w:val="006238B5"/>
    <w:rsid w:val="00624134"/>
    <w:rsid w:val="00624152"/>
    <w:rsid w:val="00624B6F"/>
    <w:rsid w:val="0062614D"/>
    <w:rsid w:val="00626A42"/>
    <w:rsid w:val="006314C3"/>
    <w:rsid w:val="006317BA"/>
    <w:rsid w:val="00632C59"/>
    <w:rsid w:val="00633132"/>
    <w:rsid w:val="00635B78"/>
    <w:rsid w:val="00635E26"/>
    <w:rsid w:val="00640765"/>
    <w:rsid w:val="00642029"/>
    <w:rsid w:val="00642795"/>
    <w:rsid w:val="006436AB"/>
    <w:rsid w:val="00643D08"/>
    <w:rsid w:val="0064466C"/>
    <w:rsid w:val="00645BEA"/>
    <w:rsid w:val="00645E5D"/>
    <w:rsid w:val="00645EA8"/>
    <w:rsid w:val="0064737F"/>
    <w:rsid w:val="00647AF7"/>
    <w:rsid w:val="00650D67"/>
    <w:rsid w:val="00652EC1"/>
    <w:rsid w:val="00653126"/>
    <w:rsid w:val="006564A7"/>
    <w:rsid w:val="0065772C"/>
    <w:rsid w:val="006606B9"/>
    <w:rsid w:val="006618B9"/>
    <w:rsid w:val="006623CE"/>
    <w:rsid w:val="006623EA"/>
    <w:rsid w:val="006627DE"/>
    <w:rsid w:val="00664D1A"/>
    <w:rsid w:val="00665163"/>
    <w:rsid w:val="0066580F"/>
    <w:rsid w:val="006667A2"/>
    <w:rsid w:val="00670849"/>
    <w:rsid w:val="006725A9"/>
    <w:rsid w:val="0067283E"/>
    <w:rsid w:val="00673D0D"/>
    <w:rsid w:val="00675737"/>
    <w:rsid w:val="00675887"/>
    <w:rsid w:val="006760F5"/>
    <w:rsid w:val="00676874"/>
    <w:rsid w:val="00676EBA"/>
    <w:rsid w:val="006804E5"/>
    <w:rsid w:val="006810E7"/>
    <w:rsid w:val="00682EC8"/>
    <w:rsid w:val="00685A2D"/>
    <w:rsid w:val="00686BD2"/>
    <w:rsid w:val="00691568"/>
    <w:rsid w:val="0069610F"/>
    <w:rsid w:val="0069789A"/>
    <w:rsid w:val="00697D00"/>
    <w:rsid w:val="00697E99"/>
    <w:rsid w:val="006A03D2"/>
    <w:rsid w:val="006A12E9"/>
    <w:rsid w:val="006A1613"/>
    <w:rsid w:val="006A22C3"/>
    <w:rsid w:val="006A2B9A"/>
    <w:rsid w:val="006A2F70"/>
    <w:rsid w:val="006A3192"/>
    <w:rsid w:val="006A5247"/>
    <w:rsid w:val="006A5BE7"/>
    <w:rsid w:val="006A6A43"/>
    <w:rsid w:val="006A7212"/>
    <w:rsid w:val="006B2411"/>
    <w:rsid w:val="006B3754"/>
    <w:rsid w:val="006B62FB"/>
    <w:rsid w:val="006B7186"/>
    <w:rsid w:val="006B743E"/>
    <w:rsid w:val="006C0592"/>
    <w:rsid w:val="006C2CA2"/>
    <w:rsid w:val="006C2CD7"/>
    <w:rsid w:val="006C2D81"/>
    <w:rsid w:val="006C4ED7"/>
    <w:rsid w:val="006C60E7"/>
    <w:rsid w:val="006D014C"/>
    <w:rsid w:val="006D13F9"/>
    <w:rsid w:val="006D1B7A"/>
    <w:rsid w:val="006D2E84"/>
    <w:rsid w:val="006D391A"/>
    <w:rsid w:val="006D3D60"/>
    <w:rsid w:val="006D3FA8"/>
    <w:rsid w:val="006D63C2"/>
    <w:rsid w:val="006D6833"/>
    <w:rsid w:val="006E0A7E"/>
    <w:rsid w:val="006E281A"/>
    <w:rsid w:val="006E38C6"/>
    <w:rsid w:val="006E40CB"/>
    <w:rsid w:val="006E63B6"/>
    <w:rsid w:val="006E6CB5"/>
    <w:rsid w:val="006F0C83"/>
    <w:rsid w:val="006F1084"/>
    <w:rsid w:val="006F2A6B"/>
    <w:rsid w:val="006F31F3"/>
    <w:rsid w:val="006F4242"/>
    <w:rsid w:val="006F443E"/>
    <w:rsid w:val="006F44D6"/>
    <w:rsid w:val="006F4D54"/>
    <w:rsid w:val="006F5A96"/>
    <w:rsid w:val="006F72EA"/>
    <w:rsid w:val="00700A78"/>
    <w:rsid w:val="00705A6F"/>
    <w:rsid w:val="00707CC4"/>
    <w:rsid w:val="00710741"/>
    <w:rsid w:val="00710C57"/>
    <w:rsid w:val="00711065"/>
    <w:rsid w:val="00714309"/>
    <w:rsid w:val="007161A8"/>
    <w:rsid w:val="007162C4"/>
    <w:rsid w:val="00716389"/>
    <w:rsid w:val="00716F28"/>
    <w:rsid w:val="00717095"/>
    <w:rsid w:val="007178DA"/>
    <w:rsid w:val="00717D32"/>
    <w:rsid w:val="00720BFA"/>
    <w:rsid w:val="00722441"/>
    <w:rsid w:val="007232BD"/>
    <w:rsid w:val="00724233"/>
    <w:rsid w:val="00725069"/>
    <w:rsid w:val="00725A86"/>
    <w:rsid w:val="007265B5"/>
    <w:rsid w:val="007270C9"/>
    <w:rsid w:val="00727564"/>
    <w:rsid w:val="007275DD"/>
    <w:rsid w:val="00730846"/>
    <w:rsid w:val="00732CFA"/>
    <w:rsid w:val="0073364B"/>
    <w:rsid w:val="00733A4D"/>
    <w:rsid w:val="00734BD5"/>
    <w:rsid w:val="0073675E"/>
    <w:rsid w:val="00737358"/>
    <w:rsid w:val="0074058E"/>
    <w:rsid w:val="00742C3B"/>
    <w:rsid w:val="00743C24"/>
    <w:rsid w:val="00743E16"/>
    <w:rsid w:val="00744246"/>
    <w:rsid w:val="007446E0"/>
    <w:rsid w:val="00745099"/>
    <w:rsid w:val="0074685B"/>
    <w:rsid w:val="0075002A"/>
    <w:rsid w:val="0075045F"/>
    <w:rsid w:val="007513C7"/>
    <w:rsid w:val="00751607"/>
    <w:rsid w:val="00751B67"/>
    <w:rsid w:val="00753B11"/>
    <w:rsid w:val="00755B85"/>
    <w:rsid w:val="007572D2"/>
    <w:rsid w:val="00760AD4"/>
    <w:rsid w:val="00760F83"/>
    <w:rsid w:val="007615EB"/>
    <w:rsid w:val="00761C38"/>
    <w:rsid w:val="0076229E"/>
    <w:rsid w:val="007626AE"/>
    <w:rsid w:val="00762728"/>
    <w:rsid w:val="007627A5"/>
    <w:rsid w:val="00764BCD"/>
    <w:rsid w:val="00766D6A"/>
    <w:rsid w:val="00771D87"/>
    <w:rsid w:val="00772674"/>
    <w:rsid w:val="00773E6E"/>
    <w:rsid w:val="00773F67"/>
    <w:rsid w:val="007740B7"/>
    <w:rsid w:val="00774A95"/>
    <w:rsid w:val="00774CC2"/>
    <w:rsid w:val="00774E70"/>
    <w:rsid w:val="00775D2C"/>
    <w:rsid w:val="00776358"/>
    <w:rsid w:val="00777976"/>
    <w:rsid w:val="007806EB"/>
    <w:rsid w:val="0078115C"/>
    <w:rsid w:val="00781B55"/>
    <w:rsid w:val="00783721"/>
    <w:rsid w:val="00783AB3"/>
    <w:rsid w:val="007840E7"/>
    <w:rsid w:val="00786A34"/>
    <w:rsid w:val="0078746D"/>
    <w:rsid w:val="007906AC"/>
    <w:rsid w:val="00790BF8"/>
    <w:rsid w:val="00791272"/>
    <w:rsid w:val="00792984"/>
    <w:rsid w:val="00793E5F"/>
    <w:rsid w:val="00794888"/>
    <w:rsid w:val="00795528"/>
    <w:rsid w:val="007963AD"/>
    <w:rsid w:val="0079756D"/>
    <w:rsid w:val="007A1364"/>
    <w:rsid w:val="007A1992"/>
    <w:rsid w:val="007A2ABC"/>
    <w:rsid w:val="007A3864"/>
    <w:rsid w:val="007A6E83"/>
    <w:rsid w:val="007B12CC"/>
    <w:rsid w:val="007B22F3"/>
    <w:rsid w:val="007B2555"/>
    <w:rsid w:val="007B26E5"/>
    <w:rsid w:val="007B43E6"/>
    <w:rsid w:val="007B4899"/>
    <w:rsid w:val="007B4E80"/>
    <w:rsid w:val="007B69B0"/>
    <w:rsid w:val="007B6E13"/>
    <w:rsid w:val="007B7258"/>
    <w:rsid w:val="007C0BED"/>
    <w:rsid w:val="007C40D7"/>
    <w:rsid w:val="007C4300"/>
    <w:rsid w:val="007C4F0D"/>
    <w:rsid w:val="007D02BB"/>
    <w:rsid w:val="007D12C6"/>
    <w:rsid w:val="007D36E8"/>
    <w:rsid w:val="007D3DFA"/>
    <w:rsid w:val="007D4666"/>
    <w:rsid w:val="007D5C68"/>
    <w:rsid w:val="007D6D91"/>
    <w:rsid w:val="007E0485"/>
    <w:rsid w:val="007E092F"/>
    <w:rsid w:val="007E0D71"/>
    <w:rsid w:val="007E1A8B"/>
    <w:rsid w:val="007E542D"/>
    <w:rsid w:val="007E637E"/>
    <w:rsid w:val="007E7598"/>
    <w:rsid w:val="007F08D4"/>
    <w:rsid w:val="007F1919"/>
    <w:rsid w:val="007F2B9F"/>
    <w:rsid w:val="007F32C1"/>
    <w:rsid w:val="007F35F3"/>
    <w:rsid w:val="007F405C"/>
    <w:rsid w:val="007F425F"/>
    <w:rsid w:val="007F4550"/>
    <w:rsid w:val="007F50FD"/>
    <w:rsid w:val="007F7703"/>
    <w:rsid w:val="007F79EB"/>
    <w:rsid w:val="007F7E74"/>
    <w:rsid w:val="007F7FC6"/>
    <w:rsid w:val="008005D3"/>
    <w:rsid w:val="00800C2E"/>
    <w:rsid w:val="00801083"/>
    <w:rsid w:val="00801205"/>
    <w:rsid w:val="00802128"/>
    <w:rsid w:val="00802CFB"/>
    <w:rsid w:val="008047F7"/>
    <w:rsid w:val="00804B00"/>
    <w:rsid w:val="008054BA"/>
    <w:rsid w:val="00805593"/>
    <w:rsid w:val="00806FC9"/>
    <w:rsid w:val="00810D36"/>
    <w:rsid w:val="0081179B"/>
    <w:rsid w:val="00811CC9"/>
    <w:rsid w:val="00813885"/>
    <w:rsid w:val="00813FB1"/>
    <w:rsid w:val="00815371"/>
    <w:rsid w:val="008158FF"/>
    <w:rsid w:val="00816213"/>
    <w:rsid w:val="008162ED"/>
    <w:rsid w:val="00817315"/>
    <w:rsid w:val="00817B7F"/>
    <w:rsid w:val="00817CD9"/>
    <w:rsid w:val="00822001"/>
    <w:rsid w:val="008244EB"/>
    <w:rsid w:val="00824CBA"/>
    <w:rsid w:val="00825204"/>
    <w:rsid w:val="00825614"/>
    <w:rsid w:val="0082577B"/>
    <w:rsid w:val="008270C8"/>
    <w:rsid w:val="00827CD8"/>
    <w:rsid w:val="00827D16"/>
    <w:rsid w:val="00827D47"/>
    <w:rsid w:val="00827F1C"/>
    <w:rsid w:val="00830FFE"/>
    <w:rsid w:val="00831D27"/>
    <w:rsid w:val="00832381"/>
    <w:rsid w:val="00833C09"/>
    <w:rsid w:val="00833DCE"/>
    <w:rsid w:val="00833EF2"/>
    <w:rsid w:val="00835A42"/>
    <w:rsid w:val="00836F28"/>
    <w:rsid w:val="00837065"/>
    <w:rsid w:val="00842E4E"/>
    <w:rsid w:val="00843740"/>
    <w:rsid w:val="00847FB9"/>
    <w:rsid w:val="0085072D"/>
    <w:rsid w:val="00850BD1"/>
    <w:rsid w:val="00854797"/>
    <w:rsid w:val="00855452"/>
    <w:rsid w:val="008555E4"/>
    <w:rsid w:val="00855A0A"/>
    <w:rsid w:val="00855BBA"/>
    <w:rsid w:val="00856FC2"/>
    <w:rsid w:val="008578FB"/>
    <w:rsid w:val="00857E62"/>
    <w:rsid w:val="0086190C"/>
    <w:rsid w:val="00861912"/>
    <w:rsid w:val="008629BB"/>
    <w:rsid w:val="00862DBD"/>
    <w:rsid w:val="008649B1"/>
    <w:rsid w:val="008652E3"/>
    <w:rsid w:val="00865A62"/>
    <w:rsid w:val="00866BEE"/>
    <w:rsid w:val="00874594"/>
    <w:rsid w:val="00875436"/>
    <w:rsid w:val="008759AD"/>
    <w:rsid w:val="008807F6"/>
    <w:rsid w:val="00883344"/>
    <w:rsid w:val="008843CE"/>
    <w:rsid w:val="00887E3E"/>
    <w:rsid w:val="00890191"/>
    <w:rsid w:val="008910DA"/>
    <w:rsid w:val="00891B8D"/>
    <w:rsid w:val="008925C0"/>
    <w:rsid w:val="00892EC1"/>
    <w:rsid w:val="00894429"/>
    <w:rsid w:val="008970A7"/>
    <w:rsid w:val="008971A6"/>
    <w:rsid w:val="00897438"/>
    <w:rsid w:val="008A0FE9"/>
    <w:rsid w:val="008A3024"/>
    <w:rsid w:val="008A3810"/>
    <w:rsid w:val="008A472B"/>
    <w:rsid w:val="008A5422"/>
    <w:rsid w:val="008A6949"/>
    <w:rsid w:val="008B01E2"/>
    <w:rsid w:val="008B0301"/>
    <w:rsid w:val="008B0C0A"/>
    <w:rsid w:val="008B1CE7"/>
    <w:rsid w:val="008B2646"/>
    <w:rsid w:val="008B2C06"/>
    <w:rsid w:val="008B4BFD"/>
    <w:rsid w:val="008B4EBA"/>
    <w:rsid w:val="008B56D2"/>
    <w:rsid w:val="008B72C9"/>
    <w:rsid w:val="008B754E"/>
    <w:rsid w:val="008B7ACD"/>
    <w:rsid w:val="008C033D"/>
    <w:rsid w:val="008C0AEC"/>
    <w:rsid w:val="008C19DF"/>
    <w:rsid w:val="008C1E91"/>
    <w:rsid w:val="008C26F1"/>
    <w:rsid w:val="008C2FD2"/>
    <w:rsid w:val="008C4143"/>
    <w:rsid w:val="008C421D"/>
    <w:rsid w:val="008C426B"/>
    <w:rsid w:val="008C50BC"/>
    <w:rsid w:val="008D15D9"/>
    <w:rsid w:val="008D1CE6"/>
    <w:rsid w:val="008D2AA4"/>
    <w:rsid w:val="008D3595"/>
    <w:rsid w:val="008D4425"/>
    <w:rsid w:val="008D618C"/>
    <w:rsid w:val="008D77EC"/>
    <w:rsid w:val="008D7EF3"/>
    <w:rsid w:val="008E03FD"/>
    <w:rsid w:val="008E25D2"/>
    <w:rsid w:val="008E3B8B"/>
    <w:rsid w:val="008E3C62"/>
    <w:rsid w:val="008E466D"/>
    <w:rsid w:val="008E5736"/>
    <w:rsid w:val="008E5E0D"/>
    <w:rsid w:val="008E5E91"/>
    <w:rsid w:val="008E63BE"/>
    <w:rsid w:val="008E6D66"/>
    <w:rsid w:val="008F0562"/>
    <w:rsid w:val="008F08F6"/>
    <w:rsid w:val="008F0E2C"/>
    <w:rsid w:val="008F1D85"/>
    <w:rsid w:val="008F2202"/>
    <w:rsid w:val="008F3295"/>
    <w:rsid w:val="008F380F"/>
    <w:rsid w:val="008F4960"/>
    <w:rsid w:val="008F49F4"/>
    <w:rsid w:val="008F4C1A"/>
    <w:rsid w:val="008F57F1"/>
    <w:rsid w:val="008F5A54"/>
    <w:rsid w:val="008F6896"/>
    <w:rsid w:val="008F7AC1"/>
    <w:rsid w:val="009004B2"/>
    <w:rsid w:val="00900CB7"/>
    <w:rsid w:val="00902281"/>
    <w:rsid w:val="0090291D"/>
    <w:rsid w:val="00904993"/>
    <w:rsid w:val="00905228"/>
    <w:rsid w:val="00905255"/>
    <w:rsid w:val="00906B47"/>
    <w:rsid w:val="00906C42"/>
    <w:rsid w:val="0090740D"/>
    <w:rsid w:val="00907441"/>
    <w:rsid w:val="00911144"/>
    <w:rsid w:val="00915254"/>
    <w:rsid w:val="00915758"/>
    <w:rsid w:val="00915FE4"/>
    <w:rsid w:val="00916A64"/>
    <w:rsid w:val="00916AEA"/>
    <w:rsid w:val="00917462"/>
    <w:rsid w:val="00917507"/>
    <w:rsid w:val="0092105D"/>
    <w:rsid w:val="00922D68"/>
    <w:rsid w:val="009248E5"/>
    <w:rsid w:val="00924B9A"/>
    <w:rsid w:val="00924CEE"/>
    <w:rsid w:val="00925005"/>
    <w:rsid w:val="0092536F"/>
    <w:rsid w:val="00925B89"/>
    <w:rsid w:val="00925BDE"/>
    <w:rsid w:val="00930258"/>
    <w:rsid w:val="009302C5"/>
    <w:rsid w:val="0093057C"/>
    <w:rsid w:val="00930B4D"/>
    <w:rsid w:val="00931BE8"/>
    <w:rsid w:val="00931F1D"/>
    <w:rsid w:val="00932A87"/>
    <w:rsid w:val="00932CBE"/>
    <w:rsid w:val="00935D41"/>
    <w:rsid w:val="009363DB"/>
    <w:rsid w:val="009376CC"/>
    <w:rsid w:val="00940231"/>
    <w:rsid w:val="009406A0"/>
    <w:rsid w:val="009408C2"/>
    <w:rsid w:val="00940A56"/>
    <w:rsid w:val="00942474"/>
    <w:rsid w:val="0094255D"/>
    <w:rsid w:val="00942FB9"/>
    <w:rsid w:val="00945B7D"/>
    <w:rsid w:val="00947D0C"/>
    <w:rsid w:val="00947FD4"/>
    <w:rsid w:val="009501B7"/>
    <w:rsid w:val="00950DB4"/>
    <w:rsid w:val="0095191D"/>
    <w:rsid w:val="00951ECF"/>
    <w:rsid w:val="00951EE9"/>
    <w:rsid w:val="0095245E"/>
    <w:rsid w:val="00952C50"/>
    <w:rsid w:val="00953419"/>
    <w:rsid w:val="0095359D"/>
    <w:rsid w:val="009546B4"/>
    <w:rsid w:val="00954B56"/>
    <w:rsid w:val="00954CA0"/>
    <w:rsid w:val="00954DAC"/>
    <w:rsid w:val="00955133"/>
    <w:rsid w:val="009561A9"/>
    <w:rsid w:val="00956299"/>
    <w:rsid w:val="00957E68"/>
    <w:rsid w:val="009607DA"/>
    <w:rsid w:val="009615DE"/>
    <w:rsid w:val="009616C0"/>
    <w:rsid w:val="00962F85"/>
    <w:rsid w:val="00963297"/>
    <w:rsid w:val="009648A5"/>
    <w:rsid w:val="009650C5"/>
    <w:rsid w:val="009653D0"/>
    <w:rsid w:val="009674D4"/>
    <w:rsid w:val="009675E6"/>
    <w:rsid w:val="0096767C"/>
    <w:rsid w:val="00967854"/>
    <w:rsid w:val="00971B98"/>
    <w:rsid w:val="00971D1D"/>
    <w:rsid w:val="00973F67"/>
    <w:rsid w:val="00975645"/>
    <w:rsid w:val="009757DD"/>
    <w:rsid w:val="0097698F"/>
    <w:rsid w:val="00976AC8"/>
    <w:rsid w:val="00980189"/>
    <w:rsid w:val="009808D3"/>
    <w:rsid w:val="009808F2"/>
    <w:rsid w:val="009811E5"/>
    <w:rsid w:val="009815E6"/>
    <w:rsid w:val="0098201A"/>
    <w:rsid w:val="00983226"/>
    <w:rsid w:val="00983322"/>
    <w:rsid w:val="00984668"/>
    <w:rsid w:val="009847C8"/>
    <w:rsid w:val="00986858"/>
    <w:rsid w:val="00990345"/>
    <w:rsid w:val="0099184F"/>
    <w:rsid w:val="00992D40"/>
    <w:rsid w:val="009930D4"/>
    <w:rsid w:val="00993630"/>
    <w:rsid w:val="009937D4"/>
    <w:rsid w:val="00995E72"/>
    <w:rsid w:val="00995F6A"/>
    <w:rsid w:val="00996AE8"/>
    <w:rsid w:val="00997030"/>
    <w:rsid w:val="00997DB6"/>
    <w:rsid w:val="009A022B"/>
    <w:rsid w:val="009A25F8"/>
    <w:rsid w:val="009A2E75"/>
    <w:rsid w:val="009A3173"/>
    <w:rsid w:val="009A343F"/>
    <w:rsid w:val="009A3EF6"/>
    <w:rsid w:val="009A5258"/>
    <w:rsid w:val="009A5798"/>
    <w:rsid w:val="009A57F8"/>
    <w:rsid w:val="009A6454"/>
    <w:rsid w:val="009A6534"/>
    <w:rsid w:val="009A6D86"/>
    <w:rsid w:val="009A6E9D"/>
    <w:rsid w:val="009A7059"/>
    <w:rsid w:val="009B04AB"/>
    <w:rsid w:val="009B4EE5"/>
    <w:rsid w:val="009B539C"/>
    <w:rsid w:val="009B56F8"/>
    <w:rsid w:val="009B76A7"/>
    <w:rsid w:val="009B7DA7"/>
    <w:rsid w:val="009C04A3"/>
    <w:rsid w:val="009C09D1"/>
    <w:rsid w:val="009C1E58"/>
    <w:rsid w:val="009C2188"/>
    <w:rsid w:val="009C26EC"/>
    <w:rsid w:val="009C311B"/>
    <w:rsid w:val="009C34C6"/>
    <w:rsid w:val="009C38A1"/>
    <w:rsid w:val="009C391B"/>
    <w:rsid w:val="009C3A84"/>
    <w:rsid w:val="009C493C"/>
    <w:rsid w:val="009C5D23"/>
    <w:rsid w:val="009C67AA"/>
    <w:rsid w:val="009D1085"/>
    <w:rsid w:val="009D3FBB"/>
    <w:rsid w:val="009D4453"/>
    <w:rsid w:val="009D660F"/>
    <w:rsid w:val="009E14B2"/>
    <w:rsid w:val="009E174B"/>
    <w:rsid w:val="009E1B0A"/>
    <w:rsid w:val="009E2847"/>
    <w:rsid w:val="009E2E51"/>
    <w:rsid w:val="009E5C49"/>
    <w:rsid w:val="009E5DFC"/>
    <w:rsid w:val="009E7046"/>
    <w:rsid w:val="009E7C15"/>
    <w:rsid w:val="009F0137"/>
    <w:rsid w:val="009F0872"/>
    <w:rsid w:val="009F2617"/>
    <w:rsid w:val="009F2D51"/>
    <w:rsid w:val="009F42D9"/>
    <w:rsid w:val="009F547E"/>
    <w:rsid w:val="009F5A56"/>
    <w:rsid w:val="009F646B"/>
    <w:rsid w:val="009F704E"/>
    <w:rsid w:val="00A014BC"/>
    <w:rsid w:val="00A02611"/>
    <w:rsid w:val="00A034BA"/>
    <w:rsid w:val="00A0572A"/>
    <w:rsid w:val="00A0761E"/>
    <w:rsid w:val="00A07CF2"/>
    <w:rsid w:val="00A10CB4"/>
    <w:rsid w:val="00A10F01"/>
    <w:rsid w:val="00A11B5C"/>
    <w:rsid w:val="00A125A5"/>
    <w:rsid w:val="00A126DE"/>
    <w:rsid w:val="00A13042"/>
    <w:rsid w:val="00A13771"/>
    <w:rsid w:val="00A14725"/>
    <w:rsid w:val="00A17AE1"/>
    <w:rsid w:val="00A204C2"/>
    <w:rsid w:val="00A2053D"/>
    <w:rsid w:val="00A2151E"/>
    <w:rsid w:val="00A22163"/>
    <w:rsid w:val="00A246D2"/>
    <w:rsid w:val="00A25089"/>
    <w:rsid w:val="00A30447"/>
    <w:rsid w:val="00A31D01"/>
    <w:rsid w:val="00A330B8"/>
    <w:rsid w:val="00A3311B"/>
    <w:rsid w:val="00A33670"/>
    <w:rsid w:val="00A35338"/>
    <w:rsid w:val="00A3630D"/>
    <w:rsid w:val="00A3765E"/>
    <w:rsid w:val="00A3791C"/>
    <w:rsid w:val="00A41188"/>
    <w:rsid w:val="00A414B3"/>
    <w:rsid w:val="00A4363E"/>
    <w:rsid w:val="00A44CFB"/>
    <w:rsid w:val="00A46BAC"/>
    <w:rsid w:val="00A47B1B"/>
    <w:rsid w:val="00A5097E"/>
    <w:rsid w:val="00A5190A"/>
    <w:rsid w:val="00A51C68"/>
    <w:rsid w:val="00A52DF2"/>
    <w:rsid w:val="00A53E5A"/>
    <w:rsid w:val="00A54077"/>
    <w:rsid w:val="00A541F0"/>
    <w:rsid w:val="00A549DC"/>
    <w:rsid w:val="00A56820"/>
    <w:rsid w:val="00A577A8"/>
    <w:rsid w:val="00A5795E"/>
    <w:rsid w:val="00A57F0A"/>
    <w:rsid w:val="00A62EE1"/>
    <w:rsid w:val="00A64864"/>
    <w:rsid w:val="00A65685"/>
    <w:rsid w:val="00A65A8F"/>
    <w:rsid w:val="00A67102"/>
    <w:rsid w:val="00A70924"/>
    <w:rsid w:val="00A70ABB"/>
    <w:rsid w:val="00A72E30"/>
    <w:rsid w:val="00A733EA"/>
    <w:rsid w:val="00A73425"/>
    <w:rsid w:val="00A73BB6"/>
    <w:rsid w:val="00A742D3"/>
    <w:rsid w:val="00A74E12"/>
    <w:rsid w:val="00A760EB"/>
    <w:rsid w:val="00A766DC"/>
    <w:rsid w:val="00A76C41"/>
    <w:rsid w:val="00A779F2"/>
    <w:rsid w:val="00A82E04"/>
    <w:rsid w:val="00A83DCE"/>
    <w:rsid w:val="00A841EC"/>
    <w:rsid w:val="00A87B14"/>
    <w:rsid w:val="00A91661"/>
    <w:rsid w:val="00A934AF"/>
    <w:rsid w:val="00A93E07"/>
    <w:rsid w:val="00A9703B"/>
    <w:rsid w:val="00A97B8A"/>
    <w:rsid w:val="00AA044F"/>
    <w:rsid w:val="00AA0627"/>
    <w:rsid w:val="00AA0C09"/>
    <w:rsid w:val="00AA221E"/>
    <w:rsid w:val="00AA276F"/>
    <w:rsid w:val="00AA3093"/>
    <w:rsid w:val="00AA416B"/>
    <w:rsid w:val="00AA498F"/>
    <w:rsid w:val="00AA4DCC"/>
    <w:rsid w:val="00AA6347"/>
    <w:rsid w:val="00AA69E4"/>
    <w:rsid w:val="00AA6A12"/>
    <w:rsid w:val="00AB029F"/>
    <w:rsid w:val="00AB17D6"/>
    <w:rsid w:val="00AB1D71"/>
    <w:rsid w:val="00AB44D6"/>
    <w:rsid w:val="00AB48F5"/>
    <w:rsid w:val="00AB5D8F"/>
    <w:rsid w:val="00AC2454"/>
    <w:rsid w:val="00AC367C"/>
    <w:rsid w:val="00AC7F2F"/>
    <w:rsid w:val="00AD22F2"/>
    <w:rsid w:val="00AD309D"/>
    <w:rsid w:val="00AD529E"/>
    <w:rsid w:val="00AD56FA"/>
    <w:rsid w:val="00AD5F1D"/>
    <w:rsid w:val="00AD5F79"/>
    <w:rsid w:val="00AD634D"/>
    <w:rsid w:val="00AD63EF"/>
    <w:rsid w:val="00AD6659"/>
    <w:rsid w:val="00AE00E9"/>
    <w:rsid w:val="00AE0A7C"/>
    <w:rsid w:val="00AE0D0A"/>
    <w:rsid w:val="00AE1F1F"/>
    <w:rsid w:val="00AE470E"/>
    <w:rsid w:val="00AE4C9D"/>
    <w:rsid w:val="00AE596F"/>
    <w:rsid w:val="00AE5FA6"/>
    <w:rsid w:val="00AE62C1"/>
    <w:rsid w:val="00AE76FC"/>
    <w:rsid w:val="00AF0715"/>
    <w:rsid w:val="00AF10E3"/>
    <w:rsid w:val="00AF1A17"/>
    <w:rsid w:val="00AF216E"/>
    <w:rsid w:val="00AF3152"/>
    <w:rsid w:val="00AF31D0"/>
    <w:rsid w:val="00AF3D93"/>
    <w:rsid w:val="00B00EB9"/>
    <w:rsid w:val="00B019BE"/>
    <w:rsid w:val="00B050C3"/>
    <w:rsid w:val="00B05373"/>
    <w:rsid w:val="00B05D9F"/>
    <w:rsid w:val="00B11AA9"/>
    <w:rsid w:val="00B12030"/>
    <w:rsid w:val="00B136F3"/>
    <w:rsid w:val="00B14782"/>
    <w:rsid w:val="00B14A31"/>
    <w:rsid w:val="00B14F00"/>
    <w:rsid w:val="00B14F3F"/>
    <w:rsid w:val="00B158B4"/>
    <w:rsid w:val="00B1655B"/>
    <w:rsid w:val="00B1676D"/>
    <w:rsid w:val="00B16AE9"/>
    <w:rsid w:val="00B17820"/>
    <w:rsid w:val="00B23B06"/>
    <w:rsid w:val="00B26300"/>
    <w:rsid w:val="00B31D41"/>
    <w:rsid w:val="00B32E80"/>
    <w:rsid w:val="00B34318"/>
    <w:rsid w:val="00B34C48"/>
    <w:rsid w:val="00B35E6C"/>
    <w:rsid w:val="00B36650"/>
    <w:rsid w:val="00B37417"/>
    <w:rsid w:val="00B4009A"/>
    <w:rsid w:val="00B40464"/>
    <w:rsid w:val="00B404F9"/>
    <w:rsid w:val="00B415A3"/>
    <w:rsid w:val="00B4204E"/>
    <w:rsid w:val="00B420DF"/>
    <w:rsid w:val="00B42CB9"/>
    <w:rsid w:val="00B44AB8"/>
    <w:rsid w:val="00B45C64"/>
    <w:rsid w:val="00B45F1A"/>
    <w:rsid w:val="00B462E7"/>
    <w:rsid w:val="00B46E21"/>
    <w:rsid w:val="00B477C6"/>
    <w:rsid w:val="00B517AA"/>
    <w:rsid w:val="00B525B6"/>
    <w:rsid w:val="00B52810"/>
    <w:rsid w:val="00B52E33"/>
    <w:rsid w:val="00B52EF8"/>
    <w:rsid w:val="00B5407C"/>
    <w:rsid w:val="00B55581"/>
    <w:rsid w:val="00B60CF9"/>
    <w:rsid w:val="00B61AC3"/>
    <w:rsid w:val="00B61C1B"/>
    <w:rsid w:val="00B61E03"/>
    <w:rsid w:val="00B6564E"/>
    <w:rsid w:val="00B662D6"/>
    <w:rsid w:val="00B66C8F"/>
    <w:rsid w:val="00B70712"/>
    <w:rsid w:val="00B70B8D"/>
    <w:rsid w:val="00B7274A"/>
    <w:rsid w:val="00B7459F"/>
    <w:rsid w:val="00B75276"/>
    <w:rsid w:val="00B75725"/>
    <w:rsid w:val="00B75E02"/>
    <w:rsid w:val="00B7797A"/>
    <w:rsid w:val="00B80A39"/>
    <w:rsid w:val="00B85558"/>
    <w:rsid w:val="00B85881"/>
    <w:rsid w:val="00B868DD"/>
    <w:rsid w:val="00B8758B"/>
    <w:rsid w:val="00B875F9"/>
    <w:rsid w:val="00B8789C"/>
    <w:rsid w:val="00B900C3"/>
    <w:rsid w:val="00B90633"/>
    <w:rsid w:val="00B90B2D"/>
    <w:rsid w:val="00B91172"/>
    <w:rsid w:val="00B91247"/>
    <w:rsid w:val="00B91743"/>
    <w:rsid w:val="00B91C22"/>
    <w:rsid w:val="00B9272C"/>
    <w:rsid w:val="00B93151"/>
    <w:rsid w:val="00B94219"/>
    <w:rsid w:val="00B95FD0"/>
    <w:rsid w:val="00B96E8C"/>
    <w:rsid w:val="00BA021D"/>
    <w:rsid w:val="00BA026C"/>
    <w:rsid w:val="00BA0C50"/>
    <w:rsid w:val="00BA4CCC"/>
    <w:rsid w:val="00BA5316"/>
    <w:rsid w:val="00BA5AE9"/>
    <w:rsid w:val="00BA6887"/>
    <w:rsid w:val="00BB2FF2"/>
    <w:rsid w:val="00BB3C87"/>
    <w:rsid w:val="00BB4459"/>
    <w:rsid w:val="00BB44C1"/>
    <w:rsid w:val="00BB583B"/>
    <w:rsid w:val="00BB6854"/>
    <w:rsid w:val="00BB7F8F"/>
    <w:rsid w:val="00BC15C4"/>
    <w:rsid w:val="00BC1C03"/>
    <w:rsid w:val="00BC1CF8"/>
    <w:rsid w:val="00BC44F6"/>
    <w:rsid w:val="00BC4BCB"/>
    <w:rsid w:val="00BC5513"/>
    <w:rsid w:val="00BC6A37"/>
    <w:rsid w:val="00BC6D5F"/>
    <w:rsid w:val="00BC7D5E"/>
    <w:rsid w:val="00BC7E23"/>
    <w:rsid w:val="00BC7FF4"/>
    <w:rsid w:val="00BD130F"/>
    <w:rsid w:val="00BD1776"/>
    <w:rsid w:val="00BD19FA"/>
    <w:rsid w:val="00BD252D"/>
    <w:rsid w:val="00BD3F12"/>
    <w:rsid w:val="00BD4E00"/>
    <w:rsid w:val="00BD5B65"/>
    <w:rsid w:val="00BD676A"/>
    <w:rsid w:val="00BE01C9"/>
    <w:rsid w:val="00BE28A4"/>
    <w:rsid w:val="00BE4309"/>
    <w:rsid w:val="00BE5A60"/>
    <w:rsid w:val="00BE5ED0"/>
    <w:rsid w:val="00BE62E2"/>
    <w:rsid w:val="00BF0143"/>
    <w:rsid w:val="00BF0A1C"/>
    <w:rsid w:val="00BF2F2F"/>
    <w:rsid w:val="00BF4FC4"/>
    <w:rsid w:val="00BF5D0F"/>
    <w:rsid w:val="00BF6769"/>
    <w:rsid w:val="00BF6CE0"/>
    <w:rsid w:val="00BF7B21"/>
    <w:rsid w:val="00BF7B47"/>
    <w:rsid w:val="00C00003"/>
    <w:rsid w:val="00C016B1"/>
    <w:rsid w:val="00C023AD"/>
    <w:rsid w:val="00C0252F"/>
    <w:rsid w:val="00C02F5C"/>
    <w:rsid w:val="00C036B6"/>
    <w:rsid w:val="00C04661"/>
    <w:rsid w:val="00C05003"/>
    <w:rsid w:val="00C05017"/>
    <w:rsid w:val="00C0513D"/>
    <w:rsid w:val="00C103AF"/>
    <w:rsid w:val="00C10E54"/>
    <w:rsid w:val="00C119A9"/>
    <w:rsid w:val="00C11C7F"/>
    <w:rsid w:val="00C12403"/>
    <w:rsid w:val="00C1240D"/>
    <w:rsid w:val="00C13926"/>
    <w:rsid w:val="00C1484A"/>
    <w:rsid w:val="00C15480"/>
    <w:rsid w:val="00C1609F"/>
    <w:rsid w:val="00C16385"/>
    <w:rsid w:val="00C16E39"/>
    <w:rsid w:val="00C1767F"/>
    <w:rsid w:val="00C23490"/>
    <w:rsid w:val="00C23D44"/>
    <w:rsid w:val="00C23F32"/>
    <w:rsid w:val="00C309CA"/>
    <w:rsid w:val="00C30B61"/>
    <w:rsid w:val="00C31269"/>
    <w:rsid w:val="00C31C77"/>
    <w:rsid w:val="00C33360"/>
    <w:rsid w:val="00C347E7"/>
    <w:rsid w:val="00C36F70"/>
    <w:rsid w:val="00C37188"/>
    <w:rsid w:val="00C418B5"/>
    <w:rsid w:val="00C42842"/>
    <w:rsid w:val="00C43915"/>
    <w:rsid w:val="00C43A2C"/>
    <w:rsid w:val="00C44507"/>
    <w:rsid w:val="00C456C7"/>
    <w:rsid w:val="00C45AEC"/>
    <w:rsid w:val="00C46A69"/>
    <w:rsid w:val="00C46BF7"/>
    <w:rsid w:val="00C46E9D"/>
    <w:rsid w:val="00C50295"/>
    <w:rsid w:val="00C5178A"/>
    <w:rsid w:val="00C518A1"/>
    <w:rsid w:val="00C51E78"/>
    <w:rsid w:val="00C51F3F"/>
    <w:rsid w:val="00C52B38"/>
    <w:rsid w:val="00C52D5A"/>
    <w:rsid w:val="00C52F64"/>
    <w:rsid w:val="00C53AE8"/>
    <w:rsid w:val="00C546D9"/>
    <w:rsid w:val="00C548E3"/>
    <w:rsid w:val="00C55D9B"/>
    <w:rsid w:val="00C56111"/>
    <w:rsid w:val="00C56951"/>
    <w:rsid w:val="00C5726D"/>
    <w:rsid w:val="00C60E47"/>
    <w:rsid w:val="00C617E4"/>
    <w:rsid w:val="00C625FF"/>
    <w:rsid w:val="00C6267E"/>
    <w:rsid w:val="00C62CF1"/>
    <w:rsid w:val="00C63805"/>
    <w:rsid w:val="00C6392C"/>
    <w:rsid w:val="00C659AB"/>
    <w:rsid w:val="00C70B9E"/>
    <w:rsid w:val="00C736F5"/>
    <w:rsid w:val="00C74060"/>
    <w:rsid w:val="00C74930"/>
    <w:rsid w:val="00C7551C"/>
    <w:rsid w:val="00C75CD1"/>
    <w:rsid w:val="00C761E8"/>
    <w:rsid w:val="00C7654D"/>
    <w:rsid w:val="00C76F8B"/>
    <w:rsid w:val="00C80708"/>
    <w:rsid w:val="00C83275"/>
    <w:rsid w:val="00C84B48"/>
    <w:rsid w:val="00C85E02"/>
    <w:rsid w:val="00C86291"/>
    <w:rsid w:val="00C870D7"/>
    <w:rsid w:val="00C87C2C"/>
    <w:rsid w:val="00C904F7"/>
    <w:rsid w:val="00C91032"/>
    <w:rsid w:val="00C91645"/>
    <w:rsid w:val="00C92D2D"/>
    <w:rsid w:val="00C92E2B"/>
    <w:rsid w:val="00C93BDA"/>
    <w:rsid w:val="00C93F05"/>
    <w:rsid w:val="00C9412C"/>
    <w:rsid w:val="00C942DB"/>
    <w:rsid w:val="00C94ABF"/>
    <w:rsid w:val="00C96506"/>
    <w:rsid w:val="00CA035C"/>
    <w:rsid w:val="00CA0AD2"/>
    <w:rsid w:val="00CA6EFC"/>
    <w:rsid w:val="00CA7372"/>
    <w:rsid w:val="00CA7D13"/>
    <w:rsid w:val="00CB13CB"/>
    <w:rsid w:val="00CB226E"/>
    <w:rsid w:val="00CB3862"/>
    <w:rsid w:val="00CB3A99"/>
    <w:rsid w:val="00CC132F"/>
    <w:rsid w:val="00CC1F3C"/>
    <w:rsid w:val="00CC2A2C"/>
    <w:rsid w:val="00CC2C4D"/>
    <w:rsid w:val="00CC3395"/>
    <w:rsid w:val="00CC3918"/>
    <w:rsid w:val="00CC5D6B"/>
    <w:rsid w:val="00CC70D2"/>
    <w:rsid w:val="00CC7D6D"/>
    <w:rsid w:val="00CD0429"/>
    <w:rsid w:val="00CD1C7A"/>
    <w:rsid w:val="00CD2320"/>
    <w:rsid w:val="00CD2D28"/>
    <w:rsid w:val="00CD306D"/>
    <w:rsid w:val="00CD38E2"/>
    <w:rsid w:val="00CD3E2D"/>
    <w:rsid w:val="00CD5198"/>
    <w:rsid w:val="00CD563C"/>
    <w:rsid w:val="00CD6123"/>
    <w:rsid w:val="00CD6D03"/>
    <w:rsid w:val="00CE1CFE"/>
    <w:rsid w:val="00CE2935"/>
    <w:rsid w:val="00CE3AB7"/>
    <w:rsid w:val="00CE7C56"/>
    <w:rsid w:val="00CF0A32"/>
    <w:rsid w:val="00CF22C1"/>
    <w:rsid w:val="00CF2A7C"/>
    <w:rsid w:val="00CF3A2C"/>
    <w:rsid w:val="00CF40D2"/>
    <w:rsid w:val="00CF48EE"/>
    <w:rsid w:val="00CF4953"/>
    <w:rsid w:val="00CF54D5"/>
    <w:rsid w:val="00CF5F72"/>
    <w:rsid w:val="00CF67F2"/>
    <w:rsid w:val="00CF7DCA"/>
    <w:rsid w:val="00D00AF6"/>
    <w:rsid w:val="00D01655"/>
    <w:rsid w:val="00D01AE3"/>
    <w:rsid w:val="00D03DFE"/>
    <w:rsid w:val="00D047D9"/>
    <w:rsid w:val="00D06B8D"/>
    <w:rsid w:val="00D075F1"/>
    <w:rsid w:val="00D07BD6"/>
    <w:rsid w:val="00D105A0"/>
    <w:rsid w:val="00D10FF6"/>
    <w:rsid w:val="00D1122C"/>
    <w:rsid w:val="00D116E5"/>
    <w:rsid w:val="00D11CFC"/>
    <w:rsid w:val="00D12107"/>
    <w:rsid w:val="00D148F0"/>
    <w:rsid w:val="00D15BF9"/>
    <w:rsid w:val="00D207DB"/>
    <w:rsid w:val="00D209B4"/>
    <w:rsid w:val="00D210D9"/>
    <w:rsid w:val="00D2186E"/>
    <w:rsid w:val="00D247F8"/>
    <w:rsid w:val="00D2728A"/>
    <w:rsid w:val="00D277B9"/>
    <w:rsid w:val="00D314D1"/>
    <w:rsid w:val="00D31B8F"/>
    <w:rsid w:val="00D31DF1"/>
    <w:rsid w:val="00D32559"/>
    <w:rsid w:val="00D326CD"/>
    <w:rsid w:val="00D3307B"/>
    <w:rsid w:val="00D330A9"/>
    <w:rsid w:val="00D3536A"/>
    <w:rsid w:val="00D355A9"/>
    <w:rsid w:val="00D36C6A"/>
    <w:rsid w:val="00D4104B"/>
    <w:rsid w:val="00D41B87"/>
    <w:rsid w:val="00D4201C"/>
    <w:rsid w:val="00D43948"/>
    <w:rsid w:val="00D44682"/>
    <w:rsid w:val="00D44F9F"/>
    <w:rsid w:val="00D45EB4"/>
    <w:rsid w:val="00D51692"/>
    <w:rsid w:val="00D52E45"/>
    <w:rsid w:val="00D55DFA"/>
    <w:rsid w:val="00D57282"/>
    <w:rsid w:val="00D57F4B"/>
    <w:rsid w:val="00D61708"/>
    <w:rsid w:val="00D6225C"/>
    <w:rsid w:val="00D62FC2"/>
    <w:rsid w:val="00D65C64"/>
    <w:rsid w:val="00D66241"/>
    <w:rsid w:val="00D66F29"/>
    <w:rsid w:val="00D671DF"/>
    <w:rsid w:val="00D674CE"/>
    <w:rsid w:val="00D70DBF"/>
    <w:rsid w:val="00D71217"/>
    <w:rsid w:val="00D71676"/>
    <w:rsid w:val="00D7270B"/>
    <w:rsid w:val="00D72A1A"/>
    <w:rsid w:val="00D72E3D"/>
    <w:rsid w:val="00D74955"/>
    <w:rsid w:val="00D749DC"/>
    <w:rsid w:val="00D75001"/>
    <w:rsid w:val="00D76BDD"/>
    <w:rsid w:val="00D80BC8"/>
    <w:rsid w:val="00D810C0"/>
    <w:rsid w:val="00D81611"/>
    <w:rsid w:val="00D8167C"/>
    <w:rsid w:val="00D822B1"/>
    <w:rsid w:val="00D832E9"/>
    <w:rsid w:val="00D83807"/>
    <w:rsid w:val="00D849BB"/>
    <w:rsid w:val="00D864F1"/>
    <w:rsid w:val="00D87B8A"/>
    <w:rsid w:val="00D87E91"/>
    <w:rsid w:val="00D87ED9"/>
    <w:rsid w:val="00D91153"/>
    <w:rsid w:val="00D939DC"/>
    <w:rsid w:val="00D95E69"/>
    <w:rsid w:val="00D95E6B"/>
    <w:rsid w:val="00DA04CD"/>
    <w:rsid w:val="00DA0655"/>
    <w:rsid w:val="00DA4737"/>
    <w:rsid w:val="00DA79E5"/>
    <w:rsid w:val="00DB0947"/>
    <w:rsid w:val="00DB24DD"/>
    <w:rsid w:val="00DB2C40"/>
    <w:rsid w:val="00DB3B35"/>
    <w:rsid w:val="00DB43AB"/>
    <w:rsid w:val="00DB4A45"/>
    <w:rsid w:val="00DB5500"/>
    <w:rsid w:val="00DB5E13"/>
    <w:rsid w:val="00DB64CD"/>
    <w:rsid w:val="00DB78B1"/>
    <w:rsid w:val="00DC38F9"/>
    <w:rsid w:val="00DC43EA"/>
    <w:rsid w:val="00DC6719"/>
    <w:rsid w:val="00DC7166"/>
    <w:rsid w:val="00DC74AA"/>
    <w:rsid w:val="00DD46E4"/>
    <w:rsid w:val="00DD4751"/>
    <w:rsid w:val="00DD4E71"/>
    <w:rsid w:val="00DD53A9"/>
    <w:rsid w:val="00DD5A49"/>
    <w:rsid w:val="00DE04F1"/>
    <w:rsid w:val="00DE0802"/>
    <w:rsid w:val="00DE45F3"/>
    <w:rsid w:val="00DE6174"/>
    <w:rsid w:val="00DF0EAF"/>
    <w:rsid w:val="00DF1DC7"/>
    <w:rsid w:val="00DF3A48"/>
    <w:rsid w:val="00DF4415"/>
    <w:rsid w:val="00DF4BD5"/>
    <w:rsid w:val="00DF4E5E"/>
    <w:rsid w:val="00DF5E37"/>
    <w:rsid w:val="00DF5FE7"/>
    <w:rsid w:val="00DF7672"/>
    <w:rsid w:val="00DF79E9"/>
    <w:rsid w:val="00E00560"/>
    <w:rsid w:val="00E014CA"/>
    <w:rsid w:val="00E02F32"/>
    <w:rsid w:val="00E03232"/>
    <w:rsid w:val="00E03473"/>
    <w:rsid w:val="00E048EE"/>
    <w:rsid w:val="00E070B6"/>
    <w:rsid w:val="00E111FE"/>
    <w:rsid w:val="00E1242F"/>
    <w:rsid w:val="00E12534"/>
    <w:rsid w:val="00E1623E"/>
    <w:rsid w:val="00E163A9"/>
    <w:rsid w:val="00E16C51"/>
    <w:rsid w:val="00E206F8"/>
    <w:rsid w:val="00E21485"/>
    <w:rsid w:val="00E22440"/>
    <w:rsid w:val="00E22984"/>
    <w:rsid w:val="00E2368C"/>
    <w:rsid w:val="00E23DCE"/>
    <w:rsid w:val="00E24180"/>
    <w:rsid w:val="00E24EE3"/>
    <w:rsid w:val="00E27E31"/>
    <w:rsid w:val="00E3221F"/>
    <w:rsid w:val="00E336A6"/>
    <w:rsid w:val="00E34509"/>
    <w:rsid w:val="00E363BB"/>
    <w:rsid w:val="00E374E4"/>
    <w:rsid w:val="00E379DC"/>
    <w:rsid w:val="00E428DC"/>
    <w:rsid w:val="00E43330"/>
    <w:rsid w:val="00E43334"/>
    <w:rsid w:val="00E433F8"/>
    <w:rsid w:val="00E438B2"/>
    <w:rsid w:val="00E453AB"/>
    <w:rsid w:val="00E46289"/>
    <w:rsid w:val="00E51112"/>
    <w:rsid w:val="00E54D12"/>
    <w:rsid w:val="00E551A6"/>
    <w:rsid w:val="00E56D16"/>
    <w:rsid w:val="00E60A37"/>
    <w:rsid w:val="00E6155F"/>
    <w:rsid w:val="00E616CD"/>
    <w:rsid w:val="00E61D79"/>
    <w:rsid w:val="00E61E65"/>
    <w:rsid w:val="00E61EBD"/>
    <w:rsid w:val="00E61FA7"/>
    <w:rsid w:val="00E623AE"/>
    <w:rsid w:val="00E6379A"/>
    <w:rsid w:val="00E66888"/>
    <w:rsid w:val="00E670A7"/>
    <w:rsid w:val="00E67B86"/>
    <w:rsid w:val="00E700A9"/>
    <w:rsid w:val="00E72816"/>
    <w:rsid w:val="00E752A0"/>
    <w:rsid w:val="00E7636A"/>
    <w:rsid w:val="00E77112"/>
    <w:rsid w:val="00E774A5"/>
    <w:rsid w:val="00E812CB"/>
    <w:rsid w:val="00E81609"/>
    <w:rsid w:val="00E81FED"/>
    <w:rsid w:val="00E82491"/>
    <w:rsid w:val="00E8260A"/>
    <w:rsid w:val="00E830DB"/>
    <w:rsid w:val="00E83B4B"/>
    <w:rsid w:val="00E83F76"/>
    <w:rsid w:val="00E84720"/>
    <w:rsid w:val="00E84F41"/>
    <w:rsid w:val="00E85028"/>
    <w:rsid w:val="00E8508C"/>
    <w:rsid w:val="00E85970"/>
    <w:rsid w:val="00E863D0"/>
    <w:rsid w:val="00E87F17"/>
    <w:rsid w:val="00E91019"/>
    <w:rsid w:val="00E929DE"/>
    <w:rsid w:val="00E92EE3"/>
    <w:rsid w:val="00E93227"/>
    <w:rsid w:val="00E935A1"/>
    <w:rsid w:val="00E93922"/>
    <w:rsid w:val="00E9460F"/>
    <w:rsid w:val="00E94F0F"/>
    <w:rsid w:val="00E95017"/>
    <w:rsid w:val="00E9599F"/>
    <w:rsid w:val="00E97AAC"/>
    <w:rsid w:val="00EA08CD"/>
    <w:rsid w:val="00EA1C00"/>
    <w:rsid w:val="00EA1E3A"/>
    <w:rsid w:val="00EA553B"/>
    <w:rsid w:val="00EA5DF9"/>
    <w:rsid w:val="00EA7723"/>
    <w:rsid w:val="00EB00CE"/>
    <w:rsid w:val="00EB197F"/>
    <w:rsid w:val="00EB3741"/>
    <w:rsid w:val="00EB3B64"/>
    <w:rsid w:val="00EB412E"/>
    <w:rsid w:val="00EB4CF4"/>
    <w:rsid w:val="00EB549A"/>
    <w:rsid w:val="00EB6C61"/>
    <w:rsid w:val="00EB72F6"/>
    <w:rsid w:val="00EC1E12"/>
    <w:rsid w:val="00EC280C"/>
    <w:rsid w:val="00EC28F4"/>
    <w:rsid w:val="00EC393D"/>
    <w:rsid w:val="00EC41DE"/>
    <w:rsid w:val="00EC4424"/>
    <w:rsid w:val="00EC4B9F"/>
    <w:rsid w:val="00EC54B1"/>
    <w:rsid w:val="00EC78AA"/>
    <w:rsid w:val="00EC7B3C"/>
    <w:rsid w:val="00ED2075"/>
    <w:rsid w:val="00ED2EAD"/>
    <w:rsid w:val="00ED4B54"/>
    <w:rsid w:val="00ED4C9D"/>
    <w:rsid w:val="00ED539A"/>
    <w:rsid w:val="00ED63E6"/>
    <w:rsid w:val="00ED6A7C"/>
    <w:rsid w:val="00ED7660"/>
    <w:rsid w:val="00ED7B1B"/>
    <w:rsid w:val="00EE00AA"/>
    <w:rsid w:val="00EE4448"/>
    <w:rsid w:val="00EE5414"/>
    <w:rsid w:val="00EE653A"/>
    <w:rsid w:val="00EE6788"/>
    <w:rsid w:val="00EE6D42"/>
    <w:rsid w:val="00EE745F"/>
    <w:rsid w:val="00EE7C4D"/>
    <w:rsid w:val="00EF0126"/>
    <w:rsid w:val="00EF0867"/>
    <w:rsid w:val="00EF0D07"/>
    <w:rsid w:val="00EF17CC"/>
    <w:rsid w:val="00EF28A4"/>
    <w:rsid w:val="00EF5AE5"/>
    <w:rsid w:val="00EF65F3"/>
    <w:rsid w:val="00F006B1"/>
    <w:rsid w:val="00F01331"/>
    <w:rsid w:val="00F02248"/>
    <w:rsid w:val="00F04024"/>
    <w:rsid w:val="00F05F01"/>
    <w:rsid w:val="00F067C2"/>
    <w:rsid w:val="00F07AC4"/>
    <w:rsid w:val="00F103F5"/>
    <w:rsid w:val="00F1062A"/>
    <w:rsid w:val="00F10DF9"/>
    <w:rsid w:val="00F1207A"/>
    <w:rsid w:val="00F12E72"/>
    <w:rsid w:val="00F14249"/>
    <w:rsid w:val="00F146F5"/>
    <w:rsid w:val="00F14EAE"/>
    <w:rsid w:val="00F150FB"/>
    <w:rsid w:val="00F22AE9"/>
    <w:rsid w:val="00F22B6F"/>
    <w:rsid w:val="00F233BD"/>
    <w:rsid w:val="00F24C1C"/>
    <w:rsid w:val="00F2613D"/>
    <w:rsid w:val="00F26A12"/>
    <w:rsid w:val="00F3069E"/>
    <w:rsid w:val="00F30D15"/>
    <w:rsid w:val="00F31549"/>
    <w:rsid w:val="00F316E6"/>
    <w:rsid w:val="00F31A3C"/>
    <w:rsid w:val="00F32191"/>
    <w:rsid w:val="00F32B38"/>
    <w:rsid w:val="00F34851"/>
    <w:rsid w:val="00F34BFC"/>
    <w:rsid w:val="00F34F16"/>
    <w:rsid w:val="00F355DF"/>
    <w:rsid w:val="00F3711D"/>
    <w:rsid w:val="00F3716D"/>
    <w:rsid w:val="00F37523"/>
    <w:rsid w:val="00F37B93"/>
    <w:rsid w:val="00F44858"/>
    <w:rsid w:val="00F45C3A"/>
    <w:rsid w:val="00F46846"/>
    <w:rsid w:val="00F4686B"/>
    <w:rsid w:val="00F46AD2"/>
    <w:rsid w:val="00F47DC4"/>
    <w:rsid w:val="00F512AC"/>
    <w:rsid w:val="00F51B87"/>
    <w:rsid w:val="00F51F33"/>
    <w:rsid w:val="00F52041"/>
    <w:rsid w:val="00F5246C"/>
    <w:rsid w:val="00F5276D"/>
    <w:rsid w:val="00F52D67"/>
    <w:rsid w:val="00F543AC"/>
    <w:rsid w:val="00F54CC6"/>
    <w:rsid w:val="00F54E90"/>
    <w:rsid w:val="00F552BC"/>
    <w:rsid w:val="00F55461"/>
    <w:rsid w:val="00F5794B"/>
    <w:rsid w:val="00F6222F"/>
    <w:rsid w:val="00F6260C"/>
    <w:rsid w:val="00F62C7B"/>
    <w:rsid w:val="00F63625"/>
    <w:rsid w:val="00F6510A"/>
    <w:rsid w:val="00F65C39"/>
    <w:rsid w:val="00F6773F"/>
    <w:rsid w:val="00F67DC9"/>
    <w:rsid w:val="00F71447"/>
    <w:rsid w:val="00F736F1"/>
    <w:rsid w:val="00F7458A"/>
    <w:rsid w:val="00F7491C"/>
    <w:rsid w:val="00F75F70"/>
    <w:rsid w:val="00F76C76"/>
    <w:rsid w:val="00F8165D"/>
    <w:rsid w:val="00F82277"/>
    <w:rsid w:val="00F82387"/>
    <w:rsid w:val="00F82C3E"/>
    <w:rsid w:val="00F83770"/>
    <w:rsid w:val="00F843E7"/>
    <w:rsid w:val="00F85144"/>
    <w:rsid w:val="00F862CB"/>
    <w:rsid w:val="00F86544"/>
    <w:rsid w:val="00F87201"/>
    <w:rsid w:val="00F87B4E"/>
    <w:rsid w:val="00F9058C"/>
    <w:rsid w:val="00F91127"/>
    <w:rsid w:val="00F91139"/>
    <w:rsid w:val="00F914E0"/>
    <w:rsid w:val="00F93615"/>
    <w:rsid w:val="00F93EC5"/>
    <w:rsid w:val="00F94DAF"/>
    <w:rsid w:val="00F965EA"/>
    <w:rsid w:val="00F96C22"/>
    <w:rsid w:val="00FA1821"/>
    <w:rsid w:val="00FA2922"/>
    <w:rsid w:val="00FA2A92"/>
    <w:rsid w:val="00FA2C7D"/>
    <w:rsid w:val="00FA3025"/>
    <w:rsid w:val="00FA3424"/>
    <w:rsid w:val="00FA3F0F"/>
    <w:rsid w:val="00FA40E9"/>
    <w:rsid w:val="00FA5E17"/>
    <w:rsid w:val="00FA5FD5"/>
    <w:rsid w:val="00FA64F3"/>
    <w:rsid w:val="00FB31B3"/>
    <w:rsid w:val="00FB3A90"/>
    <w:rsid w:val="00FB3E06"/>
    <w:rsid w:val="00FB3E83"/>
    <w:rsid w:val="00FB6E1E"/>
    <w:rsid w:val="00FC0406"/>
    <w:rsid w:val="00FC087D"/>
    <w:rsid w:val="00FC1D55"/>
    <w:rsid w:val="00FC2D20"/>
    <w:rsid w:val="00FC2E30"/>
    <w:rsid w:val="00FC3371"/>
    <w:rsid w:val="00FC36F1"/>
    <w:rsid w:val="00FC399E"/>
    <w:rsid w:val="00FC47FF"/>
    <w:rsid w:val="00FC4D82"/>
    <w:rsid w:val="00FC667C"/>
    <w:rsid w:val="00FC7D2E"/>
    <w:rsid w:val="00FC7E4F"/>
    <w:rsid w:val="00FD1F28"/>
    <w:rsid w:val="00FD26C0"/>
    <w:rsid w:val="00FD2E1F"/>
    <w:rsid w:val="00FD40B1"/>
    <w:rsid w:val="00FD4521"/>
    <w:rsid w:val="00FD45E9"/>
    <w:rsid w:val="00FD4F72"/>
    <w:rsid w:val="00FD5A30"/>
    <w:rsid w:val="00FE09C5"/>
    <w:rsid w:val="00FE15E6"/>
    <w:rsid w:val="00FE5427"/>
    <w:rsid w:val="00FE5462"/>
    <w:rsid w:val="00FE7DFC"/>
    <w:rsid w:val="00FF20F4"/>
    <w:rsid w:val="00FF214A"/>
    <w:rsid w:val="00FF3B95"/>
    <w:rsid w:val="00FF3E84"/>
    <w:rsid w:val="00FF442D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1790C"/>
  <w15:chartTrackingRefBased/>
  <w15:docId w15:val="{1C75501C-72B4-4345-9483-2A357B1A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D0B"/>
    <w:pPr>
      <w:widowControl w:val="0"/>
      <w:suppressAutoHyphens/>
      <w:jc w:val="both"/>
    </w:pPr>
    <w:rPr>
      <w:rFonts w:ascii="Tahoma" w:eastAsia="HG Mincho Light J" w:hAnsi="Tahoma"/>
      <w:color w:val="000000"/>
      <w:lang w:eastAsia="pt-BR"/>
    </w:rPr>
  </w:style>
  <w:style w:type="paragraph" w:styleId="Ttulo1">
    <w:name w:val="heading 1"/>
    <w:aliases w:val="H1,Titre§,1,Box Header,Titre§1,11,Box Header1,Titre§2,12,Box Header2,Titre§3,13,Box Header3,Titre§4,14,Box Header4,Titre§5,15,Box Header5,Titre§6,16,Box Header6,Titre§7,17,Box Header7,Titre§8,18,Box Header8,Titre§9,19,Box Header9,Titre§10,110"/>
    <w:basedOn w:val="Normal"/>
    <w:next w:val="Normal"/>
    <w:link w:val="Ttulo1Char"/>
    <w:qFormat/>
    <w:rsid w:val="0028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ar-SA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281AE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1AEC"/>
    <w:pPr>
      <w:keepNext/>
      <w:keepLines/>
      <w:spacing w:before="200" w:line="276" w:lineRule="auto"/>
      <w:ind w:left="720" w:hanging="72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A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  <w:lang w:eastAsia="ar-SA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1AE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AEC"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81AEC"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AEC"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AEC"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autoRedefine/>
    <w:qFormat/>
    <w:rsid w:val="00281AEC"/>
    <w:pPr>
      <w:spacing w:line="300" w:lineRule="atLeast"/>
    </w:pPr>
    <w:rPr>
      <w:rFonts w:ascii="Arial" w:hAnsi="Arial" w:cs="Arial"/>
      <w:b/>
    </w:rPr>
  </w:style>
  <w:style w:type="character" w:customStyle="1" w:styleId="Estilo1Char">
    <w:name w:val="Estilo1 Char"/>
    <w:basedOn w:val="Fontepargpadro"/>
    <w:link w:val="Estilo1"/>
    <w:rsid w:val="00281AEC"/>
    <w:rPr>
      <w:rFonts w:ascii="Arial" w:eastAsiaTheme="minorHAnsi" w:hAnsi="Arial" w:cs="Arial"/>
      <w:b/>
      <w:sz w:val="22"/>
      <w:szCs w:val="22"/>
    </w:rPr>
  </w:style>
  <w:style w:type="paragraph" w:customStyle="1" w:styleId="FormataoTabela">
    <w:name w:val="Formatação Tabela"/>
    <w:basedOn w:val="Normal"/>
    <w:link w:val="FormataoTabelaChar"/>
    <w:autoRedefine/>
    <w:qFormat/>
    <w:rsid w:val="00281AEC"/>
    <w:pPr>
      <w:suppressLineNumbers/>
      <w:contextualSpacing/>
      <w:jc w:val="center"/>
    </w:pPr>
    <w:rPr>
      <w:rFonts w:eastAsia="Bitstream Vera Sans" w:cs="Arial"/>
      <w:b/>
    </w:rPr>
  </w:style>
  <w:style w:type="character" w:customStyle="1" w:styleId="FormataoTabelaChar">
    <w:name w:val="Formatação Tabela Char"/>
    <w:basedOn w:val="Fontepargpadro"/>
    <w:link w:val="FormataoTabela"/>
    <w:rsid w:val="00281AEC"/>
    <w:rPr>
      <w:rFonts w:asciiTheme="minorHAnsi" w:eastAsia="Bitstream Vera Sans" w:hAnsiTheme="minorHAnsi" w:cs="Arial"/>
      <w:b/>
      <w:sz w:val="22"/>
      <w:szCs w:val="22"/>
    </w:rPr>
  </w:style>
  <w:style w:type="character" w:customStyle="1" w:styleId="Ttulo1Char">
    <w:name w:val="Título 1 Char"/>
    <w:aliases w:val="H1 Char,Titre§ Char,1 Char,Box Header Char,Titre§1 Char,11 Char,Box Header1 Char,Titre§2 Char,12 Char,Box Header2 Char,Titre§3 Char,13 Char,Box Header3 Char,Titre§4 Char,14 Char,Box Header4 Char,Titre§5 Char,15 Char,Box Header5 Char"/>
    <w:basedOn w:val="Fontepargpadro"/>
    <w:link w:val="Ttulo1"/>
    <w:uiPriority w:val="9"/>
    <w:rsid w:val="00281A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ar-SA"/>
    </w:rPr>
  </w:style>
  <w:style w:type="character" w:customStyle="1" w:styleId="Ttulo2Char">
    <w:name w:val="Título 2 Char"/>
    <w:basedOn w:val="Fontepargpadro"/>
    <w:link w:val="Ttulo2"/>
    <w:uiPriority w:val="99"/>
    <w:rsid w:val="00281AEC"/>
    <w:rPr>
      <w:rFonts w:ascii="Cambria" w:hAnsi="Cambria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81AEC"/>
    <w:rPr>
      <w:rFonts w:ascii="Cambria" w:hAnsi="Cambria"/>
      <w:b/>
      <w:bCs/>
      <w:color w:val="4F81BD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AE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281AEC"/>
    <w:rPr>
      <w:rFonts w:ascii="Cambria" w:hAnsi="Cambria"/>
      <w:color w:val="243F6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AEC"/>
    <w:rPr>
      <w:rFonts w:ascii="Cambria" w:hAnsi="Cambria"/>
      <w:i/>
      <w:iCs/>
      <w:color w:val="243F60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sid w:val="00281AEC"/>
    <w:rPr>
      <w:rFonts w:ascii="Cambria" w:hAnsi="Cambria"/>
      <w:i/>
      <w:iCs/>
      <w:color w:val="40404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AEC"/>
    <w:rPr>
      <w:rFonts w:ascii="Cambria" w:hAnsi="Cambria"/>
      <w:color w:val="40404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AEC"/>
    <w:rPr>
      <w:rFonts w:ascii="Cambria" w:hAnsi="Cambria"/>
      <w:i/>
      <w:iCs/>
      <w:color w:val="404040"/>
    </w:rPr>
  </w:style>
  <w:style w:type="paragraph" w:styleId="Ttulo">
    <w:name w:val="Title"/>
    <w:basedOn w:val="Normal"/>
    <w:next w:val="Subttulo"/>
    <w:link w:val="TtuloChar"/>
    <w:qFormat/>
    <w:rsid w:val="003F4D0B"/>
    <w:pPr>
      <w:numPr>
        <w:numId w:val="22"/>
      </w:numPr>
    </w:pPr>
    <w:rPr>
      <w:b/>
    </w:rPr>
  </w:style>
  <w:style w:type="character" w:customStyle="1" w:styleId="TtuloChar">
    <w:name w:val="Título Char"/>
    <w:basedOn w:val="Fontepargpadro"/>
    <w:link w:val="Ttulo"/>
    <w:rsid w:val="003F4D0B"/>
    <w:rPr>
      <w:rFonts w:ascii="Tahoma" w:eastAsia="HG Mincho Light J" w:hAnsi="Tahoma"/>
      <w:b/>
      <w:color w:val="000000"/>
      <w:lang w:eastAsia="pt-BR"/>
    </w:rPr>
  </w:style>
  <w:style w:type="paragraph" w:styleId="Subttulo">
    <w:name w:val="Subtitle"/>
    <w:basedOn w:val="Normal"/>
    <w:next w:val="Corpodetexto"/>
    <w:link w:val="SubttuloChar"/>
    <w:qFormat/>
    <w:rsid w:val="00281AEC"/>
    <w:pPr>
      <w:spacing w:after="60"/>
    </w:pPr>
    <w:rPr>
      <w:rFonts w:ascii="Arial" w:eastAsia="Bitstream Vera Sans" w:hAnsi="Arial" w:cs="Arial"/>
      <w:szCs w:val="24"/>
    </w:rPr>
  </w:style>
  <w:style w:type="character" w:customStyle="1" w:styleId="SubttuloChar">
    <w:name w:val="Subtítulo Char"/>
    <w:basedOn w:val="Fontepargpadro"/>
    <w:link w:val="Subttulo"/>
    <w:rsid w:val="00281AEC"/>
    <w:rPr>
      <w:rFonts w:ascii="Arial" w:eastAsia="Bitstream Vera Sans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281AE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81AEC"/>
    <w:rPr>
      <w:rFonts w:asciiTheme="minorHAnsi" w:eastAsiaTheme="minorHAnsi" w:hAnsiTheme="minorHAnsi" w:cstheme="minorBidi"/>
      <w:sz w:val="22"/>
      <w:szCs w:val="22"/>
    </w:rPr>
  </w:style>
  <w:style w:type="character" w:styleId="Forte">
    <w:name w:val="Strong"/>
    <w:uiPriority w:val="22"/>
    <w:qFormat/>
    <w:rsid w:val="00281AEC"/>
    <w:rPr>
      <w:b/>
      <w:bCs/>
    </w:rPr>
  </w:style>
  <w:style w:type="paragraph" w:styleId="SemEspaamento">
    <w:name w:val="No Spacing"/>
    <w:link w:val="SemEspaamentoChar"/>
    <w:uiPriority w:val="1"/>
    <w:qFormat/>
    <w:rsid w:val="00281AEC"/>
    <w:rPr>
      <w:rFonts w:asciiTheme="minorHAnsi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1AEC"/>
    <w:rPr>
      <w:rFonts w:asciiTheme="minorHAnsi" w:eastAsiaTheme="minorHAnsi" w:hAnsiTheme="minorHAnsi" w:cstheme="minorBidi"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rsid w:val="00281AEC"/>
    <w:pPr>
      <w:ind w:left="720"/>
    </w:pPr>
    <w:rPr>
      <w:rFonts w:ascii="Times New Roman" w:eastAsia="Times New Roman" w:hAnsi="Times New Roman"/>
      <w:szCs w:val="24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281AEC"/>
    <w:rPr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BA026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A02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026C"/>
    <w:rPr>
      <w:rFonts w:ascii="Thorndale" w:eastAsia="HG Mincho Light J" w:hAnsi="Thorndale"/>
      <w:color w:val="000000"/>
      <w:sz w:val="24"/>
      <w:lang w:eastAsia="pt-BR"/>
    </w:rPr>
  </w:style>
  <w:style w:type="paragraph" w:styleId="Rodap">
    <w:name w:val="footer"/>
    <w:aliases w:val="1page sec3"/>
    <w:basedOn w:val="Normal"/>
    <w:link w:val="RodapChar"/>
    <w:uiPriority w:val="99"/>
    <w:unhideWhenUsed/>
    <w:rsid w:val="00BA026C"/>
    <w:pPr>
      <w:tabs>
        <w:tab w:val="center" w:pos="4252"/>
        <w:tab w:val="right" w:pos="8504"/>
      </w:tabs>
    </w:pPr>
  </w:style>
  <w:style w:type="character" w:customStyle="1" w:styleId="RodapChar">
    <w:name w:val="Rodapé Char"/>
    <w:aliases w:val="1page sec3 Char"/>
    <w:basedOn w:val="Fontepargpadro"/>
    <w:link w:val="Rodap"/>
    <w:uiPriority w:val="99"/>
    <w:rsid w:val="00BA026C"/>
    <w:rPr>
      <w:rFonts w:ascii="Thorndale" w:eastAsia="HG Mincho Light J" w:hAnsi="Thorndale"/>
      <w:color w:val="000000"/>
      <w:sz w:val="24"/>
      <w:lang w:eastAsia="pt-BR"/>
    </w:rPr>
  </w:style>
  <w:style w:type="table" w:styleId="Tabelacomgrade">
    <w:name w:val="Table Grid"/>
    <w:basedOn w:val="Tabelanormal"/>
    <w:uiPriority w:val="59"/>
    <w:rsid w:val="006436AB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36AB"/>
    <w:pPr>
      <w:widowControl/>
      <w:suppressAutoHyphens w:val="0"/>
    </w:pPr>
    <w:rPr>
      <w:rFonts w:ascii="Times New Roman" w:eastAsiaTheme="minorHAnsi" w:hAnsi="Times New Roman"/>
      <w:color w:val="auto"/>
      <w:szCs w:val="24"/>
    </w:rPr>
  </w:style>
  <w:style w:type="character" w:customStyle="1" w:styleId="Smbolosdemarcao">
    <w:name w:val="Símbolos de marcação"/>
    <w:rsid w:val="008054BA"/>
    <w:rPr>
      <w:rFonts w:ascii="StarSymbol" w:eastAsia="StarSymbol" w:hAnsi="StarSymbol"/>
      <w:sz w:val="18"/>
    </w:rPr>
  </w:style>
  <w:style w:type="table" w:styleId="TabeladeGrade1Clara-nfase1">
    <w:name w:val="Grid Table 1 Light Accent 1"/>
    <w:basedOn w:val="Tabelanormal"/>
    <w:uiPriority w:val="46"/>
    <w:rsid w:val="0027413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Clara1">
    <w:name w:val="Tabela de Grade Clara1"/>
    <w:basedOn w:val="Tabelanormal"/>
    <w:uiPriority w:val="40"/>
    <w:rsid w:val="0030657E"/>
    <w:rPr>
      <w:rFonts w:eastAsia="Times New Roman"/>
      <w:lang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o">
    <w:name w:val="Texto"/>
    <w:basedOn w:val="Normal"/>
    <w:link w:val="TextoChar"/>
    <w:rsid w:val="003F4D0B"/>
    <w:pPr>
      <w:suppressAutoHyphens w:val="0"/>
      <w:autoSpaceDE w:val="0"/>
      <w:autoSpaceDN w:val="0"/>
      <w:adjustRightInd w:val="0"/>
    </w:pPr>
    <w:rPr>
      <w:rFonts w:eastAsia="Times New Roman" w:cs="Tahoma"/>
      <w:bCs/>
    </w:rPr>
  </w:style>
  <w:style w:type="character" w:customStyle="1" w:styleId="TextoChar">
    <w:name w:val="Texto Char"/>
    <w:basedOn w:val="Fontepargpadro"/>
    <w:link w:val="Texto"/>
    <w:rsid w:val="003F4D0B"/>
    <w:rPr>
      <w:rFonts w:ascii="Tahoma" w:eastAsia="Times New Roman" w:hAnsi="Tahoma" w:cs="Tahoma"/>
      <w:bCs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D67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676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676A"/>
    <w:rPr>
      <w:rFonts w:ascii="Tahoma" w:eastAsia="HG Mincho Light J" w:hAnsi="Tahoma"/>
      <w:color w:val="00000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67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676A"/>
    <w:rPr>
      <w:rFonts w:ascii="Tahoma" w:eastAsia="HG Mincho Light J" w:hAnsi="Tahoma"/>
      <w:b/>
      <w:bCs/>
      <w:color w:val="00000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7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76A"/>
    <w:rPr>
      <w:rFonts w:ascii="Segoe UI" w:eastAsia="HG Mincho Light J" w:hAnsi="Segoe UI" w:cs="Segoe UI"/>
      <w:color w:val="000000"/>
      <w:sz w:val="18"/>
      <w:szCs w:val="18"/>
      <w:lang w:eastAsia="pt-BR"/>
    </w:rPr>
  </w:style>
  <w:style w:type="table" w:styleId="TabeladeGradeClara">
    <w:name w:val="Grid Table Light"/>
    <w:basedOn w:val="Tabelanormal"/>
    <w:uiPriority w:val="40"/>
    <w:rsid w:val="005D72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984668"/>
    <w:rPr>
      <w:color w:val="954F72" w:themeColor="followedHyperlink"/>
      <w:u w:val="single"/>
    </w:rPr>
  </w:style>
  <w:style w:type="numbering" w:customStyle="1" w:styleId="Minutas">
    <w:name w:val="Minutas"/>
    <w:rsid w:val="00C52D5A"/>
    <w:pPr>
      <w:numPr>
        <w:numId w:val="33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C5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26" Type="http://schemas.openxmlformats.org/officeDocument/2006/relationships/hyperlink" Target="https://intranetjbs.com.br/sites/Institucional/ProcessosOrganizacionais/Formularios/Documentos/Suprimentos/F-PRESI-SUP-0008%20-%20Recebimento%20de%20Biomassa.xlsx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tranetjbs.com.br/sites/Institucional/ProcessosOrganizacionais/Formularios/Documentos/Suprimentos/Mapas%20de%20Negocia%C3%A7%C3%A3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tranetjbs.com.br/sites/Institucional/ProcessosOrganizacionais/Formularios/Documentos/Suprimentos/F-PRESI-SUP-0021%20-%20Padroniza%C3%A7%C3%A3o%20de%20Solicita%C3%A7%C3%A3o%20de%20Documentos%20a%20Fornecedores.xlsx?Web=1" TargetMode="External"/><Relationship Id="rId17" Type="http://schemas.openxmlformats.org/officeDocument/2006/relationships/hyperlink" Target="https://intranetjbs.com.br/sites/Institucional/ProcessosOrganizacionais/Formularios/Documentos/Suprimentos/F-PRESI-SUP-0006%20-%20C%C3%B3digos%20Cadastrados%20de%20Biomassa.xlsx" TargetMode="External"/><Relationship Id="rId25" Type="http://schemas.openxmlformats.org/officeDocument/2006/relationships/hyperlink" Target="https://intranetjbs.com.br/sites/Institucional/ProcessosOrganizacionais/Formularios/Documentos/Suprimentos/F-PRESI-SUP-0008%20-%20Recebimento%20de%20Biomassa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ntranetjbs.com.br/sites/Institucional/ProcessosOrganizacionais/Formularios/Documentos/Suprimentos/F-PRESI-SUP-0022%20-%20Gest%C3%A3o%20de%20Contatos%20de%20Fornecedores.xlsx" TargetMode="External"/><Relationship Id="rId20" Type="http://schemas.openxmlformats.org/officeDocument/2006/relationships/hyperlink" Target="https://intranetjbs.com.br/sites/Institucional/ProcessosOrganizacionais/Formularios/Documentos/Suprimentos/F-PRESI-SUP-0023%20-%20Proposta%20Comercial%20MercadoFornecedor.xlsx" TargetMode="External"/><Relationship Id="rId29" Type="http://schemas.openxmlformats.org/officeDocument/2006/relationships/hyperlink" Target="https://intranetjbs.com.br/sites/Institucional/ProcessosOrganizacionais/Manuais/Documentos/Aferi%C3%A7%C3%A3o%20de%20Umidad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24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tranetjbs.com.br/sites/Institucional/ProcessosOrganizacionais/Formularios/Documentos/Suprimentos/F-PRESI-SUP-0021%20-%20Padroniza%C3%A7%C3%A3o%20de%20Solicita%C3%A7%C3%A3o%20de%20Documentos%20a%20Fornecedores.xlsx" TargetMode="External"/><Relationship Id="rId23" Type="http://schemas.openxmlformats.org/officeDocument/2006/relationships/hyperlink" Target="https://intranetjbs.com.br/sites/Institucional/ProcessosOrganizacionais/InstrucoesNormativas/Documentos/Pol%C3%ADtica%20de%20Contratos.pdf" TargetMode="External"/><Relationship Id="rId28" Type="http://schemas.openxmlformats.org/officeDocument/2006/relationships/hyperlink" Target="https://intranetjbs.com.br/sites/Institucional/ProcessosOrganizacionais/Formularios/Documentos/Suprimentos/F-PRESI-SUP-0009%20-%20Acompanhamento%20e%20Controle%20Biomassa.xlsx" TargetMode="External"/><Relationship Id="rId10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9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Manuais/Documentos/Manual_de_conduta_etica.PDF" TargetMode="External"/><Relationship Id="rId14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22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27" Type="http://schemas.openxmlformats.org/officeDocument/2006/relationships/hyperlink" Target="https://intranetjbs.com.br/sites/Institucional/ProcessosOrganizacionais/Formularios/Documentos/Suprimentos/F-PRESI-SUP-0008%20-%20Recebimento%20de%20Biomassa.xlsx?Web=1" TargetMode="External"/><Relationship Id="rId30" Type="http://schemas.openxmlformats.org/officeDocument/2006/relationships/header" Target="header1.xml"/><Relationship Id="rId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4E30C-D913-4039-8F7D-014BAEEF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4361</Words>
  <Characters>23550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 Simao Silva</dc:creator>
  <cp:keywords/>
  <dc:description/>
  <cp:lastModifiedBy>Jenny Simão</cp:lastModifiedBy>
  <cp:revision>136</cp:revision>
  <cp:lastPrinted>2024-03-05T13:25:00Z</cp:lastPrinted>
  <dcterms:created xsi:type="dcterms:W3CDTF">2020-12-07T09:37:00Z</dcterms:created>
  <dcterms:modified xsi:type="dcterms:W3CDTF">2024-03-05T13:25:00Z</dcterms:modified>
</cp:coreProperties>
</file>