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base de datos sqlite 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Categoria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id_categoria INTEGER PRIMARY KEY AUTOINCREMENT,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nombre TEXT NOT NULL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Leccion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id_leccion INTEGER PRIMARY KEY AUTOINCREMENT,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id_categoria INTEGER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titulo TEXT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descripcion TEXT,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FOREIGN KEY (id_categoria) REFERENCES Categoria(id_categoria)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Contenido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id_contenido INTEGER PRIMARY KEY AUTOINCREMENT,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id_leccion INTEGER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idioma TEXT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texto TEXT,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recurso TEXT,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FOREIGN KEY (id_leccion) REFERENCES Leccion(id_leccion)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Pregunta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id_pregunta INTEGER PRIMARY KEY AUTOINCREMENT,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id_leccion INTEGER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idioma TEXT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enunciado TEXT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opcion_a TEXT,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opcion_b TEXT,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opcion_c TEXT,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opcion_d TEXT,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correcta TEXT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recurso TEXT,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FOREIGN KEY (id_leccion) REFERENCES Leccion(id_leccion)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Resultado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id_resultado INTEGER PRIMARY KEY AUTOINCREMENT,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id_leccion INTEGER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puntaje INTEGER,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fecha TEXT,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FOREIGN KEY (id_leccion) REFERENCES Leccion(id_leccion)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