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E56AA" w14:textId="77777777" w:rsidR="00E42B1E" w:rsidRDefault="00E42B1E">
      <w:pPr>
        <w:rPr>
          <w:rFonts w:hint="eastAsia"/>
        </w:rPr>
      </w:pPr>
    </w:p>
    <w:p w14:paraId="211F9CC3" w14:textId="77777777" w:rsidR="00E42B1E" w:rsidRDefault="00E42B1E">
      <w:pPr>
        <w:rPr>
          <w:rFonts w:hint="eastAsia"/>
        </w:rPr>
      </w:pPr>
    </w:p>
    <w:p w14:paraId="54CDB8FC" w14:textId="77777777" w:rsidR="00E42B1E" w:rsidRDefault="00000000">
      <w:pPr>
        <w:jc w:val="center"/>
        <w:rPr>
          <w:rFonts w:hint="eastAsia"/>
        </w:rPr>
      </w:pPr>
      <w:r>
        <w:rPr>
          <w:b/>
          <w:color w:val="17365D"/>
          <w:sz w:val="62"/>
        </w:rPr>
        <w:t>PeopleDesk</w:t>
      </w:r>
    </w:p>
    <w:p w14:paraId="733E74B5" w14:textId="77777777" w:rsidR="00E42B1E" w:rsidRDefault="00000000">
      <w:pPr>
        <w:jc w:val="center"/>
        <w:rPr>
          <w:rFonts w:hint="eastAsia"/>
        </w:rPr>
      </w:pPr>
      <w:r>
        <w:rPr>
          <w:b/>
          <w:color w:val="24476B"/>
          <w:sz w:val="40"/>
        </w:rPr>
        <w:t>HR Policy Knowledge Assistant</w:t>
      </w:r>
    </w:p>
    <w:p w14:paraId="3E1049CD" w14:textId="77777777" w:rsidR="00E42B1E" w:rsidRDefault="00000000">
      <w:pPr>
        <w:jc w:val="center"/>
        <w:rPr>
          <w:rFonts w:hint="eastAsia"/>
        </w:rPr>
      </w:pPr>
      <w:r>
        <w:rPr>
          <w:color w:val="5F6978"/>
          <w:sz w:val="28"/>
        </w:rPr>
        <w:t>RAG Chatbot — Project Report</w:t>
      </w:r>
    </w:p>
    <w:p w14:paraId="11EC15AB" w14:textId="77777777" w:rsidR="00E42B1E" w:rsidRDefault="00E42B1E">
      <w:pPr>
        <w:rPr>
          <w:rFonts w:hint="eastAsia"/>
        </w:rPr>
      </w:pPr>
    </w:p>
    <w:p w14:paraId="2907EC95" w14:textId="77777777" w:rsidR="00E42B1E" w:rsidRDefault="00000000">
      <w:pPr>
        <w:jc w:val="center"/>
        <w:rPr>
          <w:rFonts w:hint="eastAsia"/>
        </w:rPr>
      </w:pPr>
      <w:r>
        <w:rPr>
          <w:sz w:val="21"/>
        </w:rPr>
        <w:t>Workflow implementation using n8n and Ollama</w:t>
      </w:r>
    </w:p>
    <w:p w14:paraId="300BD118" w14:textId="77777777" w:rsidR="00E42B1E" w:rsidRDefault="00E42B1E">
      <w:pPr>
        <w:rPr>
          <w:rFonts w:hint="eastAsia"/>
        </w:rPr>
      </w:pPr>
    </w:p>
    <w:p w14:paraId="50614BB3" w14:textId="77777777" w:rsidR="00E42B1E" w:rsidRDefault="00000000">
      <w:pPr>
        <w:pStyle w:val="Heading2"/>
      </w:pPr>
      <w:r>
        <w:t>Project overview</w:t>
      </w:r>
    </w:p>
    <w:p w14:paraId="3FA204E5" w14:textId="77777777" w:rsidR="00E42B1E" w:rsidRDefault="00000000">
      <w:pPr>
        <w:rPr>
          <w:rFonts w:hint="eastAsia"/>
        </w:rPr>
      </w:pPr>
      <w:r>
        <w:t>PeopleDesk adapts the supplied CyberON cybersecurity RAG chatbot reference into an HR-domain knowledge assistant. The intended chatbot retrieves relevant passages from HR policy documents and uses them to answer employee questions.</w:t>
      </w:r>
    </w:p>
    <w:p w14:paraId="45A28A20" w14:textId="77777777" w:rsidR="00E42B1E" w:rsidRDefault="00000000">
      <w:pPr>
        <w:pStyle w:val="Heading2"/>
      </w:pPr>
      <w:r>
        <w:t>Report note</w:t>
      </w:r>
    </w:p>
    <w:p w14:paraId="0799CBAA" w14:textId="77777777" w:rsidR="00E42B1E" w:rsidRDefault="00000000">
      <w:pPr>
        <w:rPr>
          <w:rFonts w:hint="eastAsia"/>
        </w:rPr>
      </w:pPr>
      <w:r>
        <w:t>This report follows the reference PDF's structure: document insertion, workflow architecture, chatbot interface, sample user query, response, technical query, and memory follow-up. Screenshot spaces are placeholders for replacement with the project's own HR workflow and test results.</w:t>
      </w:r>
    </w:p>
    <w:p w14:paraId="1A052E30" w14:textId="77777777" w:rsidR="00E42B1E" w:rsidRDefault="00000000">
      <w:pPr>
        <w:rPr>
          <w:rFonts w:hint="eastAsia"/>
        </w:rPr>
      </w:pPr>
      <w:r>
        <w:br w:type="page"/>
      </w:r>
    </w:p>
    <w:p w14:paraId="53C9A447" w14:textId="77777777" w:rsidR="00E42B1E" w:rsidRDefault="00000000">
      <w:pPr>
        <w:pStyle w:val="Heading1"/>
      </w:pPr>
      <w:r>
        <w:lastRenderedPageBreak/>
        <w:t>1. Inserting HR Documents into the Simple Vector Store Database</w:t>
      </w:r>
    </w:p>
    <w:p w14:paraId="79B02483" w14:textId="77777777" w:rsidR="00E42B1E" w:rsidRDefault="00000000">
      <w:pPr>
        <w:rPr>
          <w:rFonts w:hint="eastAsia"/>
        </w:rPr>
      </w:pPr>
      <w:r>
        <w:t>The knowledge base should contain HR documents such as leave policy, attendance policy, onboarding guidelines, and employee benefits information. These may be approved public documents or clearly labelled fictional documents created for the assignment.</w:t>
      </w:r>
    </w:p>
    <w:tbl>
      <w:tblPr>
        <w:tblStyle w:val="TableGrid"/>
        <w:tblW w:w="0" w:type="auto"/>
        <w:jc w:val="center"/>
        <w:tblLook w:val="04A0" w:firstRow="1" w:lastRow="0" w:firstColumn="1" w:lastColumn="0" w:noHBand="0" w:noVBand="1"/>
      </w:tblPr>
      <w:tblGrid>
        <w:gridCol w:w="2880"/>
        <w:gridCol w:w="6912"/>
      </w:tblGrid>
      <w:tr w:rsidR="00E42B1E" w14:paraId="240ED6AE" w14:textId="77777777">
        <w:trPr>
          <w:jc w:val="center"/>
        </w:trPr>
        <w:tc>
          <w:tcPr>
            <w:tcW w:w="2880" w:type="dxa"/>
            <w:shd w:val="clear" w:color="auto" w:fill="17365D"/>
            <w:vAlign w:val="center"/>
          </w:tcPr>
          <w:p w14:paraId="7575A4EE" w14:textId="77777777" w:rsidR="00E42B1E" w:rsidRDefault="00000000">
            <w:pPr>
              <w:spacing w:after="20"/>
              <w:rPr>
                <w:rFonts w:hint="eastAsia"/>
              </w:rPr>
            </w:pPr>
            <w:r>
              <w:rPr>
                <w:b/>
                <w:color w:val="FFFFFF"/>
                <w:sz w:val="17"/>
              </w:rPr>
              <w:t>Sample document</w:t>
            </w:r>
          </w:p>
        </w:tc>
        <w:tc>
          <w:tcPr>
            <w:tcW w:w="6912" w:type="dxa"/>
            <w:shd w:val="clear" w:color="auto" w:fill="17365D"/>
            <w:vAlign w:val="center"/>
          </w:tcPr>
          <w:p w14:paraId="3D453BAB" w14:textId="77777777" w:rsidR="00E42B1E" w:rsidRDefault="00000000">
            <w:pPr>
              <w:spacing w:after="20"/>
              <w:rPr>
                <w:rFonts w:hint="eastAsia"/>
              </w:rPr>
            </w:pPr>
            <w:r>
              <w:rPr>
                <w:b/>
                <w:color w:val="FFFFFF"/>
                <w:sz w:val="17"/>
              </w:rPr>
              <w:t>Content to include</w:t>
            </w:r>
          </w:p>
        </w:tc>
      </w:tr>
      <w:tr w:rsidR="00E42B1E" w14:paraId="167D86EF" w14:textId="77777777">
        <w:trPr>
          <w:jc w:val="center"/>
        </w:trPr>
        <w:tc>
          <w:tcPr>
            <w:tcW w:w="2880" w:type="dxa"/>
            <w:vAlign w:val="center"/>
          </w:tcPr>
          <w:p w14:paraId="684E9698" w14:textId="77777777" w:rsidR="00E42B1E" w:rsidRDefault="00000000">
            <w:pPr>
              <w:spacing w:after="20"/>
              <w:rPr>
                <w:rFonts w:hint="eastAsia"/>
              </w:rPr>
            </w:pPr>
            <w:r>
              <w:rPr>
                <w:sz w:val="17"/>
              </w:rPr>
              <w:t>01_Leave_Policy.pdf</w:t>
            </w:r>
          </w:p>
        </w:tc>
        <w:tc>
          <w:tcPr>
            <w:tcW w:w="6912" w:type="dxa"/>
            <w:vAlign w:val="center"/>
          </w:tcPr>
          <w:p w14:paraId="29F426B4" w14:textId="77777777" w:rsidR="00E42B1E" w:rsidRDefault="00000000">
            <w:pPr>
              <w:spacing w:after="20"/>
              <w:rPr>
                <w:rFonts w:hint="eastAsia"/>
              </w:rPr>
            </w:pPr>
            <w:r>
              <w:rPr>
                <w:sz w:val="17"/>
              </w:rPr>
              <w:t>Leave categories, eligibility, application process, notice requirements, and approval steps.</w:t>
            </w:r>
          </w:p>
        </w:tc>
      </w:tr>
      <w:tr w:rsidR="00E42B1E" w14:paraId="0E968296" w14:textId="77777777">
        <w:trPr>
          <w:jc w:val="center"/>
        </w:trPr>
        <w:tc>
          <w:tcPr>
            <w:tcW w:w="2880" w:type="dxa"/>
            <w:vAlign w:val="center"/>
          </w:tcPr>
          <w:p w14:paraId="68AE337F" w14:textId="77777777" w:rsidR="00E42B1E" w:rsidRDefault="00000000">
            <w:pPr>
              <w:spacing w:after="20"/>
              <w:rPr>
                <w:rFonts w:hint="eastAsia"/>
              </w:rPr>
            </w:pPr>
            <w:r>
              <w:rPr>
                <w:sz w:val="17"/>
              </w:rPr>
              <w:t>02_Attendance_Policy.pdf</w:t>
            </w:r>
          </w:p>
        </w:tc>
        <w:tc>
          <w:tcPr>
            <w:tcW w:w="6912" w:type="dxa"/>
            <w:vAlign w:val="center"/>
          </w:tcPr>
          <w:p w14:paraId="7DFA8392" w14:textId="77777777" w:rsidR="00E42B1E" w:rsidRDefault="00000000">
            <w:pPr>
              <w:spacing w:after="20"/>
              <w:rPr>
                <w:rFonts w:hint="eastAsia"/>
              </w:rPr>
            </w:pPr>
            <w:r>
              <w:rPr>
                <w:sz w:val="17"/>
              </w:rPr>
              <w:t>Working hours, attendance recording, late arrivals, and attendance regularization.</w:t>
            </w:r>
          </w:p>
        </w:tc>
      </w:tr>
      <w:tr w:rsidR="00E42B1E" w14:paraId="6591AAAE" w14:textId="77777777">
        <w:trPr>
          <w:jc w:val="center"/>
        </w:trPr>
        <w:tc>
          <w:tcPr>
            <w:tcW w:w="2880" w:type="dxa"/>
            <w:vAlign w:val="center"/>
          </w:tcPr>
          <w:p w14:paraId="3F1C626C" w14:textId="77777777" w:rsidR="00E42B1E" w:rsidRDefault="00000000">
            <w:pPr>
              <w:spacing w:after="20"/>
              <w:rPr>
                <w:rFonts w:hint="eastAsia"/>
              </w:rPr>
            </w:pPr>
            <w:r>
              <w:rPr>
                <w:sz w:val="17"/>
              </w:rPr>
              <w:t>03_Onboarding_Guide.pdf</w:t>
            </w:r>
          </w:p>
        </w:tc>
        <w:tc>
          <w:tcPr>
            <w:tcW w:w="6912" w:type="dxa"/>
            <w:vAlign w:val="center"/>
          </w:tcPr>
          <w:p w14:paraId="3EF8B056" w14:textId="77777777" w:rsidR="00E42B1E" w:rsidRDefault="00000000">
            <w:pPr>
              <w:spacing w:after="20"/>
              <w:rPr>
                <w:rFonts w:hint="eastAsia"/>
              </w:rPr>
            </w:pPr>
            <w:r>
              <w:rPr>
                <w:sz w:val="17"/>
              </w:rPr>
              <w:t>Joining formalities, documents required, induction, and employee setup.</w:t>
            </w:r>
          </w:p>
        </w:tc>
      </w:tr>
      <w:tr w:rsidR="00E42B1E" w14:paraId="5C02FE85" w14:textId="77777777">
        <w:trPr>
          <w:jc w:val="center"/>
        </w:trPr>
        <w:tc>
          <w:tcPr>
            <w:tcW w:w="2880" w:type="dxa"/>
            <w:vAlign w:val="center"/>
          </w:tcPr>
          <w:p w14:paraId="204DD471" w14:textId="77777777" w:rsidR="00E42B1E" w:rsidRDefault="00000000">
            <w:pPr>
              <w:spacing w:after="20"/>
              <w:rPr>
                <w:rFonts w:hint="eastAsia"/>
              </w:rPr>
            </w:pPr>
            <w:r>
              <w:rPr>
                <w:sz w:val="17"/>
              </w:rPr>
              <w:t>04_Benefits_Policy.pdf</w:t>
            </w:r>
          </w:p>
        </w:tc>
        <w:tc>
          <w:tcPr>
            <w:tcW w:w="6912" w:type="dxa"/>
            <w:vAlign w:val="center"/>
          </w:tcPr>
          <w:p w14:paraId="64DBB6DC" w14:textId="77777777" w:rsidR="00E42B1E" w:rsidRDefault="00000000">
            <w:pPr>
              <w:spacing w:after="20"/>
              <w:rPr>
                <w:rFonts w:hint="eastAsia"/>
              </w:rPr>
            </w:pPr>
            <w:r>
              <w:rPr>
                <w:sz w:val="17"/>
              </w:rPr>
              <w:t>Employee benefits, eligibility criteria, claims, and conditions.</w:t>
            </w:r>
          </w:p>
        </w:tc>
      </w:tr>
    </w:tbl>
    <w:p w14:paraId="79EB2408" w14:textId="77777777" w:rsidR="00E42B1E" w:rsidRDefault="00E42B1E">
      <w:pPr>
        <w:rPr>
          <w:rFonts w:hint="eastAsia"/>
        </w:rPr>
      </w:pPr>
    </w:p>
    <w:p w14:paraId="4CD24071" w14:textId="77777777" w:rsidR="00E42B1E" w:rsidRDefault="00000000">
      <w:pPr>
        <w:rPr>
          <w:rFonts w:hint="eastAsia"/>
        </w:rPr>
      </w:pPr>
      <w:r>
        <w:t>The document-ingestion path should load the files, extract text, generate embeddings, and insert the resulting document chunks into the Simple Vector Store. The data loader and embedding connections must be checked in n8n to confirm that indexing is actually performed.</w:t>
      </w:r>
    </w:p>
    <w:p w14:paraId="38FEFA81" w14:textId="77777777" w:rsidR="00E42B1E" w:rsidRDefault="00000000">
      <w:pPr>
        <w:spacing w:before="80"/>
        <w:rPr>
          <w:rFonts w:hint="eastAsia"/>
        </w:rPr>
      </w:pPr>
      <w:r>
        <w:rPr>
          <w:b/>
          <w:color w:val="24476B"/>
        </w:rPr>
        <w:t>Figure 1. HR document insertion workflow</w:t>
      </w:r>
    </w:p>
    <w:tbl>
      <w:tblPr>
        <w:tblStyle w:val="TableGrid"/>
        <w:tblW w:w="0" w:type="auto"/>
        <w:tblLook w:val="04A0" w:firstRow="1" w:lastRow="0" w:firstColumn="1" w:lastColumn="0" w:noHBand="0" w:noVBand="1"/>
      </w:tblPr>
      <w:tblGrid>
        <w:gridCol w:w="10382"/>
      </w:tblGrid>
      <w:tr w:rsidR="00E42B1E" w14:paraId="40EF70E2" w14:textId="77777777">
        <w:tc>
          <w:tcPr>
            <w:tcW w:w="10166" w:type="dxa"/>
            <w:shd w:val="clear" w:color="auto" w:fill="F6F8FB"/>
          </w:tcPr>
          <w:p w14:paraId="28DCFD55" w14:textId="333E7144" w:rsidR="00E42B1E" w:rsidRDefault="000F5DFF">
            <w:pPr>
              <w:spacing w:before="240" w:after="240"/>
              <w:jc w:val="center"/>
              <w:rPr>
                <w:rFonts w:hint="eastAsia"/>
              </w:rPr>
            </w:pPr>
            <w:r w:rsidRPr="000F5DFF">
              <w:drawing>
                <wp:inline distT="0" distB="0" distL="0" distR="0" wp14:anchorId="7D8C1D3C" wp14:editId="034A7758">
                  <wp:extent cx="6455410" cy="3503295"/>
                  <wp:effectExtent l="0" t="0" r="2540" b="1905"/>
                  <wp:docPr id="133416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61340" name=""/>
                          <pic:cNvPicPr/>
                        </pic:nvPicPr>
                        <pic:blipFill>
                          <a:blip r:embed="rId8"/>
                          <a:stretch>
                            <a:fillRect/>
                          </a:stretch>
                        </pic:blipFill>
                        <pic:spPr>
                          <a:xfrm>
                            <a:off x="0" y="0"/>
                            <a:ext cx="6455410" cy="3503295"/>
                          </a:xfrm>
                          <a:prstGeom prst="rect">
                            <a:avLst/>
                          </a:prstGeom>
                        </pic:spPr>
                      </pic:pic>
                    </a:graphicData>
                  </a:graphic>
                </wp:inline>
              </w:drawing>
            </w:r>
          </w:p>
        </w:tc>
      </w:tr>
    </w:tbl>
    <w:p w14:paraId="3AFCC5FE" w14:textId="77777777" w:rsidR="00E42B1E" w:rsidRDefault="00000000">
      <w:pPr>
        <w:spacing w:before="80"/>
        <w:rPr>
          <w:rFonts w:hint="eastAsia"/>
        </w:rPr>
      </w:pPr>
      <w:r>
        <w:rPr>
          <w:b/>
          <w:color w:val="24476B"/>
        </w:rPr>
        <w:t>Figure 2. Vector store insertion settings</w:t>
      </w:r>
    </w:p>
    <w:tbl>
      <w:tblPr>
        <w:tblStyle w:val="TableGrid"/>
        <w:tblW w:w="0" w:type="auto"/>
        <w:tblLook w:val="04A0" w:firstRow="1" w:lastRow="0" w:firstColumn="1" w:lastColumn="0" w:noHBand="0" w:noVBand="1"/>
      </w:tblPr>
      <w:tblGrid>
        <w:gridCol w:w="10382"/>
      </w:tblGrid>
      <w:tr w:rsidR="00E42B1E" w14:paraId="72D808DA" w14:textId="77777777">
        <w:tc>
          <w:tcPr>
            <w:tcW w:w="10166" w:type="dxa"/>
            <w:shd w:val="clear" w:color="auto" w:fill="F6F8FB"/>
          </w:tcPr>
          <w:p w14:paraId="0E44720D" w14:textId="30DA7212" w:rsidR="00E42B1E" w:rsidRDefault="000F5DFF">
            <w:pPr>
              <w:spacing w:before="240" w:after="240"/>
              <w:jc w:val="center"/>
              <w:rPr>
                <w:rFonts w:hint="eastAsia"/>
              </w:rPr>
            </w:pPr>
            <w:r w:rsidRPr="000F5DFF">
              <w:lastRenderedPageBreak/>
              <w:drawing>
                <wp:inline distT="0" distB="0" distL="0" distR="0" wp14:anchorId="4756D9E8" wp14:editId="69F26A0D">
                  <wp:extent cx="6455410" cy="3459480"/>
                  <wp:effectExtent l="0" t="0" r="2540" b="7620"/>
                  <wp:docPr id="58135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52783" name=""/>
                          <pic:cNvPicPr/>
                        </pic:nvPicPr>
                        <pic:blipFill>
                          <a:blip r:embed="rId9"/>
                          <a:stretch>
                            <a:fillRect/>
                          </a:stretch>
                        </pic:blipFill>
                        <pic:spPr>
                          <a:xfrm>
                            <a:off x="0" y="0"/>
                            <a:ext cx="6455410" cy="3459480"/>
                          </a:xfrm>
                          <a:prstGeom prst="rect">
                            <a:avLst/>
                          </a:prstGeom>
                        </pic:spPr>
                      </pic:pic>
                    </a:graphicData>
                  </a:graphic>
                </wp:inline>
              </w:drawing>
            </w:r>
          </w:p>
        </w:tc>
      </w:tr>
    </w:tbl>
    <w:p w14:paraId="638762A1" w14:textId="77777777" w:rsidR="00E42B1E" w:rsidRDefault="00000000">
      <w:pPr>
        <w:pStyle w:val="Heading1"/>
      </w:pPr>
      <w:r>
        <w:t>2. Workflow Architecture</w:t>
      </w:r>
    </w:p>
    <w:p w14:paraId="5BDFB0B9" w14:textId="77777777" w:rsidR="00E42B1E" w:rsidRDefault="00000000">
      <w:pPr>
        <w:rPr>
          <w:rFonts w:hint="eastAsia"/>
        </w:rPr>
      </w:pPr>
      <w:r>
        <w:t>The planned workflow follows the reference design: a chat trigger sends the employee's message to an AI Agent, which can query the Simple Vector Store as a retrieval tool. The agent uses an Ollama chat model to formulate an answer and Simple Memory to support follow-up questions.</w:t>
      </w:r>
    </w:p>
    <w:p w14:paraId="2F8B9B2D" w14:textId="77777777" w:rsidR="00E42B1E" w:rsidRDefault="00000000">
      <w:pPr>
        <w:shd w:val="clear" w:color="auto" w:fill="F2F5F9"/>
        <w:spacing w:before="60" w:after="120"/>
        <w:ind w:left="216" w:right="216"/>
        <w:rPr>
          <w:rFonts w:hint="eastAsia"/>
        </w:rPr>
      </w:pPr>
      <w:r>
        <w:rPr>
          <w:rFonts w:ascii="Consolas" w:hAnsi="Consolas"/>
          <w:sz w:val="16"/>
        </w:rPr>
        <w:t>When chat message received  →  HR Policy Assistant</w:t>
      </w:r>
      <w:r>
        <w:rPr>
          <w:rFonts w:ascii="Consolas" w:hAnsi="Consolas"/>
          <w:sz w:val="16"/>
        </w:rPr>
        <w:br/>
        <w:t xml:space="preserve">                                  ├─ Chat Model: Ollama</w:t>
      </w:r>
      <w:r>
        <w:rPr>
          <w:rFonts w:ascii="Consolas" w:hAnsi="Consolas"/>
          <w:sz w:val="16"/>
        </w:rPr>
        <w:br/>
        <w:t xml:space="preserve">                                  ├─ Memory: Simple Memory</w:t>
      </w:r>
      <w:r>
        <w:rPr>
          <w:rFonts w:ascii="Consolas" w:hAnsi="Consolas"/>
          <w:sz w:val="16"/>
        </w:rPr>
        <w:br/>
        <w:t xml:space="preserve">                                  └─ Tool: Simple Vector Store (HR policy retrieval)</w:t>
      </w:r>
      <w:r>
        <w:rPr>
          <w:rFonts w:ascii="Consolas" w:hAnsi="Consolas"/>
          <w:sz w:val="16"/>
        </w:rPr>
        <w:br/>
      </w:r>
      <w:r>
        <w:rPr>
          <w:rFonts w:ascii="Consolas" w:hAnsi="Consolas"/>
          <w:sz w:val="16"/>
        </w:rPr>
        <w:br/>
        <w:t>Document ingestion: HR files → Default Data Loader → Ollama Embeddings → Simple Vector Store</w:t>
      </w:r>
    </w:p>
    <w:tbl>
      <w:tblPr>
        <w:tblStyle w:val="TableGrid"/>
        <w:tblW w:w="0" w:type="auto"/>
        <w:jc w:val="center"/>
        <w:tblLook w:val="04A0" w:firstRow="1" w:lastRow="0" w:firstColumn="1" w:lastColumn="0" w:noHBand="0" w:noVBand="1"/>
      </w:tblPr>
      <w:tblGrid>
        <w:gridCol w:w="3096"/>
        <w:gridCol w:w="6696"/>
      </w:tblGrid>
      <w:tr w:rsidR="00E42B1E" w14:paraId="7B290C1F" w14:textId="77777777">
        <w:trPr>
          <w:jc w:val="center"/>
        </w:trPr>
        <w:tc>
          <w:tcPr>
            <w:tcW w:w="3096" w:type="dxa"/>
            <w:shd w:val="clear" w:color="auto" w:fill="17365D"/>
            <w:vAlign w:val="center"/>
          </w:tcPr>
          <w:p w14:paraId="19CCCB64" w14:textId="77777777" w:rsidR="00E42B1E" w:rsidRDefault="00000000">
            <w:pPr>
              <w:spacing w:after="20"/>
              <w:rPr>
                <w:rFonts w:hint="eastAsia"/>
              </w:rPr>
            </w:pPr>
            <w:r>
              <w:rPr>
                <w:b/>
                <w:color w:val="FFFFFF"/>
                <w:sz w:val="17"/>
              </w:rPr>
              <w:t>Node / component</w:t>
            </w:r>
          </w:p>
        </w:tc>
        <w:tc>
          <w:tcPr>
            <w:tcW w:w="6696" w:type="dxa"/>
            <w:shd w:val="clear" w:color="auto" w:fill="17365D"/>
            <w:vAlign w:val="center"/>
          </w:tcPr>
          <w:p w14:paraId="60A37E16" w14:textId="77777777" w:rsidR="00E42B1E" w:rsidRDefault="00000000">
            <w:pPr>
              <w:spacing w:after="20"/>
              <w:rPr>
                <w:rFonts w:hint="eastAsia"/>
              </w:rPr>
            </w:pPr>
            <w:r>
              <w:rPr>
                <w:b/>
                <w:color w:val="FFFFFF"/>
                <w:sz w:val="17"/>
              </w:rPr>
              <w:t>Function</w:t>
            </w:r>
          </w:p>
        </w:tc>
      </w:tr>
      <w:tr w:rsidR="00E42B1E" w14:paraId="2045261A" w14:textId="77777777">
        <w:trPr>
          <w:jc w:val="center"/>
        </w:trPr>
        <w:tc>
          <w:tcPr>
            <w:tcW w:w="3096" w:type="dxa"/>
            <w:vAlign w:val="center"/>
          </w:tcPr>
          <w:p w14:paraId="70C3044F" w14:textId="77777777" w:rsidR="00E42B1E" w:rsidRDefault="00000000">
            <w:pPr>
              <w:spacing w:after="20"/>
              <w:rPr>
                <w:rFonts w:hint="eastAsia"/>
              </w:rPr>
            </w:pPr>
            <w:r>
              <w:rPr>
                <w:sz w:val="17"/>
              </w:rPr>
              <w:t>When chat message received</w:t>
            </w:r>
          </w:p>
        </w:tc>
        <w:tc>
          <w:tcPr>
            <w:tcW w:w="6696" w:type="dxa"/>
            <w:vAlign w:val="center"/>
          </w:tcPr>
          <w:p w14:paraId="04893F11" w14:textId="77777777" w:rsidR="00E42B1E" w:rsidRDefault="00000000">
            <w:pPr>
              <w:spacing w:after="20"/>
              <w:rPr>
                <w:rFonts w:hint="eastAsia"/>
              </w:rPr>
            </w:pPr>
            <w:r>
              <w:rPr>
                <w:sz w:val="17"/>
              </w:rPr>
              <w:t>Starts the workflow when an employee submits a question.</w:t>
            </w:r>
          </w:p>
        </w:tc>
      </w:tr>
      <w:tr w:rsidR="00E42B1E" w14:paraId="75F4CA30" w14:textId="77777777">
        <w:trPr>
          <w:jc w:val="center"/>
        </w:trPr>
        <w:tc>
          <w:tcPr>
            <w:tcW w:w="3096" w:type="dxa"/>
            <w:vAlign w:val="center"/>
          </w:tcPr>
          <w:p w14:paraId="17D36C65" w14:textId="77777777" w:rsidR="00E42B1E" w:rsidRDefault="00000000">
            <w:pPr>
              <w:spacing w:after="20"/>
              <w:rPr>
                <w:rFonts w:hint="eastAsia"/>
              </w:rPr>
            </w:pPr>
            <w:r>
              <w:rPr>
                <w:sz w:val="17"/>
              </w:rPr>
              <w:t>HR Policy Assistant (AI Agent)</w:t>
            </w:r>
          </w:p>
        </w:tc>
        <w:tc>
          <w:tcPr>
            <w:tcW w:w="6696" w:type="dxa"/>
            <w:vAlign w:val="center"/>
          </w:tcPr>
          <w:p w14:paraId="24F213F8" w14:textId="77777777" w:rsidR="00E42B1E" w:rsidRDefault="00000000">
            <w:pPr>
              <w:spacing w:after="20"/>
              <w:rPr>
                <w:rFonts w:hint="eastAsia"/>
              </w:rPr>
            </w:pPr>
            <w:r>
              <w:rPr>
                <w:sz w:val="17"/>
              </w:rPr>
              <w:t>Understands the question, retrieves supporting content, and prepares the answer.</w:t>
            </w:r>
          </w:p>
        </w:tc>
      </w:tr>
      <w:tr w:rsidR="00E42B1E" w14:paraId="313B8188" w14:textId="77777777">
        <w:trPr>
          <w:jc w:val="center"/>
        </w:trPr>
        <w:tc>
          <w:tcPr>
            <w:tcW w:w="3096" w:type="dxa"/>
            <w:vAlign w:val="center"/>
          </w:tcPr>
          <w:p w14:paraId="4AFD7D03" w14:textId="77777777" w:rsidR="00E42B1E" w:rsidRDefault="00000000">
            <w:pPr>
              <w:spacing w:after="20"/>
              <w:rPr>
                <w:rFonts w:hint="eastAsia"/>
              </w:rPr>
            </w:pPr>
            <w:r>
              <w:rPr>
                <w:sz w:val="17"/>
              </w:rPr>
              <w:t>Ollama Chat Model</w:t>
            </w:r>
          </w:p>
        </w:tc>
        <w:tc>
          <w:tcPr>
            <w:tcW w:w="6696" w:type="dxa"/>
            <w:vAlign w:val="center"/>
          </w:tcPr>
          <w:p w14:paraId="79B1B361" w14:textId="77777777" w:rsidR="00E42B1E" w:rsidRDefault="00000000">
            <w:pPr>
              <w:spacing w:after="20"/>
              <w:rPr>
                <w:rFonts w:hint="eastAsia"/>
              </w:rPr>
            </w:pPr>
            <w:r>
              <w:rPr>
                <w:sz w:val="17"/>
              </w:rPr>
              <w:t>Runs the local language model used to generate the response.</w:t>
            </w:r>
          </w:p>
        </w:tc>
      </w:tr>
      <w:tr w:rsidR="00E42B1E" w14:paraId="1DFFFD76" w14:textId="77777777">
        <w:trPr>
          <w:jc w:val="center"/>
        </w:trPr>
        <w:tc>
          <w:tcPr>
            <w:tcW w:w="3096" w:type="dxa"/>
            <w:vAlign w:val="center"/>
          </w:tcPr>
          <w:p w14:paraId="52E50A75" w14:textId="77777777" w:rsidR="00E42B1E" w:rsidRDefault="00000000">
            <w:pPr>
              <w:spacing w:after="20"/>
              <w:rPr>
                <w:rFonts w:hint="eastAsia"/>
              </w:rPr>
            </w:pPr>
            <w:r>
              <w:rPr>
                <w:sz w:val="17"/>
              </w:rPr>
              <w:t>Simple Memory</w:t>
            </w:r>
          </w:p>
        </w:tc>
        <w:tc>
          <w:tcPr>
            <w:tcW w:w="6696" w:type="dxa"/>
            <w:vAlign w:val="center"/>
          </w:tcPr>
          <w:p w14:paraId="37CF125B" w14:textId="77777777" w:rsidR="00E42B1E" w:rsidRDefault="00000000">
            <w:pPr>
              <w:spacing w:after="20"/>
              <w:rPr>
                <w:rFonts w:hint="eastAsia"/>
              </w:rPr>
            </w:pPr>
            <w:r>
              <w:rPr>
                <w:sz w:val="17"/>
              </w:rPr>
              <w:t>Keeps conversational context for follow-up questions.</w:t>
            </w:r>
          </w:p>
        </w:tc>
      </w:tr>
      <w:tr w:rsidR="00E42B1E" w14:paraId="4993948B" w14:textId="77777777">
        <w:trPr>
          <w:jc w:val="center"/>
        </w:trPr>
        <w:tc>
          <w:tcPr>
            <w:tcW w:w="3096" w:type="dxa"/>
            <w:vAlign w:val="center"/>
          </w:tcPr>
          <w:p w14:paraId="00AB4787" w14:textId="77777777" w:rsidR="00E42B1E" w:rsidRDefault="00000000">
            <w:pPr>
              <w:spacing w:after="20"/>
              <w:rPr>
                <w:rFonts w:hint="eastAsia"/>
              </w:rPr>
            </w:pPr>
            <w:r>
              <w:rPr>
                <w:sz w:val="17"/>
              </w:rPr>
              <w:t>Simple Vector Store</w:t>
            </w:r>
          </w:p>
        </w:tc>
        <w:tc>
          <w:tcPr>
            <w:tcW w:w="6696" w:type="dxa"/>
            <w:vAlign w:val="center"/>
          </w:tcPr>
          <w:p w14:paraId="45E3A73C" w14:textId="77777777" w:rsidR="00E42B1E" w:rsidRDefault="00000000">
            <w:pPr>
              <w:spacing w:after="20"/>
              <w:rPr>
                <w:rFonts w:hint="eastAsia"/>
              </w:rPr>
            </w:pPr>
            <w:r>
              <w:rPr>
                <w:sz w:val="17"/>
              </w:rPr>
              <w:t>Stores document vectors and retrieves relevant HR content.</w:t>
            </w:r>
          </w:p>
        </w:tc>
      </w:tr>
      <w:tr w:rsidR="00E42B1E" w14:paraId="50CB4A84" w14:textId="77777777">
        <w:trPr>
          <w:jc w:val="center"/>
        </w:trPr>
        <w:tc>
          <w:tcPr>
            <w:tcW w:w="3096" w:type="dxa"/>
            <w:vAlign w:val="center"/>
          </w:tcPr>
          <w:p w14:paraId="3DB68571" w14:textId="77777777" w:rsidR="00E42B1E" w:rsidRDefault="00000000">
            <w:pPr>
              <w:spacing w:after="20"/>
              <w:rPr>
                <w:rFonts w:hint="eastAsia"/>
              </w:rPr>
            </w:pPr>
            <w:r>
              <w:rPr>
                <w:sz w:val="17"/>
              </w:rPr>
              <w:t>Ollama Embeddings</w:t>
            </w:r>
          </w:p>
        </w:tc>
        <w:tc>
          <w:tcPr>
            <w:tcW w:w="6696" w:type="dxa"/>
            <w:vAlign w:val="center"/>
          </w:tcPr>
          <w:p w14:paraId="1E2A1DF0" w14:textId="77777777" w:rsidR="00E42B1E" w:rsidRDefault="00000000">
            <w:pPr>
              <w:spacing w:after="20"/>
              <w:rPr>
                <w:rFonts w:hint="eastAsia"/>
              </w:rPr>
            </w:pPr>
            <w:r>
              <w:rPr>
                <w:sz w:val="17"/>
              </w:rPr>
              <w:t>Creates vector representations of HR document chunks and queries.</w:t>
            </w:r>
          </w:p>
        </w:tc>
      </w:tr>
      <w:tr w:rsidR="00E42B1E" w14:paraId="258B9BC4" w14:textId="77777777">
        <w:trPr>
          <w:jc w:val="center"/>
        </w:trPr>
        <w:tc>
          <w:tcPr>
            <w:tcW w:w="3096" w:type="dxa"/>
            <w:vAlign w:val="center"/>
          </w:tcPr>
          <w:p w14:paraId="21F68AFD" w14:textId="77777777" w:rsidR="00E42B1E" w:rsidRDefault="00000000">
            <w:pPr>
              <w:spacing w:after="20"/>
              <w:rPr>
                <w:rFonts w:hint="eastAsia"/>
              </w:rPr>
            </w:pPr>
            <w:r>
              <w:rPr>
                <w:sz w:val="17"/>
              </w:rPr>
              <w:t>Default Data Loader</w:t>
            </w:r>
          </w:p>
        </w:tc>
        <w:tc>
          <w:tcPr>
            <w:tcW w:w="6696" w:type="dxa"/>
            <w:vAlign w:val="center"/>
          </w:tcPr>
          <w:p w14:paraId="0A3EC802" w14:textId="77777777" w:rsidR="00E42B1E" w:rsidRDefault="00000000">
            <w:pPr>
              <w:spacing w:after="20"/>
              <w:rPr>
                <w:rFonts w:hint="eastAsia"/>
              </w:rPr>
            </w:pPr>
            <w:r>
              <w:rPr>
                <w:sz w:val="17"/>
              </w:rPr>
              <w:t>Loads documents and metadata for indexing.</w:t>
            </w:r>
          </w:p>
        </w:tc>
      </w:tr>
      <w:tr w:rsidR="00E42B1E" w14:paraId="1CB02309" w14:textId="77777777">
        <w:trPr>
          <w:jc w:val="center"/>
        </w:trPr>
        <w:tc>
          <w:tcPr>
            <w:tcW w:w="3096" w:type="dxa"/>
            <w:vAlign w:val="center"/>
          </w:tcPr>
          <w:p w14:paraId="77E37A07" w14:textId="77777777" w:rsidR="00E42B1E" w:rsidRDefault="00000000">
            <w:pPr>
              <w:spacing w:after="20"/>
              <w:rPr>
                <w:rFonts w:hint="eastAsia"/>
              </w:rPr>
            </w:pPr>
            <w:r>
              <w:rPr>
                <w:sz w:val="17"/>
              </w:rPr>
              <w:t>Read/Write Files from Disk</w:t>
            </w:r>
          </w:p>
        </w:tc>
        <w:tc>
          <w:tcPr>
            <w:tcW w:w="6696" w:type="dxa"/>
            <w:vAlign w:val="center"/>
          </w:tcPr>
          <w:p w14:paraId="6CCD57D9" w14:textId="77777777" w:rsidR="00E42B1E" w:rsidRDefault="00000000">
            <w:pPr>
              <w:spacing w:after="20"/>
              <w:rPr>
                <w:rFonts w:hint="eastAsia"/>
              </w:rPr>
            </w:pPr>
            <w:r>
              <w:rPr>
                <w:sz w:val="17"/>
              </w:rPr>
              <w:t>May be used for file handling if configured and connected to the ingestion path.</w:t>
            </w:r>
          </w:p>
        </w:tc>
      </w:tr>
    </w:tbl>
    <w:p w14:paraId="2C3CC5D8" w14:textId="77777777" w:rsidR="00E42B1E" w:rsidRDefault="00E42B1E">
      <w:pPr>
        <w:rPr>
          <w:rFonts w:hint="eastAsia"/>
        </w:rPr>
      </w:pPr>
    </w:p>
    <w:p w14:paraId="327EC470" w14:textId="77777777" w:rsidR="00E42B1E" w:rsidRDefault="00000000">
      <w:pPr>
        <w:rPr>
          <w:rFonts w:hint="eastAsia"/>
        </w:rPr>
      </w:pPr>
      <w:r>
        <w:t>Implementation note: the supplied reference states that its chatbot worked while the Groq model briefly reached its token limit. PeopleDesk uses a local Ollama model as the intended alternative; successful connectivity and execution must be verified before claiming the HR chatbot is fully functional.</w:t>
      </w:r>
    </w:p>
    <w:p w14:paraId="4442D5C7" w14:textId="77777777" w:rsidR="00E42B1E" w:rsidRDefault="00000000">
      <w:pPr>
        <w:spacing w:before="80"/>
        <w:rPr>
          <w:rFonts w:hint="eastAsia"/>
        </w:rPr>
      </w:pPr>
      <w:r>
        <w:rPr>
          <w:b/>
          <w:color w:val="24476B"/>
        </w:rPr>
        <w:t>Figure 3. PeopleDesk workflow architecture</w:t>
      </w:r>
    </w:p>
    <w:tbl>
      <w:tblPr>
        <w:tblStyle w:val="TableGrid"/>
        <w:tblW w:w="0" w:type="auto"/>
        <w:tblLook w:val="04A0" w:firstRow="1" w:lastRow="0" w:firstColumn="1" w:lastColumn="0" w:noHBand="0" w:noVBand="1"/>
      </w:tblPr>
      <w:tblGrid>
        <w:gridCol w:w="10382"/>
      </w:tblGrid>
      <w:tr w:rsidR="00E42B1E" w14:paraId="29A984F7" w14:textId="77777777">
        <w:tc>
          <w:tcPr>
            <w:tcW w:w="10166" w:type="dxa"/>
            <w:shd w:val="clear" w:color="auto" w:fill="F6F8FB"/>
          </w:tcPr>
          <w:p w14:paraId="53100C02" w14:textId="085BF7BC" w:rsidR="00E42B1E" w:rsidRDefault="000F5DFF">
            <w:pPr>
              <w:spacing w:before="240" w:after="240"/>
              <w:jc w:val="center"/>
              <w:rPr>
                <w:rFonts w:hint="eastAsia"/>
              </w:rPr>
            </w:pPr>
            <w:r w:rsidRPr="000F5DFF">
              <w:lastRenderedPageBreak/>
              <w:drawing>
                <wp:inline distT="0" distB="0" distL="0" distR="0" wp14:anchorId="4B3BA9E8" wp14:editId="4AF2157A">
                  <wp:extent cx="6455410" cy="3503295"/>
                  <wp:effectExtent l="0" t="0" r="2540" b="1905"/>
                  <wp:docPr id="173099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61340" name=""/>
                          <pic:cNvPicPr/>
                        </pic:nvPicPr>
                        <pic:blipFill>
                          <a:blip r:embed="rId8"/>
                          <a:stretch>
                            <a:fillRect/>
                          </a:stretch>
                        </pic:blipFill>
                        <pic:spPr>
                          <a:xfrm>
                            <a:off x="0" y="0"/>
                            <a:ext cx="6455410" cy="3503295"/>
                          </a:xfrm>
                          <a:prstGeom prst="rect">
                            <a:avLst/>
                          </a:prstGeom>
                        </pic:spPr>
                      </pic:pic>
                    </a:graphicData>
                  </a:graphic>
                </wp:inline>
              </w:drawing>
            </w:r>
          </w:p>
        </w:tc>
      </w:tr>
    </w:tbl>
    <w:p w14:paraId="394D5A39" w14:textId="77777777" w:rsidR="00E42B1E" w:rsidRDefault="00000000">
      <w:pPr>
        <w:pStyle w:val="Heading1"/>
      </w:pPr>
      <w:r>
        <w:t>3. Chatbot Interface</w:t>
      </w:r>
    </w:p>
    <w:p w14:paraId="678B16EB" w14:textId="77777777" w:rsidR="00E42B1E" w:rsidRDefault="00000000">
      <w:pPr>
        <w:rPr>
          <w:rFonts w:hint="eastAsia"/>
        </w:rPr>
      </w:pPr>
      <w:r>
        <w:t>The chat interface is the employee-facing entry point. It should use HR-focused wording so users understand the assistant's scope.</w:t>
      </w:r>
    </w:p>
    <w:tbl>
      <w:tblPr>
        <w:tblStyle w:val="TableGrid"/>
        <w:tblW w:w="0" w:type="auto"/>
        <w:jc w:val="center"/>
        <w:tblLook w:val="04A0" w:firstRow="1" w:lastRow="0" w:firstColumn="1" w:lastColumn="0" w:noHBand="0" w:noVBand="1"/>
      </w:tblPr>
      <w:tblGrid>
        <w:gridCol w:w="2592"/>
        <w:gridCol w:w="7200"/>
      </w:tblGrid>
      <w:tr w:rsidR="00E42B1E" w14:paraId="3B639D59" w14:textId="77777777">
        <w:trPr>
          <w:jc w:val="center"/>
        </w:trPr>
        <w:tc>
          <w:tcPr>
            <w:tcW w:w="2592" w:type="dxa"/>
            <w:shd w:val="clear" w:color="auto" w:fill="17365D"/>
            <w:vAlign w:val="center"/>
          </w:tcPr>
          <w:p w14:paraId="5DFB29E2" w14:textId="77777777" w:rsidR="00E42B1E" w:rsidRDefault="00000000">
            <w:pPr>
              <w:spacing w:after="20"/>
              <w:rPr>
                <w:rFonts w:hint="eastAsia"/>
              </w:rPr>
            </w:pPr>
            <w:r>
              <w:rPr>
                <w:b/>
                <w:color w:val="FFFFFF"/>
                <w:sz w:val="17"/>
              </w:rPr>
              <w:t>UI element</w:t>
            </w:r>
          </w:p>
        </w:tc>
        <w:tc>
          <w:tcPr>
            <w:tcW w:w="7200" w:type="dxa"/>
            <w:shd w:val="clear" w:color="auto" w:fill="17365D"/>
            <w:vAlign w:val="center"/>
          </w:tcPr>
          <w:p w14:paraId="0782AE41" w14:textId="77777777" w:rsidR="00E42B1E" w:rsidRDefault="00000000">
            <w:pPr>
              <w:spacing w:after="20"/>
              <w:rPr>
                <w:rFonts w:hint="eastAsia"/>
              </w:rPr>
            </w:pPr>
            <w:r>
              <w:rPr>
                <w:b/>
                <w:color w:val="FFFFFF"/>
                <w:sz w:val="17"/>
              </w:rPr>
              <w:t>Suggested text</w:t>
            </w:r>
          </w:p>
        </w:tc>
      </w:tr>
      <w:tr w:rsidR="00E42B1E" w14:paraId="78DDBCC3" w14:textId="77777777">
        <w:trPr>
          <w:jc w:val="center"/>
        </w:trPr>
        <w:tc>
          <w:tcPr>
            <w:tcW w:w="2592" w:type="dxa"/>
            <w:vAlign w:val="center"/>
          </w:tcPr>
          <w:p w14:paraId="77983FD6" w14:textId="77777777" w:rsidR="00E42B1E" w:rsidRDefault="00000000">
            <w:pPr>
              <w:spacing w:after="20"/>
              <w:rPr>
                <w:rFonts w:hint="eastAsia"/>
              </w:rPr>
            </w:pPr>
            <w:r>
              <w:rPr>
                <w:sz w:val="17"/>
              </w:rPr>
              <w:t>Chatbot title</w:t>
            </w:r>
          </w:p>
        </w:tc>
        <w:tc>
          <w:tcPr>
            <w:tcW w:w="7200" w:type="dxa"/>
            <w:vAlign w:val="center"/>
          </w:tcPr>
          <w:p w14:paraId="26D5F326" w14:textId="77777777" w:rsidR="00E42B1E" w:rsidRDefault="00000000">
            <w:pPr>
              <w:spacing w:after="20"/>
              <w:rPr>
                <w:rFonts w:hint="eastAsia"/>
              </w:rPr>
            </w:pPr>
            <w:r>
              <w:rPr>
                <w:sz w:val="17"/>
              </w:rPr>
              <w:t>PeopleDesk — HR Policy Assistant</w:t>
            </w:r>
          </w:p>
        </w:tc>
      </w:tr>
      <w:tr w:rsidR="00E42B1E" w14:paraId="160C856F" w14:textId="77777777">
        <w:trPr>
          <w:jc w:val="center"/>
        </w:trPr>
        <w:tc>
          <w:tcPr>
            <w:tcW w:w="2592" w:type="dxa"/>
            <w:vAlign w:val="center"/>
          </w:tcPr>
          <w:p w14:paraId="6D9F7B60" w14:textId="77777777" w:rsidR="00E42B1E" w:rsidRDefault="00000000">
            <w:pPr>
              <w:spacing w:after="20"/>
              <w:rPr>
                <w:rFonts w:hint="eastAsia"/>
              </w:rPr>
            </w:pPr>
            <w:r>
              <w:rPr>
                <w:sz w:val="17"/>
              </w:rPr>
              <w:t>Subtitle</w:t>
            </w:r>
          </w:p>
        </w:tc>
        <w:tc>
          <w:tcPr>
            <w:tcW w:w="7200" w:type="dxa"/>
            <w:vAlign w:val="center"/>
          </w:tcPr>
          <w:p w14:paraId="1A4CF981" w14:textId="77777777" w:rsidR="00E42B1E" w:rsidRDefault="00000000">
            <w:pPr>
              <w:spacing w:after="20"/>
              <w:rPr>
                <w:rFonts w:hint="eastAsia"/>
              </w:rPr>
            </w:pPr>
            <w:r>
              <w:rPr>
                <w:sz w:val="17"/>
              </w:rPr>
              <w:t>Ask questions about HR policies and employee procedures.</w:t>
            </w:r>
          </w:p>
        </w:tc>
      </w:tr>
      <w:tr w:rsidR="00E42B1E" w14:paraId="4D3E7C46" w14:textId="77777777">
        <w:trPr>
          <w:jc w:val="center"/>
        </w:trPr>
        <w:tc>
          <w:tcPr>
            <w:tcW w:w="2592" w:type="dxa"/>
            <w:vAlign w:val="center"/>
          </w:tcPr>
          <w:p w14:paraId="7967B64F" w14:textId="77777777" w:rsidR="00E42B1E" w:rsidRDefault="00000000">
            <w:pPr>
              <w:spacing w:after="20"/>
              <w:rPr>
                <w:rFonts w:hint="eastAsia"/>
              </w:rPr>
            </w:pPr>
            <w:r>
              <w:rPr>
                <w:sz w:val="17"/>
              </w:rPr>
              <w:t>Initial greeting</w:t>
            </w:r>
          </w:p>
        </w:tc>
        <w:tc>
          <w:tcPr>
            <w:tcW w:w="7200" w:type="dxa"/>
            <w:vAlign w:val="center"/>
          </w:tcPr>
          <w:p w14:paraId="1AC9DD60" w14:textId="77777777" w:rsidR="00E42B1E" w:rsidRDefault="00000000">
            <w:pPr>
              <w:spacing w:after="20"/>
              <w:rPr>
                <w:rFonts w:hint="eastAsia"/>
              </w:rPr>
            </w:pPr>
            <w:r>
              <w:rPr>
                <w:sz w:val="17"/>
              </w:rPr>
              <w:t>Hi! I'm PeopleDesk, your HR Policy Assistant. Ask me about leave, attendance, onboarding, benefits, or workplace policies.</w:t>
            </w:r>
          </w:p>
        </w:tc>
      </w:tr>
      <w:tr w:rsidR="00E42B1E" w14:paraId="5B2256B3" w14:textId="77777777">
        <w:trPr>
          <w:jc w:val="center"/>
        </w:trPr>
        <w:tc>
          <w:tcPr>
            <w:tcW w:w="2592" w:type="dxa"/>
            <w:vAlign w:val="center"/>
          </w:tcPr>
          <w:p w14:paraId="71325F72" w14:textId="77777777" w:rsidR="00E42B1E" w:rsidRDefault="00000000">
            <w:pPr>
              <w:spacing w:after="20"/>
              <w:rPr>
                <w:rFonts w:hint="eastAsia"/>
              </w:rPr>
            </w:pPr>
            <w:r>
              <w:rPr>
                <w:sz w:val="17"/>
              </w:rPr>
              <w:t>Input placeholder</w:t>
            </w:r>
          </w:p>
        </w:tc>
        <w:tc>
          <w:tcPr>
            <w:tcW w:w="7200" w:type="dxa"/>
            <w:vAlign w:val="center"/>
          </w:tcPr>
          <w:p w14:paraId="34848656" w14:textId="77777777" w:rsidR="00E42B1E" w:rsidRDefault="00000000">
            <w:pPr>
              <w:spacing w:after="20"/>
              <w:rPr>
                <w:rFonts w:hint="eastAsia"/>
              </w:rPr>
            </w:pPr>
            <w:r>
              <w:rPr>
                <w:sz w:val="17"/>
              </w:rPr>
              <w:t>Ask an HR policy question...</w:t>
            </w:r>
          </w:p>
        </w:tc>
      </w:tr>
    </w:tbl>
    <w:p w14:paraId="414073D0" w14:textId="77777777" w:rsidR="00E42B1E" w:rsidRDefault="00000000">
      <w:pPr>
        <w:rPr>
          <w:rFonts w:hint="eastAsia"/>
        </w:rPr>
      </w:pPr>
      <w:r>
        <w:t>The response should be concise, grounded in retrieved policy content, and include a source document name when the retrieval metadata makes it available. If the policy does not state an answer, the assistant should say so and recommend checking with HR.</w:t>
      </w:r>
    </w:p>
    <w:p w14:paraId="60A7C2CF" w14:textId="77777777" w:rsidR="00E42B1E" w:rsidRDefault="00000000">
      <w:pPr>
        <w:shd w:val="clear" w:color="auto" w:fill="F2F5F9"/>
        <w:spacing w:before="60" w:after="120"/>
        <w:ind w:left="216" w:right="216"/>
        <w:rPr>
          <w:rFonts w:hint="eastAsia"/>
        </w:rPr>
      </w:pPr>
      <w:r>
        <w:rPr>
          <w:rFonts w:ascii="Consolas" w:hAnsi="Consolas"/>
          <w:sz w:val="16"/>
        </w:rPr>
        <w:t>Illustrative response format:</w:t>
      </w:r>
      <w:r>
        <w:rPr>
          <w:rFonts w:ascii="Consolas" w:hAnsi="Consolas"/>
          <w:sz w:val="16"/>
        </w:rPr>
        <w:br/>
        <w:t>“According to the uploaded [policy document], [summarize only the rule supported by the retrieved passage]. The document also states [relevant condition, if present]. Please contact HR if you need confirmation for an exception.”</w:t>
      </w:r>
    </w:p>
    <w:p w14:paraId="1646D9B9" w14:textId="1EE60BE1" w:rsidR="00E42B1E" w:rsidRDefault="00000000" w:rsidP="000F5DFF">
      <w:pPr>
        <w:rPr>
          <w:rFonts w:hint="eastAsia"/>
        </w:rPr>
      </w:pPr>
      <w:r>
        <w:t>This is a response template, not a claim about the contents of a particular HR policy. Replace it with the actual output captured during testing.</w:t>
      </w:r>
      <w:r>
        <w:rPr>
          <w:i/>
          <w:color w:val="6E7887"/>
          <w:sz w:val="15"/>
        </w:rPr>
        <w:t>.</w:t>
      </w:r>
    </w:p>
    <w:p w14:paraId="52F5684C" w14:textId="1492CCC7" w:rsidR="00E42B1E" w:rsidRDefault="000F5DFF">
      <w:pPr>
        <w:pStyle w:val="Heading1"/>
      </w:pPr>
      <w:r>
        <w:t>4</w:t>
      </w:r>
      <w:r w:rsidR="00000000">
        <w:t>. Model, Embeddings, and Memory Configuration</w:t>
      </w:r>
    </w:p>
    <w:tbl>
      <w:tblPr>
        <w:tblStyle w:val="TableGrid"/>
        <w:tblW w:w="0" w:type="auto"/>
        <w:jc w:val="center"/>
        <w:tblLook w:val="04A0" w:firstRow="1" w:lastRow="0" w:firstColumn="1" w:lastColumn="0" w:noHBand="0" w:noVBand="1"/>
      </w:tblPr>
      <w:tblGrid>
        <w:gridCol w:w="2592"/>
        <w:gridCol w:w="7200"/>
      </w:tblGrid>
      <w:tr w:rsidR="00E42B1E" w14:paraId="05DDC92A" w14:textId="77777777">
        <w:trPr>
          <w:jc w:val="center"/>
        </w:trPr>
        <w:tc>
          <w:tcPr>
            <w:tcW w:w="2592" w:type="dxa"/>
            <w:shd w:val="clear" w:color="auto" w:fill="17365D"/>
            <w:vAlign w:val="center"/>
          </w:tcPr>
          <w:p w14:paraId="2BAEFBDC" w14:textId="77777777" w:rsidR="00E42B1E" w:rsidRDefault="00000000">
            <w:pPr>
              <w:spacing w:after="20"/>
              <w:rPr>
                <w:rFonts w:hint="eastAsia"/>
              </w:rPr>
            </w:pPr>
            <w:r>
              <w:rPr>
                <w:b/>
                <w:color w:val="FFFFFF"/>
                <w:sz w:val="17"/>
              </w:rPr>
              <w:t>Component</w:t>
            </w:r>
          </w:p>
        </w:tc>
        <w:tc>
          <w:tcPr>
            <w:tcW w:w="7200" w:type="dxa"/>
            <w:shd w:val="clear" w:color="auto" w:fill="17365D"/>
            <w:vAlign w:val="center"/>
          </w:tcPr>
          <w:p w14:paraId="7300EF00" w14:textId="77777777" w:rsidR="00E42B1E" w:rsidRDefault="00000000">
            <w:pPr>
              <w:spacing w:after="20"/>
              <w:rPr>
                <w:rFonts w:hint="eastAsia"/>
              </w:rPr>
            </w:pPr>
            <w:r>
              <w:rPr>
                <w:b/>
                <w:color w:val="FFFFFF"/>
                <w:sz w:val="17"/>
              </w:rPr>
              <w:t>Intended configuration</w:t>
            </w:r>
          </w:p>
        </w:tc>
      </w:tr>
      <w:tr w:rsidR="00E42B1E" w14:paraId="78B36A55" w14:textId="77777777">
        <w:trPr>
          <w:jc w:val="center"/>
        </w:trPr>
        <w:tc>
          <w:tcPr>
            <w:tcW w:w="2592" w:type="dxa"/>
            <w:vAlign w:val="center"/>
          </w:tcPr>
          <w:p w14:paraId="287B14F8" w14:textId="77777777" w:rsidR="00E42B1E" w:rsidRDefault="00000000">
            <w:pPr>
              <w:spacing w:after="20"/>
              <w:rPr>
                <w:rFonts w:hint="eastAsia"/>
              </w:rPr>
            </w:pPr>
            <w:r>
              <w:rPr>
                <w:sz w:val="17"/>
              </w:rPr>
              <w:t>Ollama chat model</w:t>
            </w:r>
          </w:p>
        </w:tc>
        <w:tc>
          <w:tcPr>
            <w:tcW w:w="7200" w:type="dxa"/>
            <w:vAlign w:val="center"/>
          </w:tcPr>
          <w:p w14:paraId="14E0373A" w14:textId="77777777" w:rsidR="00E42B1E" w:rsidRDefault="00000000">
            <w:pPr>
              <w:spacing w:after="20"/>
              <w:rPr>
                <w:rFonts w:hint="eastAsia"/>
              </w:rPr>
            </w:pPr>
            <w:r>
              <w:rPr>
                <w:sz w:val="17"/>
              </w:rPr>
              <w:t>llama3.2:latest, if selected and available in n8n.</w:t>
            </w:r>
          </w:p>
        </w:tc>
      </w:tr>
      <w:tr w:rsidR="00E42B1E" w14:paraId="7FAA5645" w14:textId="77777777">
        <w:trPr>
          <w:jc w:val="center"/>
        </w:trPr>
        <w:tc>
          <w:tcPr>
            <w:tcW w:w="2592" w:type="dxa"/>
            <w:vAlign w:val="center"/>
          </w:tcPr>
          <w:p w14:paraId="16033CE9" w14:textId="77777777" w:rsidR="00E42B1E" w:rsidRDefault="00000000">
            <w:pPr>
              <w:spacing w:after="20"/>
              <w:rPr>
                <w:rFonts w:hint="eastAsia"/>
              </w:rPr>
            </w:pPr>
            <w:r>
              <w:rPr>
                <w:sz w:val="17"/>
              </w:rPr>
              <w:t>Ollama endpoint</w:t>
            </w:r>
          </w:p>
        </w:tc>
        <w:tc>
          <w:tcPr>
            <w:tcW w:w="7200" w:type="dxa"/>
            <w:vAlign w:val="center"/>
          </w:tcPr>
          <w:p w14:paraId="15447E34" w14:textId="77777777" w:rsidR="00E42B1E" w:rsidRDefault="00000000">
            <w:pPr>
              <w:spacing w:after="20"/>
              <w:rPr>
                <w:rFonts w:hint="eastAsia"/>
              </w:rPr>
            </w:pPr>
            <w:r>
              <w:rPr>
                <w:sz w:val="17"/>
              </w:rPr>
              <w:t>http://127.0.0.1:11434 when n8n and Ollama run directly on the same Windows host; other environments may require a different host address.</w:t>
            </w:r>
          </w:p>
        </w:tc>
      </w:tr>
      <w:tr w:rsidR="00E42B1E" w14:paraId="2FA5C1C5" w14:textId="77777777">
        <w:trPr>
          <w:jc w:val="center"/>
        </w:trPr>
        <w:tc>
          <w:tcPr>
            <w:tcW w:w="2592" w:type="dxa"/>
            <w:vAlign w:val="center"/>
          </w:tcPr>
          <w:p w14:paraId="44BC9CE9" w14:textId="77777777" w:rsidR="00E42B1E" w:rsidRDefault="00000000">
            <w:pPr>
              <w:spacing w:after="20"/>
              <w:rPr>
                <w:rFonts w:hint="eastAsia"/>
              </w:rPr>
            </w:pPr>
            <w:r>
              <w:rPr>
                <w:sz w:val="17"/>
              </w:rPr>
              <w:t>Embedding model</w:t>
            </w:r>
          </w:p>
        </w:tc>
        <w:tc>
          <w:tcPr>
            <w:tcW w:w="7200" w:type="dxa"/>
            <w:vAlign w:val="center"/>
          </w:tcPr>
          <w:p w14:paraId="12DC7CA0" w14:textId="77777777" w:rsidR="00E42B1E" w:rsidRDefault="00000000">
            <w:pPr>
              <w:spacing w:after="20"/>
              <w:rPr>
                <w:rFonts w:hint="eastAsia"/>
              </w:rPr>
            </w:pPr>
            <w:r>
              <w:rPr>
                <w:sz w:val="17"/>
              </w:rPr>
              <w:t>nomic-embed-text:latest.</w:t>
            </w:r>
          </w:p>
        </w:tc>
      </w:tr>
      <w:tr w:rsidR="00E42B1E" w14:paraId="56D651B5" w14:textId="77777777">
        <w:trPr>
          <w:jc w:val="center"/>
        </w:trPr>
        <w:tc>
          <w:tcPr>
            <w:tcW w:w="2592" w:type="dxa"/>
            <w:vAlign w:val="center"/>
          </w:tcPr>
          <w:p w14:paraId="05076C86" w14:textId="77777777" w:rsidR="00E42B1E" w:rsidRDefault="00000000">
            <w:pPr>
              <w:spacing w:after="20"/>
              <w:rPr>
                <w:rFonts w:hint="eastAsia"/>
              </w:rPr>
            </w:pPr>
            <w:r>
              <w:rPr>
                <w:sz w:val="17"/>
              </w:rPr>
              <w:t>Simple Memory</w:t>
            </w:r>
          </w:p>
        </w:tc>
        <w:tc>
          <w:tcPr>
            <w:tcW w:w="7200" w:type="dxa"/>
            <w:vAlign w:val="center"/>
          </w:tcPr>
          <w:p w14:paraId="08DB0EE0" w14:textId="77777777" w:rsidR="00E42B1E" w:rsidRDefault="00000000">
            <w:pPr>
              <w:spacing w:after="20"/>
              <w:rPr>
                <w:rFonts w:hint="eastAsia"/>
              </w:rPr>
            </w:pPr>
            <w:r>
              <w:rPr>
                <w:sz w:val="17"/>
              </w:rPr>
              <w:t>Use the chat session identifier so follow-up turns share context.</w:t>
            </w:r>
          </w:p>
        </w:tc>
      </w:tr>
    </w:tbl>
    <w:p w14:paraId="77097EA4" w14:textId="77777777" w:rsidR="00E42B1E" w:rsidRDefault="00E42B1E">
      <w:pPr>
        <w:rPr>
          <w:rFonts w:hint="eastAsia"/>
        </w:rPr>
      </w:pPr>
    </w:p>
    <w:p w14:paraId="424C5D61" w14:textId="77777777" w:rsidR="00E42B1E" w:rsidRDefault="00000000">
      <w:pPr>
        <w:rPr>
          <w:rFonts w:hint="eastAsia"/>
        </w:rPr>
      </w:pPr>
      <w:r>
        <w:t>A previous attempt produced ECONNREFUSED ::1:11434. For a direct Windows setup, test the IPv4 loopback URL above and verify that Ollama is running. If n8n is containerized, localhost refers to the container and the correct host address must be configured.</w:t>
      </w:r>
    </w:p>
    <w:p w14:paraId="06A71933" w14:textId="77777777" w:rsidR="00E42B1E" w:rsidRDefault="00000000">
      <w:pPr>
        <w:spacing w:before="80"/>
        <w:rPr>
          <w:rFonts w:hint="eastAsia"/>
        </w:rPr>
      </w:pPr>
      <w:r>
        <w:rPr>
          <w:b/>
          <w:color w:val="24476B"/>
        </w:rPr>
        <w:t>Figure 10. Ollama chat model and embedding configuration</w:t>
      </w:r>
    </w:p>
    <w:tbl>
      <w:tblPr>
        <w:tblStyle w:val="TableGrid"/>
        <w:tblW w:w="0" w:type="auto"/>
        <w:tblLook w:val="04A0" w:firstRow="1" w:lastRow="0" w:firstColumn="1" w:lastColumn="0" w:noHBand="0" w:noVBand="1"/>
      </w:tblPr>
      <w:tblGrid>
        <w:gridCol w:w="10382"/>
      </w:tblGrid>
      <w:tr w:rsidR="00E42B1E" w14:paraId="343CB022" w14:textId="77777777">
        <w:tc>
          <w:tcPr>
            <w:tcW w:w="10166" w:type="dxa"/>
            <w:shd w:val="clear" w:color="auto" w:fill="F6F8FB"/>
          </w:tcPr>
          <w:p w14:paraId="537E6D87" w14:textId="5C4802EE" w:rsidR="00E42B1E" w:rsidRDefault="000F5DFF">
            <w:pPr>
              <w:spacing w:before="240" w:after="240"/>
              <w:jc w:val="center"/>
              <w:rPr>
                <w:rFonts w:hint="eastAsia"/>
              </w:rPr>
            </w:pPr>
            <w:r w:rsidRPr="000F5DFF">
              <w:drawing>
                <wp:inline distT="0" distB="0" distL="0" distR="0" wp14:anchorId="44B19236" wp14:editId="6B42F4B6">
                  <wp:extent cx="6455410" cy="3470910"/>
                  <wp:effectExtent l="0" t="0" r="2540" b="0"/>
                  <wp:docPr id="15168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0768" name=""/>
                          <pic:cNvPicPr/>
                        </pic:nvPicPr>
                        <pic:blipFill>
                          <a:blip r:embed="rId10"/>
                          <a:stretch>
                            <a:fillRect/>
                          </a:stretch>
                        </pic:blipFill>
                        <pic:spPr>
                          <a:xfrm>
                            <a:off x="0" y="0"/>
                            <a:ext cx="6455410" cy="3470910"/>
                          </a:xfrm>
                          <a:prstGeom prst="rect">
                            <a:avLst/>
                          </a:prstGeom>
                        </pic:spPr>
                      </pic:pic>
                    </a:graphicData>
                  </a:graphic>
                </wp:inline>
              </w:drawing>
            </w:r>
            <w:r w:rsidRPr="000F5DFF">
              <w:drawing>
                <wp:inline distT="0" distB="0" distL="0" distR="0" wp14:anchorId="51A55DD8" wp14:editId="500E0B33">
                  <wp:extent cx="6455410" cy="3477895"/>
                  <wp:effectExtent l="0" t="0" r="2540" b="8255"/>
                  <wp:docPr id="591357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57614" name=""/>
                          <pic:cNvPicPr/>
                        </pic:nvPicPr>
                        <pic:blipFill>
                          <a:blip r:embed="rId11"/>
                          <a:stretch>
                            <a:fillRect/>
                          </a:stretch>
                        </pic:blipFill>
                        <pic:spPr>
                          <a:xfrm>
                            <a:off x="0" y="0"/>
                            <a:ext cx="6455410" cy="3477895"/>
                          </a:xfrm>
                          <a:prstGeom prst="rect">
                            <a:avLst/>
                          </a:prstGeom>
                        </pic:spPr>
                      </pic:pic>
                    </a:graphicData>
                  </a:graphic>
                </wp:inline>
              </w:drawing>
            </w:r>
          </w:p>
        </w:tc>
      </w:tr>
    </w:tbl>
    <w:p w14:paraId="61318BA3" w14:textId="77777777" w:rsidR="000F5DFF" w:rsidRDefault="000F5DFF">
      <w:pPr>
        <w:spacing w:before="80"/>
        <w:rPr>
          <w:i/>
          <w:color w:val="6E7887"/>
          <w:sz w:val="15"/>
        </w:rPr>
      </w:pPr>
    </w:p>
    <w:p w14:paraId="18C59778" w14:textId="77777777" w:rsidR="000F5DFF" w:rsidRDefault="000F5DFF">
      <w:pPr>
        <w:spacing w:before="80"/>
        <w:rPr>
          <w:b/>
          <w:i/>
          <w:color w:val="6E7887"/>
          <w:sz w:val="15"/>
        </w:rPr>
      </w:pPr>
    </w:p>
    <w:p w14:paraId="37B7560A" w14:textId="44C6C6CE" w:rsidR="00E42B1E" w:rsidRDefault="00000000">
      <w:pPr>
        <w:spacing w:before="80"/>
        <w:rPr>
          <w:rFonts w:hint="eastAsia"/>
        </w:rPr>
      </w:pPr>
      <w:r>
        <w:rPr>
          <w:b/>
          <w:color w:val="24476B"/>
        </w:rPr>
        <w:lastRenderedPageBreak/>
        <w:t>Figure 11. Simple Memory configuration</w:t>
      </w:r>
    </w:p>
    <w:tbl>
      <w:tblPr>
        <w:tblStyle w:val="TableGrid"/>
        <w:tblW w:w="0" w:type="auto"/>
        <w:tblLook w:val="04A0" w:firstRow="1" w:lastRow="0" w:firstColumn="1" w:lastColumn="0" w:noHBand="0" w:noVBand="1"/>
      </w:tblPr>
      <w:tblGrid>
        <w:gridCol w:w="10382"/>
      </w:tblGrid>
      <w:tr w:rsidR="00E42B1E" w14:paraId="53ED6F46" w14:textId="77777777">
        <w:tc>
          <w:tcPr>
            <w:tcW w:w="10166" w:type="dxa"/>
            <w:shd w:val="clear" w:color="auto" w:fill="F6F8FB"/>
          </w:tcPr>
          <w:p w14:paraId="0F6C971A" w14:textId="7401B60C" w:rsidR="00E42B1E" w:rsidRDefault="000F5DFF">
            <w:pPr>
              <w:spacing w:before="240" w:after="240"/>
              <w:jc w:val="center"/>
              <w:rPr>
                <w:rFonts w:hint="eastAsia"/>
              </w:rPr>
            </w:pPr>
            <w:r w:rsidRPr="000F5DFF">
              <w:drawing>
                <wp:inline distT="0" distB="0" distL="0" distR="0" wp14:anchorId="00B1DEA7" wp14:editId="42B75C8C">
                  <wp:extent cx="6455410" cy="3472180"/>
                  <wp:effectExtent l="0" t="0" r="2540" b="0"/>
                  <wp:docPr id="35292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24624" name=""/>
                          <pic:cNvPicPr/>
                        </pic:nvPicPr>
                        <pic:blipFill>
                          <a:blip r:embed="rId12"/>
                          <a:stretch>
                            <a:fillRect/>
                          </a:stretch>
                        </pic:blipFill>
                        <pic:spPr>
                          <a:xfrm>
                            <a:off x="0" y="0"/>
                            <a:ext cx="6455410" cy="3472180"/>
                          </a:xfrm>
                          <a:prstGeom prst="rect">
                            <a:avLst/>
                          </a:prstGeom>
                        </pic:spPr>
                      </pic:pic>
                    </a:graphicData>
                  </a:graphic>
                </wp:inline>
              </w:drawing>
            </w:r>
          </w:p>
        </w:tc>
      </w:tr>
    </w:tbl>
    <w:p w14:paraId="6DE027F2" w14:textId="77777777" w:rsidR="00E42B1E" w:rsidRDefault="00000000">
      <w:pPr>
        <w:pStyle w:val="Heading1"/>
      </w:pPr>
      <w:r>
        <w:t>10. Testing and Implementation Status</w:t>
      </w:r>
    </w:p>
    <w:tbl>
      <w:tblPr>
        <w:tblStyle w:val="TableGrid"/>
        <w:tblW w:w="0" w:type="auto"/>
        <w:jc w:val="center"/>
        <w:tblLook w:val="04A0" w:firstRow="1" w:lastRow="0" w:firstColumn="1" w:lastColumn="0" w:noHBand="0" w:noVBand="1"/>
      </w:tblPr>
      <w:tblGrid>
        <w:gridCol w:w="2232"/>
        <w:gridCol w:w="5544"/>
        <w:gridCol w:w="2016"/>
      </w:tblGrid>
      <w:tr w:rsidR="00E42B1E" w14:paraId="23556480" w14:textId="77777777">
        <w:trPr>
          <w:jc w:val="center"/>
        </w:trPr>
        <w:tc>
          <w:tcPr>
            <w:tcW w:w="2232" w:type="dxa"/>
            <w:shd w:val="clear" w:color="auto" w:fill="17365D"/>
            <w:vAlign w:val="center"/>
          </w:tcPr>
          <w:p w14:paraId="4B6972A3" w14:textId="77777777" w:rsidR="00E42B1E" w:rsidRDefault="00000000">
            <w:pPr>
              <w:spacing w:after="20"/>
              <w:rPr>
                <w:rFonts w:hint="eastAsia"/>
              </w:rPr>
            </w:pPr>
            <w:r>
              <w:rPr>
                <w:b/>
                <w:color w:val="FFFFFF"/>
                <w:sz w:val="17"/>
              </w:rPr>
              <w:t>Test case</w:t>
            </w:r>
          </w:p>
        </w:tc>
        <w:tc>
          <w:tcPr>
            <w:tcW w:w="5544" w:type="dxa"/>
            <w:shd w:val="clear" w:color="auto" w:fill="17365D"/>
            <w:vAlign w:val="center"/>
          </w:tcPr>
          <w:p w14:paraId="275FBDA5" w14:textId="77777777" w:rsidR="00E42B1E" w:rsidRDefault="00000000">
            <w:pPr>
              <w:spacing w:after="20"/>
              <w:rPr>
                <w:rFonts w:hint="eastAsia"/>
              </w:rPr>
            </w:pPr>
            <w:r>
              <w:rPr>
                <w:b/>
                <w:color w:val="FFFFFF"/>
                <w:sz w:val="17"/>
              </w:rPr>
              <w:t>What it verifies</w:t>
            </w:r>
          </w:p>
        </w:tc>
        <w:tc>
          <w:tcPr>
            <w:tcW w:w="2016" w:type="dxa"/>
            <w:shd w:val="clear" w:color="auto" w:fill="17365D"/>
            <w:vAlign w:val="center"/>
          </w:tcPr>
          <w:p w14:paraId="1EFB2209" w14:textId="77777777" w:rsidR="00E42B1E" w:rsidRDefault="00000000">
            <w:pPr>
              <w:spacing w:after="20"/>
              <w:rPr>
                <w:rFonts w:hint="eastAsia"/>
              </w:rPr>
            </w:pPr>
            <w:r>
              <w:rPr>
                <w:b/>
                <w:color w:val="FFFFFF"/>
                <w:sz w:val="17"/>
              </w:rPr>
              <w:t>Status</w:t>
            </w:r>
          </w:p>
        </w:tc>
      </w:tr>
      <w:tr w:rsidR="00E42B1E" w14:paraId="2DEACC90" w14:textId="77777777">
        <w:trPr>
          <w:jc w:val="center"/>
        </w:trPr>
        <w:tc>
          <w:tcPr>
            <w:tcW w:w="2232" w:type="dxa"/>
            <w:vAlign w:val="center"/>
          </w:tcPr>
          <w:p w14:paraId="1DFD42F1" w14:textId="77777777" w:rsidR="00E42B1E" w:rsidRDefault="00000000">
            <w:pPr>
              <w:spacing w:after="20"/>
              <w:rPr>
                <w:rFonts w:hint="eastAsia"/>
              </w:rPr>
            </w:pPr>
            <w:r>
              <w:rPr>
                <w:sz w:val="17"/>
              </w:rPr>
              <w:t>HR document indexing</w:t>
            </w:r>
          </w:p>
        </w:tc>
        <w:tc>
          <w:tcPr>
            <w:tcW w:w="5544" w:type="dxa"/>
            <w:vAlign w:val="center"/>
          </w:tcPr>
          <w:p w14:paraId="17FDD31F" w14:textId="77777777" w:rsidR="00E42B1E" w:rsidRDefault="00000000">
            <w:pPr>
              <w:spacing w:after="20"/>
              <w:rPr>
                <w:rFonts w:hint="eastAsia"/>
              </w:rPr>
            </w:pPr>
            <w:r>
              <w:rPr>
                <w:sz w:val="17"/>
              </w:rPr>
              <w:t>Documents are loaded and stored under the HR key.</w:t>
            </w:r>
          </w:p>
        </w:tc>
        <w:tc>
          <w:tcPr>
            <w:tcW w:w="2016" w:type="dxa"/>
            <w:vAlign w:val="center"/>
          </w:tcPr>
          <w:p w14:paraId="7F990F3E" w14:textId="77777777" w:rsidR="00E42B1E" w:rsidRDefault="00000000">
            <w:pPr>
              <w:spacing w:after="20"/>
              <w:rPr>
                <w:rFonts w:hint="eastAsia"/>
              </w:rPr>
            </w:pPr>
            <w:r>
              <w:rPr>
                <w:sz w:val="17"/>
              </w:rPr>
              <w:t>Pending validation</w:t>
            </w:r>
          </w:p>
        </w:tc>
      </w:tr>
      <w:tr w:rsidR="00E42B1E" w14:paraId="3741ECD0" w14:textId="77777777">
        <w:trPr>
          <w:jc w:val="center"/>
        </w:trPr>
        <w:tc>
          <w:tcPr>
            <w:tcW w:w="2232" w:type="dxa"/>
            <w:vAlign w:val="center"/>
          </w:tcPr>
          <w:p w14:paraId="23B680B6" w14:textId="77777777" w:rsidR="00E42B1E" w:rsidRDefault="00000000">
            <w:pPr>
              <w:spacing w:after="20"/>
              <w:rPr>
                <w:rFonts w:hint="eastAsia"/>
              </w:rPr>
            </w:pPr>
            <w:r>
              <w:rPr>
                <w:sz w:val="17"/>
              </w:rPr>
              <w:t>Simple policy query</w:t>
            </w:r>
          </w:p>
        </w:tc>
        <w:tc>
          <w:tcPr>
            <w:tcW w:w="5544" w:type="dxa"/>
            <w:vAlign w:val="center"/>
          </w:tcPr>
          <w:p w14:paraId="2B749C23" w14:textId="77777777" w:rsidR="00E42B1E" w:rsidRDefault="00000000">
            <w:pPr>
              <w:spacing w:after="20"/>
              <w:rPr>
                <w:rFonts w:hint="eastAsia"/>
              </w:rPr>
            </w:pPr>
            <w:r>
              <w:rPr>
                <w:sz w:val="17"/>
              </w:rPr>
              <w:t>Relevant policy text is retrieved and summarized.</w:t>
            </w:r>
          </w:p>
        </w:tc>
        <w:tc>
          <w:tcPr>
            <w:tcW w:w="2016" w:type="dxa"/>
            <w:vAlign w:val="center"/>
          </w:tcPr>
          <w:p w14:paraId="3396B246" w14:textId="77777777" w:rsidR="00E42B1E" w:rsidRDefault="00000000">
            <w:pPr>
              <w:spacing w:after="20"/>
              <w:rPr>
                <w:rFonts w:hint="eastAsia"/>
              </w:rPr>
            </w:pPr>
            <w:r>
              <w:rPr>
                <w:sz w:val="17"/>
              </w:rPr>
              <w:t>Pending validation</w:t>
            </w:r>
          </w:p>
        </w:tc>
      </w:tr>
      <w:tr w:rsidR="00E42B1E" w14:paraId="7D546F4A" w14:textId="77777777">
        <w:trPr>
          <w:jc w:val="center"/>
        </w:trPr>
        <w:tc>
          <w:tcPr>
            <w:tcW w:w="2232" w:type="dxa"/>
            <w:vAlign w:val="center"/>
          </w:tcPr>
          <w:p w14:paraId="7726C90B" w14:textId="77777777" w:rsidR="00E42B1E" w:rsidRDefault="00000000">
            <w:pPr>
              <w:spacing w:after="20"/>
              <w:rPr>
                <w:rFonts w:hint="eastAsia"/>
              </w:rPr>
            </w:pPr>
            <w:r>
              <w:rPr>
                <w:sz w:val="17"/>
              </w:rPr>
              <w:t>Detailed procedural query</w:t>
            </w:r>
          </w:p>
        </w:tc>
        <w:tc>
          <w:tcPr>
            <w:tcW w:w="5544" w:type="dxa"/>
            <w:vAlign w:val="center"/>
          </w:tcPr>
          <w:p w14:paraId="25FB90E7" w14:textId="77777777" w:rsidR="00E42B1E" w:rsidRDefault="00000000">
            <w:pPr>
              <w:spacing w:after="20"/>
              <w:rPr>
                <w:rFonts w:hint="eastAsia"/>
              </w:rPr>
            </w:pPr>
            <w:r>
              <w:rPr>
                <w:sz w:val="17"/>
              </w:rPr>
              <w:t>Multiple relevant details are retrieved without invention.</w:t>
            </w:r>
          </w:p>
        </w:tc>
        <w:tc>
          <w:tcPr>
            <w:tcW w:w="2016" w:type="dxa"/>
            <w:vAlign w:val="center"/>
          </w:tcPr>
          <w:p w14:paraId="3EF2A298" w14:textId="77777777" w:rsidR="00E42B1E" w:rsidRDefault="00000000">
            <w:pPr>
              <w:spacing w:after="20"/>
              <w:rPr>
                <w:rFonts w:hint="eastAsia"/>
              </w:rPr>
            </w:pPr>
            <w:r>
              <w:rPr>
                <w:sz w:val="17"/>
              </w:rPr>
              <w:t>Pending validation</w:t>
            </w:r>
          </w:p>
        </w:tc>
      </w:tr>
      <w:tr w:rsidR="00E42B1E" w14:paraId="1ED223E8" w14:textId="77777777">
        <w:trPr>
          <w:jc w:val="center"/>
        </w:trPr>
        <w:tc>
          <w:tcPr>
            <w:tcW w:w="2232" w:type="dxa"/>
            <w:vAlign w:val="center"/>
          </w:tcPr>
          <w:p w14:paraId="2B3E746D" w14:textId="77777777" w:rsidR="00E42B1E" w:rsidRDefault="00000000">
            <w:pPr>
              <w:spacing w:after="20"/>
              <w:rPr>
                <w:rFonts w:hint="eastAsia"/>
              </w:rPr>
            </w:pPr>
            <w:r>
              <w:rPr>
                <w:sz w:val="17"/>
              </w:rPr>
              <w:t>Follow-up question</w:t>
            </w:r>
          </w:p>
        </w:tc>
        <w:tc>
          <w:tcPr>
            <w:tcW w:w="5544" w:type="dxa"/>
            <w:vAlign w:val="center"/>
          </w:tcPr>
          <w:p w14:paraId="16054DE5" w14:textId="77777777" w:rsidR="00E42B1E" w:rsidRDefault="00000000">
            <w:pPr>
              <w:spacing w:after="20"/>
              <w:rPr>
                <w:rFonts w:hint="eastAsia"/>
              </w:rPr>
            </w:pPr>
            <w:r>
              <w:rPr>
                <w:sz w:val="17"/>
              </w:rPr>
              <w:t>Chat session memory resolves a contextual follow-up.</w:t>
            </w:r>
          </w:p>
        </w:tc>
        <w:tc>
          <w:tcPr>
            <w:tcW w:w="2016" w:type="dxa"/>
            <w:vAlign w:val="center"/>
          </w:tcPr>
          <w:p w14:paraId="648A0AED" w14:textId="77777777" w:rsidR="00E42B1E" w:rsidRDefault="00000000">
            <w:pPr>
              <w:spacing w:after="20"/>
              <w:rPr>
                <w:rFonts w:hint="eastAsia"/>
              </w:rPr>
            </w:pPr>
            <w:r>
              <w:rPr>
                <w:sz w:val="17"/>
              </w:rPr>
              <w:t>Pending validation</w:t>
            </w:r>
          </w:p>
        </w:tc>
      </w:tr>
      <w:tr w:rsidR="00E42B1E" w14:paraId="2B5682B3" w14:textId="77777777">
        <w:trPr>
          <w:jc w:val="center"/>
        </w:trPr>
        <w:tc>
          <w:tcPr>
            <w:tcW w:w="2232" w:type="dxa"/>
            <w:vAlign w:val="center"/>
          </w:tcPr>
          <w:p w14:paraId="7EB82DC8" w14:textId="77777777" w:rsidR="00E42B1E" w:rsidRDefault="00000000">
            <w:pPr>
              <w:spacing w:after="20"/>
              <w:rPr>
                <w:rFonts w:hint="eastAsia"/>
              </w:rPr>
            </w:pPr>
            <w:r>
              <w:rPr>
                <w:sz w:val="17"/>
              </w:rPr>
              <w:t>Missing information</w:t>
            </w:r>
          </w:p>
        </w:tc>
        <w:tc>
          <w:tcPr>
            <w:tcW w:w="5544" w:type="dxa"/>
            <w:vAlign w:val="center"/>
          </w:tcPr>
          <w:p w14:paraId="7AC13BD4" w14:textId="77777777" w:rsidR="00E42B1E" w:rsidRDefault="00000000">
            <w:pPr>
              <w:spacing w:after="20"/>
              <w:rPr>
                <w:rFonts w:hint="eastAsia"/>
              </w:rPr>
            </w:pPr>
            <w:r>
              <w:rPr>
                <w:sz w:val="17"/>
              </w:rPr>
              <w:t>Assistant acknowledges when the knowledge base does not support an answer.</w:t>
            </w:r>
          </w:p>
        </w:tc>
        <w:tc>
          <w:tcPr>
            <w:tcW w:w="2016" w:type="dxa"/>
            <w:vAlign w:val="center"/>
          </w:tcPr>
          <w:p w14:paraId="62211CB0" w14:textId="77777777" w:rsidR="00E42B1E" w:rsidRDefault="00000000">
            <w:pPr>
              <w:spacing w:after="20"/>
              <w:rPr>
                <w:rFonts w:hint="eastAsia"/>
              </w:rPr>
            </w:pPr>
            <w:r>
              <w:rPr>
                <w:sz w:val="17"/>
              </w:rPr>
              <w:t>Pending validation</w:t>
            </w:r>
          </w:p>
        </w:tc>
      </w:tr>
      <w:tr w:rsidR="00E42B1E" w14:paraId="07B53399" w14:textId="77777777">
        <w:trPr>
          <w:jc w:val="center"/>
        </w:trPr>
        <w:tc>
          <w:tcPr>
            <w:tcW w:w="2232" w:type="dxa"/>
            <w:vAlign w:val="center"/>
          </w:tcPr>
          <w:p w14:paraId="30E0E30C" w14:textId="77777777" w:rsidR="00E42B1E" w:rsidRDefault="00000000">
            <w:pPr>
              <w:spacing w:after="20"/>
              <w:rPr>
                <w:rFonts w:hint="eastAsia"/>
              </w:rPr>
            </w:pPr>
            <w:r>
              <w:rPr>
                <w:sz w:val="17"/>
              </w:rPr>
              <w:t>End-to-end workflow</w:t>
            </w:r>
          </w:p>
        </w:tc>
        <w:tc>
          <w:tcPr>
            <w:tcW w:w="5544" w:type="dxa"/>
            <w:vAlign w:val="center"/>
          </w:tcPr>
          <w:p w14:paraId="3E730AEB" w14:textId="77777777" w:rsidR="00E42B1E" w:rsidRDefault="00000000">
            <w:pPr>
              <w:spacing w:after="20"/>
              <w:rPr>
                <w:rFonts w:hint="eastAsia"/>
              </w:rPr>
            </w:pPr>
            <w:r>
              <w:rPr>
                <w:sz w:val="17"/>
              </w:rPr>
              <w:t>Chat trigger, model, retrieval, and response complete without errors.</w:t>
            </w:r>
          </w:p>
        </w:tc>
        <w:tc>
          <w:tcPr>
            <w:tcW w:w="2016" w:type="dxa"/>
            <w:vAlign w:val="center"/>
          </w:tcPr>
          <w:p w14:paraId="5E769EC1" w14:textId="77777777" w:rsidR="00E42B1E" w:rsidRDefault="00000000">
            <w:pPr>
              <w:spacing w:after="20"/>
              <w:rPr>
                <w:rFonts w:hint="eastAsia"/>
              </w:rPr>
            </w:pPr>
            <w:r>
              <w:rPr>
                <w:sz w:val="17"/>
              </w:rPr>
              <w:t>Pending validation</w:t>
            </w:r>
          </w:p>
        </w:tc>
      </w:tr>
    </w:tbl>
    <w:p w14:paraId="4D89341F" w14:textId="77777777" w:rsidR="00E42B1E" w:rsidRDefault="00E42B1E">
      <w:pPr>
        <w:rPr>
          <w:rFonts w:hint="eastAsia"/>
        </w:rPr>
      </w:pPr>
    </w:p>
    <w:p w14:paraId="23A1644D" w14:textId="77777777" w:rsidR="00E42B1E" w:rsidRDefault="00000000">
      <w:pPr>
        <w:rPr>
          <w:rFonts w:hint="eastAsia"/>
        </w:rPr>
      </w:pPr>
      <w:r>
        <w:t>The supplied CyberON reference shows document insertion into the Simple Vector Store (page 1), the workflow canvas and a note about a temporary Groq token-limit issue (page 2), the chat interface and first query (page 3), a response and more technical query (page 4), and a memory follow-up (page 5). This report follows that same demonstration sequence for PeopleDesk.</w:t>
      </w:r>
    </w:p>
    <w:p w14:paraId="0191AC0D" w14:textId="77777777" w:rsidR="00E42B1E" w:rsidRDefault="00000000">
      <w:pPr>
        <w:pStyle w:val="Heading2"/>
      </w:pPr>
      <w:r>
        <w:t>Conclusion</w:t>
      </w:r>
    </w:p>
    <w:p w14:paraId="4C822C8A" w14:textId="77777777" w:rsidR="00E42B1E" w:rsidRDefault="00000000">
      <w:pPr>
        <w:rPr>
          <w:rFonts w:hint="eastAsia"/>
        </w:rPr>
      </w:pPr>
      <w:r>
        <w:t>PeopleDesk adapts the reference RAG chatbot structure to HR policy assistance. The planned demonstration should show HR document insertion, the full workflow architecture, the chat interface, a simple query and response, a detailed query, and a contextual follow-up. The report is a draft until the HR documents are indexed and each test is captured from the working n8n workflow.</w:t>
      </w:r>
    </w:p>
    <w:sectPr w:rsidR="00E42B1E" w:rsidSect="00034616">
      <w:headerReference w:type="default" r:id="rId13"/>
      <w:footerReference w:type="default" r:id="rId14"/>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2D4AD" w14:textId="77777777" w:rsidR="00994E9D" w:rsidRDefault="00994E9D">
      <w:pPr>
        <w:spacing w:after="0" w:line="240" w:lineRule="auto"/>
        <w:rPr>
          <w:rFonts w:hint="eastAsia"/>
        </w:rPr>
      </w:pPr>
      <w:r>
        <w:separator/>
      </w:r>
    </w:p>
  </w:endnote>
  <w:endnote w:type="continuationSeparator" w:id="0">
    <w:p w14:paraId="0FA72BFB" w14:textId="77777777" w:rsidR="00994E9D" w:rsidRDefault="00994E9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49931" w14:textId="77777777" w:rsidR="00E42B1E" w:rsidRDefault="00000000">
    <w:pPr>
      <w:pStyle w:val="Footer"/>
      <w:jc w:val="center"/>
      <w:rPr>
        <w:rFonts w:hint="eastAsia"/>
      </w:rPr>
    </w:pPr>
    <w:r>
      <w:rPr>
        <w:color w:val="646E7D"/>
        <w:sz w:val="16"/>
      </w:rPr>
      <w:t xml:space="preserve">PeopleDesk — HR RAG Project Report  |  </w:t>
    </w:r>
    <w:r>
      <w:fldChar w:fldCharType="begin"/>
    </w:r>
    <w:r>
      <w:instrText>PAGE</w:instrText>
    </w:r>
    <w:r>
      <w:rPr>
        <w:rFonts w:hint="eastAsia"/>
      </w:rPr>
      <w:fldChar w:fldCharType="separate"/>
    </w:r>
    <w:r w:rsidR="000F5DF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5538C" w14:textId="77777777" w:rsidR="00994E9D" w:rsidRDefault="00994E9D">
      <w:pPr>
        <w:spacing w:after="0" w:line="240" w:lineRule="auto"/>
        <w:rPr>
          <w:rFonts w:hint="eastAsia"/>
        </w:rPr>
      </w:pPr>
      <w:r>
        <w:separator/>
      </w:r>
    </w:p>
  </w:footnote>
  <w:footnote w:type="continuationSeparator" w:id="0">
    <w:p w14:paraId="71BB2CBB" w14:textId="77777777" w:rsidR="00994E9D" w:rsidRDefault="00994E9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61D07" w14:textId="77777777" w:rsidR="00E42B1E" w:rsidRDefault="00000000">
    <w:pPr>
      <w:pStyle w:val="Header"/>
      <w:jc w:val="right"/>
      <w:rPr>
        <w:rFonts w:hint="eastAsia"/>
      </w:rPr>
    </w:pPr>
    <w:r>
      <w:rPr>
        <w:b/>
        <w:color w:val="646E7D"/>
        <w:sz w:val="16"/>
      </w:rPr>
      <w:t>PEOPLEDESK  |  HR POLICY KNOWLEDGE ASSISTANT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8218567">
    <w:abstractNumId w:val="8"/>
  </w:num>
  <w:num w:numId="2" w16cid:durableId="374041777">
    <w:abstractNumId w:val="6"/>
  </w:num>
  <w:num w:numId="3" w16cid:durableId="748043082">
    <w:abstractNumId w:val="5"/>
  </w:num>
  <w:num w:numId="4" w16cid:durableId="1242988426">
    <w:abstractNumId w:val="4"/>
  </w:num>
  <w:num w:numId="5" w16cid:durableId="1369572578">
    <w:abstractNumId w:val="7"/>
  </w:num>
  <w:num w:numId="6" w16cid:durableId="1156994019">
    <w:abstractNumId w:val="3"/>
  </w:num>
  <w:num w:numId="7" w16cid:durableId="1551183744">
    <w:abstractNumId w:val="2"/>
  </w:num>
  <w:num w:numId="8" w16cid:durableId="1015615042">
    <w:abstractNumId w:val="1"/>
  </w:num>
  <w:num w:numId="9" w16cid:durableId="964119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DFF"/>
    <w:rsid w:val="0015074B"/>
    <w:rsid w:val="0029639D"/>
    <w:rsid w:val="00326F90"/>
    <w:rsid w:val="00617CB4"/>
    <w:rsid w:val="00994E9D"/>
    <w:rsid w:val="00AA1D8D"/>
    <w:rsid w:val="00B47730"/>
    <w:rsid w:val="00CB0664"/>
    <w:rsid w:val="00E42B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78E35E"/>
  <w14:defaultImageDpi w14:val="300"/>
  <w15:docId w15:val="{56F20681-614C-43BF-9469-D4B836914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8303C"/>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476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1025</Words>
  <Characters>5849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Debanshu Das</cp:lastModifiedBy>
  <cp:revision>2</cp:revision>
  <dcterms:created xsi:type="dcterms:W3CDTF">2013-12-23T23:15:00Z</dcterms:created>
  <dcterms:modified xsi:type="dcterms:W3CDTF">2026-10-11T19:18:00Z</dcterms:modified>
  <cp:category/>
</cp:coreProperties>
</file>