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Impact of resampling and cost-sensitive learning on probability calibration for stunting prediction: a case study of SKI 2023 — A. D. Jubaedi, P. N. Andono, N. Rijati, A. Z. Fanani</w:t>
      </w:r>
    </w:p>
    <w:p>
      <w:r>
        <w:rPr>
          <w:b/>
        </w:rPr>
        <w:t>Table S1. SMOTE artifact diagnostic (outer fold 0, training data; adversarial validation with 10,000 real and 10,000 synthetic stunted children, 5-fold CV)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binary (dummy/indicator) columns in design matrix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497.0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share of synthetic cells in binary columns with non-0/1 value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0.0665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share of synthetic rows with &gt;=1 non-0/1 binary cell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0.9993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AUC separating synthetic vs real minority, HGB (5-fold, mean)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AUC separating synthetic vs real minority, HGB (SD)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AUC separating synthetic vs real minority, LR (5-fold, mean)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0.5536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6"/>
              </w:rPr>
              <w:t>AUC separating synthetic vs real minority, LR (SD)</w:t>
            </w:r>
          </w:p>
        </w:tc>
        <w:tc>
          <w:tcPr>
            <w:tcW w:type="dxa" w:w="4986"/>
          </w:tcPr>
          <w:p>
            <w:r/>
            <w:r>
              <w:rPr>
                <w:sz w:val="16"/>
              </w:rPr>
              <w:t>0.0087</w:t>
            </w:r>
          </w:p>
        </w:tc>
      </w:tr>
    </w:tbl>
    <w:p/>
    <w:p>
      <w:r>
        <w:rPr>
          <w:b/>
        </w:rPr>
        <w:t>Table S2. Five-fold household-grouped results for all 60 conditions (mean ± SD). Sens/Spec at a threshold equal to the training prevalence (0.235).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/>
            <w:r>
              <w:rPr>
                <w:b/>
                <w:sz w:val="12"/>
              </w:rPr>
              <w:t>Model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Strategy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Calibration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AUC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Brier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BSS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ECE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Slope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Intercept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Mean p̂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Sens@π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Spec@π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0.1693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0.90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0.627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0.1693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0.90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0.627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0.1692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0.004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0.606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0.622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0.071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0.608 ± 0.071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0.2294 ± 0.0013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-0.274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0.240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0.89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-1.18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0.064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0.89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0.627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0.1692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0.004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0.607 ± 0.005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0.623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0.1693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0.630 ± 0.057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0.597 ± 0.059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0.2295 ± 0.0012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-0.275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0.87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-1.18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0.1696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0.87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0.598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0.627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0.1695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0.004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0.621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0.657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0.1696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0.007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0.92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0.608 ± 0.068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0.617 ± 0.068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0.2312 ± 0.0012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-0.285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0.242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-1.19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0.477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0.1700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0.056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-0.02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0.238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0.604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0.618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0.1696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0.99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0.618 ± 0.006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0.656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0.1697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0.057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0.635 ± 0.067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0.586 ± 0.068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0.2311 ± 0.0016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-0.284 ± 0.009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0.74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-1.17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0.968 ± 0.005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0.097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0.1715 ± 0.0007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0.74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0.594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0.1707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0.610 ± 0.005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0.599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0.646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0.1709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0.92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0.601 ± 0.076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 ± 0.080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0.1699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1.37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-0.01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0.237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0.629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0.597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0.1699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1.37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-0.01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0.237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0.629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0.597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0.1692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0.606 ± 0.012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0.619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0.580 ± 0.030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0.645 ± 0.023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0.1908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-0.060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0.147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1.37 ± 0.06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-0.72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0.382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0.1759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0.070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1.37 ± 0.06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0.45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0.165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0.907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0.660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0.1692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0.99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 ± 0.011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0.624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0.1695 ± 0.0007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0.629 ± 0.016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0.596 ± 0.012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0.2021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-0.123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0.182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1.40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-0.88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0.418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0.993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0.031 ± 0.002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0.1725 ± 0.0002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0.042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1.40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0.30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0.188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0.353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0.835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0.1686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0.612 ± 0.005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0.622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0.1689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0.007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0.95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0.617 ± 0.045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0.042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0.2320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-0.289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0.250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1.44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-1.16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0.485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1.000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0.003 ± 0.002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0.1703 ± 0.0002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0.054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1.44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0.232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0.628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1.00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0.625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0.1697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0.057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0.618 ± 0.021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0.614 ± 0.024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0.1754 ± 0.0002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0.070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1.40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-0.37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0.305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0.896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 ± 0.006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0.1861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-0.034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0.113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1.40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0.81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0.122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0.045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0.988 ± 0.002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0.1703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0.054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1.00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0.608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0.611 ± 0.006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RF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0.650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0.1706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0.585 ± 0.057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0.630 ± 0.052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0.1671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0.631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0.1671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0.631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0.1671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0.616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0.630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0.1674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0.92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 ± 0.051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0.615 ± 0.048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0.2206 ± 0.0013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-0.226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0.226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-1.12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0.462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0.979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0.087 ± 0.009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0.1673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0.011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1.01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0.648 ± 0.008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0.673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0.1672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0.99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0.638 ± 0.007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0.609 ± 0.003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0.672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0.1675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0.92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 ± 0.041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0.641 ± 0.034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0.2125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-0.180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0.202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0.86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-1.03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0.438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0.954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0.148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0.1683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0.024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0.86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0.15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0.212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0.546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0.690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0.1677 ± 0.0003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0.99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0.640 ± 0.008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0.669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0.1679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0.006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0.92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0.640 ± 0.048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 ± 0.050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0.2276 ± 0.0009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-0.264 ± 0.005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0.241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1.04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-1.18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0.477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0.054 ± 0.011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0.1676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1.04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0.235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0.625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0.620 ± 0.004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0.1675 ± 0.0005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0.004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1.00 ± 0.02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0.625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0.619 ± 0.002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0.1677 ± 0.0006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0.069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 ± 0.056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0.618 ± 0.054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0.1680 ± 0.0008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0.012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0.91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-0.03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0.241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0.632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0.615 ± 0.006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0.1899 ± 0.0004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-0.055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0.140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0.91 ± 0.05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1.15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0.095 ± 0.000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0.088 ± 0.006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0.975 ± 0.002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0.671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0.1678 ± 0.0007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0.007 ± 0.002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0.98 ± 0.03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0.617 ± 0.009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0.628 ± 0.005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0.1681 ± 0.0008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 ± 0.004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 ± 0.003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 ± 0.04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 ± 0.01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0.236 ± 0.001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0.641 ± 0.023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 ± 0.022</w:t>
            </w:r>
          </w:p>
        </w:tc>
      </w:tr>
    </w:tbl>
    <w:p/>
    <w:p>
      <w:r>
        <w:rPr>
          <w:b/>
        </w:rPr>
        <w:t>Table S3. Friedman tests and mean ranks (1 = best) with Nemenyi critical difference (α = 0.05)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>
        <w:tc>
          <w:tcPr>
            <w:tcW w:type="dxa" w:w="623"/>
          </w:tcPr>
          <w:p>
            <w:r/>
            <w:r>
              <w:rPr>
                <w:b/>
                <w:sz w:val="12"/>
              </w:rPr>
              <w:t>comparison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metric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k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N_blocks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chi2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p_value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CD_nemenyi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rank_CSL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rank_NONE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rank_ROS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rank_RUS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rank_SMOTE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rank_ISO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rank_PLATT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rank_PRIOR</w:t>
            </w:r>
          </w:p>
        </w:tc>
        <w:tc>
          <w:tcPr>
            <w:tcW w:type="dxa" w:w="623"/>
          </w:tcPr>
          <w:p>
            <w:r/>
            <w:r>
              <w:rPr>
                <w:b/>
                <w:sz w:val="12"/>
              </w:rPr>
              <w:t>rank_UNCAL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(uncalibrated)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Brier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45.6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3.2667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4.8667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2.8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Calibration methods (resampled/CSL models)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Brier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60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144.74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0.6055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2.25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1.0333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2.95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3.7667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(after isotonic)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Brier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35.04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2.2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1.7333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2.7333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3.5333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4.8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(uncalibrated)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ECE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56.5867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3.6667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1.0667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3.3333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1.9333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Calibration methods (resampled/CSL models)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ECE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60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136.7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0.6055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1.85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1.3167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3.8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(after isotonic)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ECE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0.5333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0.9702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3.2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2.9333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2.8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(uncalibrated)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LogLoss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45.6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3.2667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4.8667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2.8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Calibration methods (resampled/CSL models)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LogLoss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60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137.92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0.6055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2.4333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1.0333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2.7667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3.7667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2"/>
              </w:rPr>
              <w:t>Strategies (after isotonic)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LogLoss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20.8533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0.0003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1.575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2.2667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2.0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3.0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3.4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4.3333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  <w:tc>
          <w:tcPr>
            <w:tcW w:type="dxa" w:w="623"/>
          </w:tcPr>
          <w:p>
            <w:r/>
            <w:r>
              <w:rPr>
                <w:sz w:val="12"/>
              </w:rPr>
              <w:t>–</w:t>
            </w:r>
          </w:p>
        </w:tc>
      </w:tr>
    </w:tbl>
    <w:p/>
    <w:p>
      <w:r>
        <w:rPr>
          <w:b/>
        </w:rPr>
        <w:t>Table S4. Variables excluded from the predictor set and reasons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3"/>
              </w:rPr>
              <w:t>variable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3"/>
              </w:rPr>
              <w:t>reason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I49.Alasan [NAMA] mendapatkan PMT? a. Gizi buruk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Alasan PMT karena status gizi (turunan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I49.b. Gizi Kurang/BGM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Alasan PMT karena status gizi (turunan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I49.c. Kurus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Alasan PMT karena status gizi (turunan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I49.d. Berat badan tidak naik 2 kali (2T)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Alasan PMT karena status gizi (turunan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J01.b.KHUSUS BALITA, Kondisi kesehatan saat pengukuran?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J01.c.Berat Badan (kg)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J02.b.Tinggi/Panjang Badan (cm)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J02.c.KHUSUS UNTUK BALITA, (Posisi pengukuran TB/PB)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J03.a.Apakah [NAMA] diukur Lingkar Perut?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J03.b.Lingkar Perut (Cm)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J07.a.Apakah [NAMA] diukur Lingkar Lengan Atas (LILA)?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J07.b.Lingkar Lengan Atas (cm)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Antropometri saat ini / proses pengukuran (kebocoran 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Penimbang Populasi Individu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Bobot sampling (dipakai hanya untuk prevalensi tertimbang)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Penimbang Populasi RT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Bobot sampling (dipakai hanya untuk prevalensi tertimbang)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4. Jenis Kelamin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Digantikan kode sex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ID ART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ID RT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ID Ibu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ID Anak Terakhir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Primary Sampling Unit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STRATA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1. No Urut ART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Identifier / desain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2. Kabupaten/Kota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Kardinalitas &gt;500 level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B07.b. Tipe atau jenis diabetes mellitus (DM)/ kencing manis yang diderita oleh [NAMA]?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B18.Apakah [NAMA] pernah didiagnosis menderita hipertensi oleh dokter?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B24.Apakah [NAMA] pernah didiagnosis menderita stroke oleh dokter?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G03.c.Sebutkan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G14.Sebutkan jenis rokok yang biasa [NAMA] hisap: a. Rokok kretek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G14.b. Rokok putih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G14.c. Rokok linting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G14.d. Elektrik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G14.e. Shisha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G18.Apakah [NAMA] biasa merokok di dalam rumah?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G47.Apakah [NAMA] sudah mendapat haid/ menstruasi?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I49.h.Sebutkan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I50.f.Jika Ya, berapa kali [Nama] minum susu? Jika 7 kali atau lebih, catat ‘7’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I50.h.Jika Ya, berapa kali [Nama] minum yoghurt Jika 7 kali atau lebih, catat ‘7’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Missing &gt;95%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HAZ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Outcome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stunting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Outcome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G03.b.Menurut [NAMA] apa yang dimaksud dengan stunting?  1) Berat badan tidak naik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G03.2) Gagal tumbuh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G03.3) Kerdil/cebol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G03.4) Berat badan tidak sesuai dengan Panjang/tinggi badan (Gizi kurang/wasting)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G03.5) Panjang/ tinggi badan tidak sesuai umur (pendek/stunted)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G03.6) Kurang gizi dalam waktu lama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G03.7) Berat badan tidak sesuai dengan umur (berat badan kurang/underweight)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G03.8) Kurang energi kronis (KEK)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G03.9) Anemia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Persepsi ibu tentang arti stunting (dapat dipengaruhi outcome)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6. Tanggal Lahir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Tanggal/umur mentah (digantikan age_days)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2. Tanggal Pengumpulan data: (tgl-bln)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Tanggal/umur mentah (digantikan age_days)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Kode umur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Tanggal/umur mentah (digantikan age_days)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7. Umur hari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Tanggal/umur mentah (digantikan age_days)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3"/>
              </w:rPr>
              <w:t>7. Umur Bulan</w:t>
            </w:r>
          </w:p>
        </w:tc>
        <w:tc>
          <w:tcPr>
            <w:tcW w:type="dxa" w:w="4986"/>
          </w:tcPr>
          <w:p>
            <w:r/>
            <w:r>
              <w:rPr>
                <w:sz w:val="13"/>
              </w:rPr>
              <w:t>Tanggal/umur mentah (digantikan age_days)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481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S1. Training-set size and class distribution under each imbalance strategy (fold 0)</w:t>
      </w:r>
    </w:p>
    <w:p>
      <w:r>
        <w:drawing>
          <wp:inline xmlns:a="http://schemas.openxmlformats.org/drawingml/2006/main" xmlns:pic="http://schemas.openxmlformats.org/drawingml/2006/picture">
            <wp:extent cx="5760000" cy="2176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orest_br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S2. Brier score with 95% household cluster bootstrap CI for all 60 conditions (fold 0); dashed line = uncorrected, uncalibrated model</w:t>
      </w:r>
    </w:p>
    <w:p>
      <w:r>
        <w:rPr>
          <w:b/>
        </w:rPr>
        <w:t>Table S5. Explicit resampling implementation versus imbalanced-learn 0.14.2 on the identical split (Colab run, outer fold 0). Cells: own / imbalanced-learn (difference).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b/>
                <w:sz w:val="12"/>
              </w:rPr>
              <w:t>Model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Strategy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Calibration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AUC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Brier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ECE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2"/>
              </w:rPr>
              <w:t>Mean p̂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0.6664 / 0.6637 (-0.0027)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0.1697 / 0.1706 (+0.0010)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0.0094 / 0.0133 (+0.0039)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0.2322 / 0.2305 (-0.0017)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0.6672 / 0.6642 (-0.0030)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0.1695 / 0.1702 (+0.0007)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0.0070 / 0.0089 (+0.0020)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0.2320 / 0.2304 (-0.0016)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0.6672 / 0.6642 (-0.0030)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0.2137 / 0.2136 (-0.0001)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0.2002 / 0.1981 (-0.0021)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0.4388 / 0.4367 (-0.0021)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0.6709 / 0.6684 (-0.0025)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0.1693 / 0.1696 (+0.0003)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0.0106 / 0.0105 (-0.0000)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0.2305 / 0.2307 (+0.0002)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0.6713 / 0.6689 (-0.0024)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0.1690 / 0.1694 (+0.0003)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0.0098 / 0.0079 (-0.0019)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0.2304 / 0.2307 (+0.0003)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0.6713 / 0.6689 (-0.0024)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0.2269 / 0.2276 (+0.0008)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0.2364 / 0.2384 (+0.0019)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0.4750 / 0.4770 (+0.0020)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0.6686 / 0.6685 (-0.0001)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0.1696 / 0.1697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0.0112 / 0.0104 (-0.0008)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0.2309 / 0.2313 (+0.0004)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0.6696 / 0.6690 (-0.0006)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0.1696 / 0.1696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0.0107 / 0.0089 (-0.0018)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0.2307 / 0.2312 (+0.0005)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HGB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0.6696 / 0.6690 (-0.0006)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0.1698 / 0.1698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0.0114 / 0.0101 (-0.0013)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0.2413 / 0.2420 (+0.0007)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0.6595 / 0.6597 (+0.0002)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0.1707 / 0.1708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0.0085 / 0.0080 (-0.0005)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0.2305 / 0.2308 (+0.0003)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0.6603 / 0.6609 (+0.0005)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0.1707 / 0.1707 (-0.0000)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0.0083 / 0.0085 (+0.0003)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0.2306 / 0.2307 (+0.0002)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0.6603 / 0.6609 (+0.0005)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0.2293 / 0.2290 (-0.0003)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0.2364 / 0.2358 (-0.0006)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0.4750 / 0.4744 (-0.0006)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0.6579 / 0.6583 (+0.0004)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0.1711 / 0.1711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0.0085 / 0.0087 (+0.0002)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0.2305 / 0.2305 (-0.0000)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0.6586 / 0.6586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0.1710 / 0.1710 (-0.0000)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0.0086 / 0.0084 (-0.0002)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0.2306 / 0.2305 (-0.0001)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0.6586 / 0.6586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0.2311 / 0.2308 (-0.0003)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0.2390 / 0.2383 (-0.0007)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0.4776 / 0.4769 (-0.0007)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0.6474 / 0.6473 (-0.0001)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0.1723 / 0.1722 (-0.0000)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0.0088 / 0.0086 (-0.0001)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0.2300 / 0.2304 (+0.0004)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0.6478 / 0.6481 (+0.0003)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0.1723 / 0.1722 (-0.0000)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0.0087 / 0.0085 (-0.0002)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0.2300 / 0.2302 (+0.0002)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2"/>
              </w:rPr>
              <w:t>LR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0.6478 / 0.6481 (+0.0003)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0.2313 / 0.2315 (+0.0002)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0.2323 / 0.2324 (+0.0001)</w:t>
            </w:r>
          </w:p>
        </w:tc>
        <w:tc>
          <w:tcPr>
            <w:tcW w:type="dxa" w:w="1425"/>
          </w:tcPr>
          <w:p>
            <w:r/>
            <w:r>
              <w:rPr>
                <w:sz w:val="12"/>
              </w:rPr>
              <w:t>0.4709 / 0.4710 (+0.0001)</w:t>
            </w:r>
          </w:p>
        </w:tc>
      </w:tr>
    </w:tbl>
    <w:p/>
    <w:p>
      <w:r>
        <w:rPr>
          <w:b/>
        </w:rPr>
        <w:t>Table S6. XGBoost 3.4.1 and LightGBM 4.7.0 under five imbalance strategies and four calibration methods (Colab run, outer fold 0; observed test prevalence 0.239)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/>
            <w:r>
              <w:rPr>
                <w:b/>
                <w:sz w:val="12"/>
              </w:rPr>
              <w:t>Model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Strategy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Calibration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AUC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Brier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BSS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ECE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Slope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Intercept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Mean p̂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Sens@0.5</w:t>
            </w:r>
          </w:p>
        </w:tc>
        <w:tc>
          <w:tcPr>
            <w:tcW w:type="dxa" w:w="831"/>
          </w:tcPr>
          <w:p>
            <w:r/>
            <w:r>
              <w:rPr>
                <w:b/>
                <w:sz w:val="12"/>
              </w:rPr>
              <w:t>Sens@π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0.8335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0.8335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0.6029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0.9638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0.0519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0.5964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0.9325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0.5827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0.0143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0.0241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0.0924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0.0143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0.0241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0.0924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0.0113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0.9675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0.5939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NONE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0.6691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0.0137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0.9141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0.1248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0.5919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0.2141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-0.1784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-1.0245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0.4384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0.5546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0.9449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0.0252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0.8054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0.1484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0.5546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0.0669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0.9789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0.6191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0.9365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0.0485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-0.1842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0.2045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0.8532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-1.0377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0.4431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0.5583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0.9542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0.0239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0.8533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0.1352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0.2169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0.5583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0.6203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CSL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0.0119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0.9082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0.0929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0.6191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-0.1667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0.1931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0.7874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-0.9956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0.4317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0.5286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0.9395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0.0299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0.7878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0.1774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0.0648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0.5286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0.0079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0.9704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0.6181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0.0643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0.0114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0.9091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0.0464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0.0732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0.5483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0.2136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-0.1757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0.1981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0.8151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-1.0097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0.4367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0.5346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0.9444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0.0271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0.8157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0.1633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0.2126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0.0568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0.5346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0.9515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0.0486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0.6041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ROS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0.6631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0.0615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0.8806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0.0485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0.0573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0.5578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0.2297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-0.2643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0.7742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-1.1817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0.4718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0.9644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0.0184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0.7745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-0.0087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0.2401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0.0977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0.6263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0.9769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0.6034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0.9419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0.5889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0.2293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-0.2618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0.2344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0.8223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-1.1783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0.473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0.9674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0.0148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0.8225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-0.0053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0.0909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1.0062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0.6051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RUS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0.6652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0.0646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0.0086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0.9615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0.0546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0.6074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0.0135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0.8466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0.0024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0.2382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0.0917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0.6268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0.1921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-0.0573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0.1433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0.8458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1.1754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0.0954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0.0037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0.0917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0.0683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0.9432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0.0474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0.0645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0.6104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XGB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0.6705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0.0675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0.8863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0.0456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0.2311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0.0879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0.5742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UNCAL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0.1701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0.0638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0.0134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0.8472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-0.0042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0.0907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0.6198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PRIOR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0.1924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-0.059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0.143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0.8471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1.1687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0.0958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0.0042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0.0907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PLATT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0.0652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0.0098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0.9673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0.0493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0.2304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0.5949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12"/>
              </w:rPr>
              <w:t>LGBM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SMOTE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ISO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0.6671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0.1699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0.0651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0.0095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0.9377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0.0501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0.2303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0.0421</w:t>
            </w:r>
          </w:p>
        </w:tc>
        <w:tc>
          <w:tcPr>
            <w:tcW w:type="dxa" w:w="831"/>
          </w:tcPr>
          <w:p>
            <w:r/>
            <w:r>
              <w:rPr>
                <w:sz w:val="12"/>
              </w:rPr>
              <w:t>0.5618</w:t>
            </w:r>
          </w:p>
        </w:tc>
      </w:tr>
    </w:tbl>
    <w:p/>
    <w:p>
      <w:r>
        <w:t>Software versions of the robustness run (Google Colab): python 3.13.15, sklearn 1.6.1, imblearn 0.14.2, xgboost 3.4.1, lightgbm 4.7.0, numpy 2.1.3, pandas 2.2.3. Main analysis: Python 3.11.15, scikit-learn 1.8.0, numpy 2.4.4, pandas 3.0.2, scipy 1.17.1.</w:t>
      </w:r>
    </w:p>
    <w:p>
      <w:r>
        <w:drawing>
          <wp:inline xmlns:a="http://schemas.openxmlformats.org/drawingml/2006/main" xmlns:pic="http://schemas.openxmlformats.org/drawingml/2006/picture">
            <wp:extent cx="5760000" cy="1950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obustness_xgb_lgb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S3. ECE of XGBoost and LightGBM by imbalance strategy and calibration method (Colab run, outer fold 0)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