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5 - Мікросервиси з використанням Service Discovery та Config Server на базі Consul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базується на функціоналі розробленому у попередньому завданні, і є його подальшим розвитком.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системи необхідно додати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</w:t>
      </w:r>
      <w:r w:rsidDel="00000000" w:rsidR="00000000" w:rsidRPr="00000000">
        <w:rPr>
          <w:sz w:val="24"/>
          <w:szCs w:val="24"/>
          <w:rtl w:val="0"/>
        </w:rPr>
        <w:t xml:space="preserve">, який буде виконувати роль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Register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Discovery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та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Config 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 дасть змогу явно не вказувати адреси мікросервісів та конфігурації для Hazelcast та Message Queue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Вимоги: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Всі мікросервіси мають реєструватись при старті у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</w:t>
      </w:r>
      <w:r w:rsidDel="00000000" w:rsidR="00000000" w:rsidRPr="00000000">
        <w:rPr>
          <w:sz w:val="24"/>
          <w:szCs w:val="24"/>
          <w:rtl w:val="0"/>
        </w:rPr>
        <w:t xml:space="preserve">, кожного з сервісів може бути запущено декілька екземплярів: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звертанні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та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messages-service</w:t>
      </w:r>
      <w:r w:rsidDel="00000000" w:rsidR="00000000" w:rsidRPr="00000000">
        <w:rPr>
          <w:sz w:val="24"/>
          <w:szCs w:val="24"/>
          <w:rtl w:val="0"/>
        </w:rPr>
        <w:t xml:space="preserve">, IP-адреси (і порти) мають зчитуватись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sz w:val="24"/>
          <w:szCs w:val="24"/>
          <w:rtl w:val="0"/>
        </w:rPr>
        <w:t xml:space="preserve"> з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Consul. </w:t>
      </w:r>
      <w:r w:rsidDel="00000000" w:rsidR="00000000" w:rsidRPr="00000000">
        <w:rPr>
          <w:sz w:val="24"/>
          <w:szCs w:val="24"/>
          <w:rtl w:val="0"/>
        </w:rPr>
        <w:t xml:space="preserve">Немає бути задано в коді чи конфігураціях статичних значень адрес.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Налаштування для клієнтів Hazelcast мають зберігатись як key/value у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 </w:t>
      </w:r>
      <w:r w:rsidDel="00000000" w:rsidR="00000000" w:rsidRPr="00000000">
        <w:rPr>
          <w:sz w:val="24"/>
          <w:szCs w:val="24"/>
          <w:rtl w:val="0"/>
        </w:rPr>
        <w:t xml:space="preserve">і зчитуватись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Налаштування для Message Queue (адреса, назва черги, …) мають зберігатись як key/value у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 </w:t>
      </w:r>
      <w:r w:rsidDel="00000000" w:rsidR="00000000" w:rsidRPr="00000000">
        <w:rPr>
          <w:sz w:val="24"/>
          <w:szCs w:val="24"/>
          <w:rtl w:val="0"/>
        </w:rPr>
        <w:t xml:space="preserve">і зчитуватись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та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messages-service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42239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225" y="167600"/>
                          <a:ext cx="5943600" cy="4223963"/>
                          <a:chOff x="54225" y="167600"/>
                          <a:chExt cx="6761300" cy="4808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30925" y="2411550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Facade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91050" y="37443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1050" y="13544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25" y="2986950"/>
                            <a:ext cx="107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88125" y="1929750"/>
                            <a:ext cx="16029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30750" y="3333750"/>
                            <a:ext cx="1602900" cy="10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3150" y="2248125"/>
                            <a:ext cx="11997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1996606">
                            <a:off x="2244143" y="1891667"/>
                            <a:ext cx="1914764" cy="56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{UUID, msg}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43450" y="15068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95850" y="16592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07375" y="1275800"/>
                            <a:ext cx="777000" cy="162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81175" y="13544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81175" y="18497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81175" y="23450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576225" y="800325"/>
                            <a:ext cx="1239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Distributed Map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2031562">
                            <a:off x="2122498" y="3858299"/>
                            <a:ext cx="1914722" cy="3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43450" y="38205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1948216">
                            <a:off x="2254654" y="3513774"/>
                            <a:ext cx="2054242" cy="314701"/>
                          </a:xfrm>
                          <a:prstGeom prst="flowChartMagneticDrum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0875" y="3151800"/>
                            <a:ext cx="92460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2031562">
                            <a:off x="2244173" y="3441874"/>
                            <a:ext cx="1914722" cy="3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descr="images" id="22" name="Shape 2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8113" y="167600"/>
                            <a:ext cx="987137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799725" y="1091700"/>
                            <a:ext cx="865500" cy="12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75250" y="721700"/>
                            <a:ext cx="1324200" cy="62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65175" y="1160525"/>
                            <a:ext cx="1475100" cy="25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75250" y="721700"/>
                            <a:ext cx="2346900" cy="6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81784" y="1275791"/>
                            <a:ext cx="322800" cy="21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2239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23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Код всіх три мікросервісів має бути збережений у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GitHub в одному репозиторії</w:t>
      </w:r>
      <w:r w:rsidDel="00000000" w:rsidR="00000000" w:rsidRPr="00000000">
        <w:rPr>
          <w:sz w:val="24"/>
          <w:szCs w:val="24"/>
          <w:rtl w:val="0"/>
        </w:rPr>
        <w:t xml:space="preserve"> у гілці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micro_consul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протоколу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протоколі має міститись: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 з проектом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скріншоти з POST/GET-запитами та відповіді на них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вміст консолі кожного з мікросевісу якщо туди виводиться якась корисна інформація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Literature: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 in Docker: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https://learn.hashicorp.com/tutorials/consul/docker-container-agents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 Services: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https://www.consul.io/docs/discovery/services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Service: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https://www.consul.io/api-docs/agent/service#register-service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 Key-Value Config: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https://www.consul.io/docs/dynamic-app-config/kv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 Key-Value: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https://www.consul.io/api-docs/kv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 Python API: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https://python-consul.readthedocs.io/en/latest/#consul.base.Consul.Agent.Service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Для реєстрації сервісу:</w:t>
        <w:br w:type="textWrapping"/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consul_service = consul.Consul()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consul_service.agent.service.register(…)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Для отримання списку зареєстрованих сервісів по імені: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br w:type="textWrapping"/>
        <w:t xml:space="preserve">consul_service.health.service(service_name)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nsul.io/docs/dynamic-app-config/kv" TargetMode="External"/><Relationship Id="rId10" Type="http://schemas.openxmlformats.org/officeDocument/2006/relationships/hyperlink" Target="https://www.consul.io/api-docs/agent/service#register-service" TargetMode="External"/><Relationship Id="rId13" Type="http://schemas.openxmlformats.org/officeDocument/2006/relationships/hyperlink" Target="https://python-consul.readthedocs.io/en/latest/#consul.base.Consul.Agent.Service" TargetMode="External"/><Relationship Id="rId12" Type="http://schemas.openxmlformats.org/officeDocument/2006/relationships/hyperlink" Target="https://www.consul.io/api-docs/k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nsul.io/docs/discovery/servic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learn.hashicorp.com/tutorials/consul/docker-container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