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2000"/>
        <w:jc w:val="center"/>
      </w:pPr>
      <w:r>
        <w:rPr>
          <w:b/>
          <w:color w:val="17365D"/>
          <w:sz w:val="56"/>
        </w:rPr>
        <w:t>PLATAFORMA SERVICIO</w:t>
      </w:r>
    </w:p>
    <w:p>
      <w:pPr>
        <w:jc w:val="center"/>
      </w:pPr>
      <w:r>
        <w:rPr>
          <w:b/>
          <w:sz w:val="36"/>
        </w:rPr>
        <w:t>PLAN DE GESTIÓN DEL PROYECTO</w:t>
      </w:r>
    </w:p>
    <w:p>
      <w:pPr>
        <w:jc w:val="center"/>
      </w:pPr>
      <w:r>
        <w:t>Versión 1.0 | 29 de octubre de 2026</w:t>
        <w:br/>
        <w:t>Borrador para revisión y aprobación</w:t>
      </w:r>
    </w:p>
    <w:p>
      <w:pPr>
        <w:jc w:val="center"/>
      </w:pPr>
      <w:r>
        <w:t>Repositorio de referencia</w:t>
        <w:br/>
        <w:t>https://github.com/dedominicisiris204-sys/plataformaServicio</w:t>
      </w:r>
    </w:p>
    <w:p>
      <w:r>
        <w:br w:type="page"/>
      </w:r>
    </w:p>
    <w:p>
      <w:pPr>
        <w:pStyle w:val="Heading1"/>
      </w:pPr>
      <w:r>
        <w:t>Tabla de contenidos</w:t>
      </w:r>
    </w:p>
    <w:p>
      <w:r>
        <w:t>Introducción</w:t>
      </w:r>
    </w:p>
    <w:p>
      <w:r>
        <w:t>1 Descripción general</w:t>
      </w:r>
    </w:p>
    <w:p>
      <w:r>
        <w:t>2 Requisitos</w:t>
      </w:r>
    </w:p>
    <w:p>
      <w:r>
        <w:t>3 Equipo</w:t>
      </w:r>
    </w:p>
    <w:p>
      <w:r>
        <w:t>4 Cronograma</w:t>
      </w:r>
    </w:p>
    <w:p>
      <w:r>
        <w:t>5 Presupuesto</w:t>
      </w:r>
    </w:p>
    <w:p>
      <w:r>
        <w:t>6 Riesgos</w:t>
      </w:r>
    </w:p>
    <w:p>
      <w:r>
        <w:t>7 Control de cambios</w:t>
      </w:r>
    </w:p>
    <w:p>
      <w:r>
        <w:t>8 Comunicaciones</w:t>
      </w:r>
    </w:p>
    <w:p>
      <w:r>
        <w:t>9 Pruebas y aceptación</w:t>
      </w:r>
    </w:p>
    <w:p>
      <w:r>
        <w:t>10 Adquisiciones y logística</w:t>
      </w:r>
    </w:p>
    <w:p>
      <w:r>
        <w:t>Anexos I a IV</w:t>
      </w:r>
    </w:p>
    <w:p>
      <w:r>
        <w:br w:type="page"/>
      </w:r>
    </w:p>
    <w:p>
      <w:pPr>
        <w:pStyle w:val="Heading1"/>
      </w:pPr>
      <w:r>
        <w:t>Introducción</w:t>
      </w:r>
    </w:p>
    <w:p>
      <w:r>
        <w:t>Este Plan establece cómo gestionar la construcción, verificación y entrega de Plataforma Servicio, una plataforma web de empleo con gestión de usuarios, perfiles, ofertas y mensajería. Se basa en el código disponible en el repositorio al 29 de octubre de 2026. Patrocinador, calendario, presupuesto y criterios comerciales deben confirmarse antes de aprobar las líneas base. La dirección mantendrá el plan, riesgos, decisiones y cambios.</w:t>
      </w:r>
    </w:p>
    <w:p>
      <w:pPr>
        <w:pStyle w:val="Heading1"/>
      </w:pPr>
      <w:r>
        <w:t>1. Descripción general</w:t>
      </w:r>
    </w:p>
    <w:p>
      <w:pPr>
        <w:pStyle w:val="Heading2"/>
      </w:pPr>
      <w:r>
        <w:t>Necesidad y objetivo</w:t>
      </w:r>
    </w:p>
    <w:p>
      <w:r>
        <w:t>Facilitar el contacto entre personas que buscan empleo y organizaciones que publican vacantes con una experiencia web centralizada. La necesidad se infiere del código y debe validarse con patrocinador, postulantes y empresas.</w:t>
      </w:r>
    </w:p>
    <w:p>
      <w:pPr>
        <w:pStyle w:val="Heading2"/>
      </w:pPr>
      <w:r>
        <w:t>Beneficios y entorno</w:t>
      </w:r>
    </w:p>
    <w:p>
      <w:pPr>
        <w:pStyle w:val="ListBullet"/>
      </w:pPr>
      <w:r>
        <w:t>Beneficios esperados: centralizar ofertas y perfiles, simplificar el contacto y reunir conversaciones en la plataforma.</w:t>
      </w:r>
    </w:p>
    <w:p>
      <w:pPr>
        <w:pStyle w:val="ListBullet"/>
      </w:pPr>
      <w:r>
        <w:t>No hay metas cuantitativas de adopción, conversión o disponibilidad; el patrocinador las fijará antes del piloto.</w:t>
      </w:r>
    </w:p>
    <w:p>
      <w:r>
        <w:t>Tecnología observada: Java 17, Spring Boot, Spring MVC, Spring Data JPA, validación, Spring Security, interfaz estática HTML/CSS/JavaScript y MySQL/MariaDB local. No se identificaron contratos, despliegue productivo ni requisitos regulatorios.</w:t>
      </w:r>
    </w:p>
    <w:p>
      <w:pPr>
        <w:pStyle w:val="Heading2"/>
      </w:pPr>
      <w:r>
        <w:t>Objetivos y criterios de éxito</w:t>
      </w:r>
    </w:p>
    <w:tbl>
      <w:tblPr>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325"/>
        <w:gridCol w:w="3325"/>
        <w:gridCol w:w="3325"/>
      </w:tblGrid>
      <w:tr>
        <w:trPr>
          <w:tblHeader w:val="true"/>
        </w:trPr>
        <w:tc>
          <w:tcPr>
            <w:tcW w:type="dxa" w:w="3325"/>
            <w:shd w:fill="17365D"/>
            <w:tcMar>
              <w:top w:w="65" w:type="dxa"/>
              <w:start w:w="75" w:type="dxa"/>
              <w:bottom w:w="65" w:type="dxa"/>
              <w:end w:w="75" w:type="dxa"/>
            </w:tcMar>
          </w:tcPr>
          <w:p>
            <w:r>
              <w:rPr>
                <w:b/>
                <w:color w:val="FFFFFF"/>
                <w:sz w:val="16"/>
              </w:rPr>
              <w:t>Dimensión</w:t>
            </w:r>
          </w:p>
        </w:tc>
        <w:tc>
          <w:tcPr>
            <w:tcW w:type="dxa" w:w="3325"/>
            <w:shd w:fill="17365D"/>
            <w:tcMar>
              <w:top w:w="65" w:type="dxa"/>
              <w:start w:w="75" w:type="dxa"/>
              <w:bottom w:w="65" w:type="dxa"/>
              <w:end w:w="75" w:type="dxa"/>
            </w:tcMar>
          </w:tcPr>
          <w:p>
            <w:r>
              <w:rPr>
                <w:b/>
                <w:color w:val="FFFFFF"/>
                <w:sz w:val="16"/>
              </w:rPr>
              <w:t>Objetivo</w:t>
            </w:r>
          </w:p>
        </w:tc>
        <w:tc>
          <w:tcPr>
            <w:tcW w:type="dxa" w:w="3325"/>
            <w:shd w:fill="17365D"/>
            <w:tcMar>
              <w:top w:w="65" w:type="dxa"/>
              <w:start w:w="75" w:type="dxa"/>
              <w:bottom w:w="65" w:type="dxa"/>
              <w:end w:w="75" w:type="dxa"/>
            </w:tcMar>
          </w:tcPr>
          <w:p>
            <w:r>
              <w:rPr>
                <w:b/>
                <w:color w:val="FFFFFF"/>
                <w:sz w:val="16"/>
              </w:rPr>
              <w:t>Éxito</w:t>
            </w:r>
          </w:p>
        </w:tc>
      </w:tr>
      <w:tr>
        <w:tc>
          <w:tcPr>
            <w:tcW w:type="dxa" w:w="3325"/>
            <w:tcMar>
              <w:top w:w="65" w:type="dxa"/>
              <w:start w:w="75" w:type="dxa"/>
              <w:bottom w:w="65" w:type="dxa"/>
              <w:end w:w="75" w:type="dxa"/>
            </w:tcMar>
          </w:tcPr>
          <w:p>
            <w:r>
              <w:rPr>
                <w:rFonts w:ascii="Arial" w:hAnsi="Arial"/>
                <w:sz w:val="15"/>
              </w:rPr>
              <w:t>Alcance</w:t>
            </w:r>
          </w:p>
        </w:tc>
        <w:tc>
          <w:tcPr>
            <w:tcW w:type="dxa" w:w="3325"/>
            <w:tcMar>
              <w:top w:w="65" w:type="dxa"/>
              <w:start w:w="75" w:type="dxa"/>
              <w:bottom w:w="65" w:type="dxa"/>
              <w:end w:w="75" w:type="dxa"/>
            </w:tcMar>
          </w:tcPr>
          <w:p>
            <w:r>
              <w:rPr>
                <w:rFonts w:ascii="Arial" w:hAnsi="Arial"/>
                <w:sz w:val="15"/>
              </w:rPr>
              <w:t>Integrar usuarios, perfiles, ofertas y mensajería acordados.</w:t>
            </w:r>
          </w:p>
        </w:tc>
        <w:tc>
          <w:tcPr>
            <w:tcW w:type="dxa" w:w="3325"/>
            <w:tcMar>
              <w:top w:w="65" w:type="dxa"/>
              <w:start w:w="75" w:type="dxa"/>
              <w:bottom w:w="65" w:type="dxa"/>
              <w:end w:w="75" w:type="dxa"/>
            </w:tcMar>
          </w:tcPr>
          <w:p>
            <w:r>
              <w:rPr>
                <w:rFonts w:ascii="Arial" w:hAnsi="Arial"/>
                <w:sz w:val="15"/>
              </w:rPr>
              <w:t>Flujos aprobados en ambiente de aceptación.</w:t>
            </w:r>
          </w:p>
        </w:tc>
      </w:tr>
      <w:tr>
        <w:tc>
          <w:tcPr>
            <w:tcW w:type="dxa" w:w="3325"/>
            <w:tcMar>
              <w:top w:w="65" w:type="dxa"/>
              <w:start w:w="75" w:type="dxa"/>
              <w:bottom w:w="65" w:type="dxa"/>
              <w:end w:w="75" w:type="dxa"/>
            </w:tcMar>
          </w:tcPr>
          <w:p>
            <w:r>
              <w:rPr>
                <w:rFonts w:ascii="Arial" w:hAnsi="Arial"/>
                <w:sz w:val="15"/>
              </w:rPr>
              <w:t>Tiempo</w:t>
            </w:r>
          </w:p>
        </w:tc>
        <w:tc>
          <w:tcPr>
            <w:tcW w:type="dxa" w:w="3325"/>
            <w:tcMar>
              <w:top w:w="65" w:type="dxa"/>
              <w:start w:w="75" w:type="dxa"/>
              <w:bottom w:w="65" w:type="dxa"/>
              <w:end w:w="75" w:type="dxa"/>
            </w:tcMar>
          </w:tcPr>
          <w:p>
            <w:r>
              <w:rPr>
                <w:rFonts w:ascii="Arial" w:hAnsi="Arial"/>
                <w:sz w:val="15"/>
              </w:rPr>
              <w:t>Plan inicial de ocho semanas desde autorización.</w:t>
            </w:r>
          </w:p>
        </w:tc>
        <w:tc>
          <w:tcPr>
            <w:tcW w:type="dxa" w:w="3325"/>
            <w:tcMar>
              <w:top w:w="65" w:type="dxa"/>
              <w:start w:w="75" w:type="dxa"/>
              <w:bottom w:w="65" w:type="dxa"/>
              <w:end w:w="75" w:type="dxa"/>
            </w:tcMar>
          </w:tcPr>
          <w:p>
            <w:r>
              <w:rPr>
                <w:rFonts w:ascii="Arial" w:hAnsi="Arial"/>
                <w:sz w:val="15"/>
              </w:rPr>
              <w:t>Hitos aceptados o cambios aprobados.</w:t>
            </w:r>
          </w:p>
        </w:tc>
      </w:tr>
      <w:tr>
        <w:tc>
          <w:tcPr>
            <w:tcW w:type="dxa" w:w="3325"/>
            <w:tcMar>
              <w:top w:w="65" w:type="dxa"/>
              <w:start w:w="75" w:type="dxa"/>
              <w:bottom w:w="65" w:type="dxa"/>
              <w:end w:w="75" w:type="dxa"/>
            </w:tcMar>
          </w:tcPr>
          <w:p>
            <w:r>
              <w:rPr>
                <w:rFonts w:ascii="Arial" w:hAnsi="Arial"/>
                <w:sz w:val="15"/>
              </w:rPr>
              <w:t>Costo</w:t>
            </w:r>
          </w:p>
        </w:tc>
        <w:tc>
          <w:tcPr>
            <w:tcW w:type="dxa" w:w="3325"/>
            <w:tcMar>
              <w:top w:w="65" w:type="dxa"/>
              <w:start w:w="75" w:type="dxa"/>
              <w:bottom w:w="65" w:type="dxa"/>
              <w:end w:w="75" w:type="dxa"/>
            </w:tcMar>
          </w:tcPr>
          <w:p>
            <w:r>
              <w:rPr>
                <w:rFonts w:ascii="Arial" w:hAnsi="Arial"/>
                <w:sz w:val="15"/>
              </w:rPr>
              <w:t>Aprobar presupuesto antes de gastos.</w:t>
            </w:r>
          </w:p>
        </w:tc>
        <w:tc>
          <w:tcPr>
            <w:tcW w:type="dxa" w:w="3325"/>
            <w:tcMar>
              <w:top w:w="65" w:type="dxa"/>
              <w:start w:w="75" w:type="dxa"/>
              <w:bottom w:w="65" w:type="dxa"/>
              <w:end w:w="75" w:type="dxa"/>
            </w:tcMar>
          </w:tcPr>
          <w:p>
            <w:r>
              <w:rPr>
                <w:rFonts w:ascii="Arial" w:hAnsi="Arial"/>
                <w:sz w:val="15"/>
              </w:rPr>
              <w:t>Coste dentro de línea base; pendiente.</w:t>
            </w:r>
          </w:p>
        </w:tc>
      </w:tr>
      <w:tr>
        <w:tc>
          <w:tcPr>
            <w:tcW w:type="dxa" w:w="3325"/>
            <w:tcMar>
              <w:top w:w="65" w:type="dxa"/>
              <w:start w:w="75" w:type="dxa"/>
              <w:bottom w:w="65" w:type="dxa"/>
              <w:end w:w="75" w:type="dxa"/>
            </w:tcMar>
          </w:tcPr>
          <w:p>
            <w:r>
              <w:rPr>
                <w:rFonts w:ascii="Arial" w:hAnsi="Arial"/>
                <w:sz w:val="15"/>
              </w:rPr>
              <w:t>Calidad/seguridad</w:t>
            </w:r>
          </w:p>
        </w:tc>
        <w:tc>
          <w:tcPr>
            <w:tcW w:type="dxa" w:w="3325"/>
            <w:tcMar>
              <w:top w:w="65" w:type="dxa"/>
              <w:start w:w="75" w:type="dxa"/>
              <w:bottom w:w="65" w:type="dxa"/>
              <w:end w:w="75" w:type="dxa"/>
            </w:tcMar>
          </w:tcPr>
          <w:p>
            <w:r>
              <w:rPr>
                <w:rFonts w:ascii="Arial" w:hAnsi="Arial"/>
                <w:sz w:val="15"/>
              </w:rPr>
              <w:t>Probar funciones y proteger datos.</w:t>
            </w:r>
          </w:p>
        </w:tc>
        <w:tc>
          <w:tcPr>
            <w:tcW w:type="dxa" w:w="3325"/>
            <w:tcMar>
              <w:top w:w="65" w:type="dxa"/>
              <w:start w:w="75" w:type="dxa"/>
              <w:bottom w:w="65" w:type="dxa"/>
              <w:end w:w="75" w:type="dxa"/>
            </w:tcMar>
          </w:tcPr>
          <w:p>
            <w:r>
              <w:rPr>
                <w:rFonts w:ascii="Arial" w:hAnsi="Arial"/>
                <w:sz w:val="15"/>
              </w:rPr>
              <w:t>Sin defectos críticos; riesgos resueltos o aceptados.</w:t>
            </w:r>
          </w:p>
        </w:tc>
      </w:tr>
    </w:tbl>
    <w:p/>
    <w:p>
      <w:r>
        <w:t>Ocho semanas es estimación relativa, no fecha comprometida.</w:t>
      </w:r>
    </w:p>
    <w:p>
      <w:pPr>
        <w:pStyle w:val="Heading2"/>
      </w:pPr>
      <w:r>
        <w:t>Producto, solución y requisitos</w:t>
      </w:r>
    </w:p>
    <w:p>
      <w:r>
        <w:t>El repositorio contiene API /api/usuarios y /api/mensajes, entidades Usuario, Perfil y Mensaje, repositorios JPA y página estática. La interfaz representa ofertas pero no se identificó persistencia/backend de vacantes; confirmarlo antes de comprometer alcance.</w:t>
      </w:r>
    </w:p>
    <w:p>
      <w:pPr>
        <w:pStyle w:val="ListBullet"/>
      </w:pPr>
      <w:r>
        <w:t>Validar datos de usuario y correo único.</w:t>
      </w:r>
    </w:p>
    <w:p>
      <w:pPr>
        <w:pStyle w:val="ListBullet"/>
      </w:pPr>
      <w:r>
        <w:t>Mantener perfil laboral asociado a usuario.</w:t>
      </w:r>
    </w:p>
    <w:p>
      <w:pPr>
        <w:pStyle w:val="ListBullet"/>
      </w:pPr>
      <w:r>
        <w:t>Publicar y consultar vacantes persistentes si se aprueba.</w:t>
      </w:r>
    </w:p>
    <w:p>
      <w:pPr>
        <w:pStyle w:val="ListBullet"/>
      </w:pPr>
      <w:r>
        <w:t>Enviar/consultar mensajes en orden cronológico.</w:t>
      </w:r>
    </w:p>
    <w:p>
      <w:pPr>
        <w:pStyle w:val="ListBullet"/>
      </w:pPr>
      <w:r>
        <w:t>Definir autenticación, autorización, almacenamiento seguro de credenciales, privacidad y respaldo antes del piloto.</w:t>
      </w:r>
    </w:p>
    <w:p>
      <w:pPr>
        <w:pStyle w:val="Heading2"/>
      </w:pPr>
      <w:r>
        <w:t>Entregables</w:t>
      </w:r>
    </w:p>
    <w:tbl>
      <w:tblPr>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4987"/>
        <w:gridCol w:w="4987"/>
      </w:tblGrid>
      <w:tr>
        <w:trPr>
          <w:tblHeader w:val="true"/>
        </w:trPr>
        <w:tc>
          <w:tcPr>
            <w:tcW w:type="dxa" w:w="4987"/>
            <w:shd w:fill="17365D"/>
            <w:tcMar>
              <w:top w:w="65" w:type="dxa"/>
              <w:start w:w="75" w:type="dxa"/>
              <w:bottom w:w="65" w:type="dxa"/>
              <w:end w:w="75" w:type="dxa"/>
            </w:tcMar>
          </w:tcPr>
          <w:p>
            <w:r>
              <w:rPr>
                <w:b/>
                <w:color w:val="FFFFFF"/>
                <w:sz w:val="16"/>
              </w:rPr>
              <w:t>Entregable</w:t>
            </w:r>
          </w:p>
        </w:tc>
        <w:tc>
          <w:tcPr>
            <w:tcW w:type="dxa" w:w="4987"/>
            <w:shd w:fill="17365D"/>
            <w:tcMar>
              <w:top w:w="65" w:type="dxa"/>
              <w:start w:w="75" w:type="dxa"/>
              <w:bottom w:w="65" w:type="dxa"/>
              <w:end w:w="75" w:type="dxa"/>
            </w:tcMar>
          </w:tcPr>
          <w:p>
            <w:r>
              <w:rPr>
                <w:b/>
                <w:color w:val="FFFFFF"/>
                <w:sz w:val="16"/>
              </w:rPr>
              <w:t>Aceptación</w:t>
            </w:r>
          </w:p>
        </w:tc>
      </w:tr>
      <w:tr>
        <w:tc>
          <w:tcPr>
            <w:tcW w:type="dxa" w:w="4987"/>
            <w:tcMar>
              <w:top w:w="65" w:type="dxa"/>
              <w:start w:w="75" w:type="dxa"/>
              <w:bottom w:w="65" w:type="dxa"/>
              <w:end w:w="75" w:type="dxa"/>
            </w:tcMar>
          </w:tcPr>
          <w:p>
            <w:r>
              <w:rPr>
                <w:rFonts w:ascii="Arial" w:hAnsi="Arial"/>
                <w:sz w:val="15"/>
              </w:rPr>
              <w:t>E1 Alcance/diseño</w:t>
            </w:r>
          </w:p>
        </w:tc>
        <w:tc>
          <w:tcPr>
            <w:tcW w:type="dxa" w:w="4987"/>
            <w:tcMar>
              <w:top w:w="65" w:type="dxa"/>
              <w:start w:w="75" w:type="dxa"/>
              <w:bottom w:w="65" w:type="dxa"/>
              <w:end w:w="75" w:type="dxa"/>
            </w:tcMar>
          </w:tcPr>
          <w:p>
            <w:r>
              <w:rPr>
                <w:rFonts w:ascii="Arial" w:hAnsi="Arial"/>
                <w:sz w:val="15"/>
              </w:rPr>
              <w:t>Requisitos priorizados y criterios aprobados.</w:t>
            </w:r>
          </w:p>
        </w:tc>
      </w:tr>
      <w:tr>
        <w:tc>
          <w:tcPr>
            <w:tcW w:type="dxa" w:w="4987"/>
            <w:tcMar>
              <w:top w:w="65" w:type="dxa"/>
              <w:start w:w="75" w:type="dxa"/>
              <w:bottom w:w="65" w:type="dxa"/>
              <w:end w:w="75" w:type="dxa"/>
            </w:tcMar>
          </w:tcPr>
          <w:p>
            <w:r>
              <w:rPr>
                <w:rFonts w:ascii="Arial" w:hAnsi="Arial"/>
                <w:sz w:val="15"/>
              </w:rPr>
              <w:t>E2 Backend</w:t>
            </w:r>
          </w:p>
        </w:tc>
        <w:tc>
          <w:tcPr>
            <w:tcW w:type="dxa" w:w="4987"/>
            <w:tcMar>
              <w:top w:w="65" w:type="dxa"/>
              <w:start w:w="75" w:type="dxa"/>
              <w:bottom w:w="65" w:type="dxa"/>
              <w:end w:w="75" w:type="dxa"/>
            </w:tcMar>
          </w:tcPr>
          <w:p>
            <w:r>
              <w:rPr>
                <w:rFonts w:ascii="Arial" w:hAnsi="Arial"/>
                <w:sz w:val="15"/>
              </w:rPr>
              <w:t>API/persistencia acordadas con pruebas aprobadas.</w:t>
            </w:r>
          </w:p>
        </w:tc>
      </w:tr>
      <w:tr>
        <w:tc>
          <w:tcPr>
            <w:tcW w:type="dxa" w:w="4987"/>
            <w:tcMar>
              <w:top w:w="65" w:type="dxa"/>
              <w:start w:w="75" w:type="dxa"/>
              <w:bottom w:w="65" w:type="dxa"/>
              <w:end w:w="75" w:type="dxa"/>
            </w:tcMar>
          </w:tcPr>
          <w:p>
            <w:r>
              <w:rPr>
                <w:rFonts w:ascii="Arial" w:hAnsi="Arial"/>
                <w:sz w:val="15"/>
              </w:rPr>
              <w:t>E3 Interfaz</w:t>
            </w:r>
          </w:p>
        </w:tc>
        <w:tc>
          <w:tcPr>
            <w:tcW w:type="dxa" w:w="4987"/>
            <w:tcMar>
              <w:top w:w="65" w:type="dxa"/>
              <w:start w:w="75" w:type="dxa"/>
              <w:bottom w:w="65" w:type="dxa"/>
              <w:end w:w="75" w:type="dxa"/>
            </w:tcMar>
          </w:tcPr>
          <w:p>
            <w:r>
              <w:rPr>
                <w:rFonts w:ascii="Arial" w:hAnsi="Arial"/>
                <w:sz w:val="15"/>
              </w:rPr>
              <w:t>Recorridos completos demostrados.</w:t>
            </w:r>
          </w:p>
        </w:tc>
      </w:tr>
      <w:tr>
        <w:tc>
          <w:tcPr>
            <w:tcW w:type="dxa" w:w="4987"/>
            <w:tcMar>
              <w:top w:w="65" w:type="dxa"/>
              <w:start w:w="75" w:type="dxa"/>
              <w:bottom w:w="65" w:type="dxa"/>
              <w:end w:w="75" w:type="dxa"/>
            </w:tcMar>
          </w:tcPr>
          <w:p>
            <w:r>
              <w:rPr>
                <w:rFonts w:ascii="Arial" w:hAnsi="Arial"/>
                <w:sz w:val="15"/>
              </w:rPr>
              <w:t>E4 Candidato</w:t>
            </w:r>
          </w:p>
        </w:tc>
        <w:tc>
          <w:tcPr>
            <w:tcW w:type="dxa" w:w="4987"/>
            <w:tcMar>
              <w:top w:w="65" w:type="dxa"/>
              <w:start w:w="75" w:type="dxa"/>
              <w:bottom w:w="65" w:type="dxa"/>
              <w:end w:w="75" w:type="dxa"/>
            </w:tcMar>
          </w:tcPr>
          <w:p>
            <w:r>
              <w:rPr>
                <w:rFonts w:ascii="Arial" w:hAnsi="Arial"/>
                <w:sz w:val="15"/>
              </w:rPr>
              <w:t>Pruebas completadas; sin defectos críticos.</w:t>
            </w:r>
          </w:p>
        </w:tc>
      </w:tr>
      <w:tr>
        <w:tc>
          <w:tcPr>
            <w:tcW w:type="dxa" w:w="4987"/>
            <w:tcMar>
              <w:top w:w="65" w:type="dxa"/>
              <w:start w:w="75" w:type="dxa"/>
              <w:bottom w:w="65" w:type="dxa"/>
              <w:end w:w="75" w:type="dxa"/>
            </w:tcMar>
          </w:tcPr>
          <w:p>
            <w:r>
              <w:rPr>
                <w:rFonts w:ascii="Arial" w:hAnsi="Arial"/>
                <w:sz w:val="15"/>
              </w:rPr>
              <w:t>E5 Entrega</w:t>
            </w:r>
          </w:p>
        </w:tc>
        <w:tc>
          <w:tcPr>
            <w:tcW w:type="dxa" w:w="4987"/>
            <w:tcMar>
              <w:top w:w="65" w:type="dxa"/>
              <w:start w:w="75" w:type="dxa"/>
              <w:bottom w:w="65" w:type="dxa"/>
              <w:end w:w="75" w:type="dxa"/>
            </w:tcMar>
          </w:tcPr>
          <w:p>
            <w:r>
              <w:rPr>
                <w:rFonts w:ascii="Arial" w:hAnsi="Arial"/>
                <w:sz w:val="15"/>
              </w:rPr>
              <w:t>Instalación repetible, manual y aceptación registrada.</w:t>
            </w:r>
          </w:p>
        </w:tc>
      </w:tr>
    </w:tbl>
    <w:p/>
    <w:p>
      <w:pPr>
        <w:pStyle w:val="Heading2"/>
      </w:pPr>
      <w:r>
        <w:t>Suposiciones y restricciones</w:t>
      </w:r>
    </w:p>
    <w:p>
      <w:pPr>
        <w:pStyle w:val="ListBullet"/>
      </w:pPr>
      <w:r>
        <w:t>Repositorio compartido será la base del producto y el equipo podrá modificarlo.</w:t>
      </w:r>
    </w:p>
    <w:p>
      <w:pPr>
        <w:pStyle w:val="ListBullet"/>
      </w:pPr>
      <w:r>
        <w:t>Habrá base MySQL/MariaDB y ambiente de prueba, responsables y coste por confirmar.</w:t>
      </w:r>
    </w:p>
    <w:p>
      <w:pPr>
        <w:pStyle w:val="ListBullet"/>
      </w:pPr>
      <w:r>
        <w:t>No están definidos presupuesto, fecha contractual, dedicación ni ambiente productivo.</w:t>
      </w:r>
    </w:p>
    <w:p>
      <w:pPr>
        <w:pStyle w:val="ListBullet"/>
      </w:pPr>
      <w:r>
        <w:t>Configuración actual permite solicitudes sin autenticación y CORS amplio; no es aceptable para producción.</w:t>
      </w:r>
    </w:p>
    <w:p>
      <w:pPr>
        <w:pStyle w:val="Heading2"/>
      </w:pPr>
      <w:r>
        <w:t>Interesados</w:t>
      </w:r>
    </w:p>
    <w:tbl>
      <w:tblPr>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4987"/>
        <w:gridCol w:w="4987"/>
      </w:tblGrid>
      <w:tr>
        <w:trPr>
          <w:tblHeader w:val="true"/>
        </w:trPr>
        <w:tc>
          <w:tcPr>
            <w:tcW w:type="dxa" w:w="4987"/>
            <w:shd w:fill="17365D"/>
            <w:tcMar>
              <w:top w:w="65" w:type="dxa"/>
              <w:start w:w="75" w:type="dxa"/>
              <w:bottom w:w="65" w:type="dxa"/>
              <w:end w:w="75" w:type="dxa"/>
            </w:tcMar>
          </w:tcPr>
          <w:p>
            <w:r>
              <w:rPr>
                <w:b/>
                <w:color w:val="FFFFFF"/>
                <w:sz w:val="16"/>
              </w:rPr>
              <w:t>Interesado</w:t>
            </w:r>
          </w:p>
        </w:tc>
        <w:tc>
          <w:tcPr>
            <w:tcW w:type="dxa" w:w="4987"/>
            <w:shd w:fill="17365D"/>
            <w:tcMar>
              <w:top w:w="65" w:type="dxa"/>
              <w:start w:w="75" w:type="dxa"/>
              <w:bottom w:w="65" w:type="dxa"/>
              <w:end w:w="75" w:type="dxa"/>
            </w:tcMar>
          </w:tcPr>
          <w:p>
            <w:r>
              <w:rPr>
                <w:b/>
                <w:color w:val="FFFFFF"/>
                <w:sz w:val="16"/>
              </w:rPr>
              <w:t>Responsabilidad / estado</w:t>
            </w:r>
          </w:p>
        </w:tc>
      </w:tr>
      <w:tr>
        <w:tc>
          <w:tcPr>
            <w:tcW w:type="dxa" w:w="4987"/>
            <w:tcMar>
              <w:top w:w="65" w:type="dxa"/>
              <w:start w:w="75" w:type="dxa"/>
              <w:bottom w:w="65" w:type="dxa"/>
              <w:end w:w="75" w:type="dxa"/>
            </w:tcMar>
          </w:tcPr>
          <w:p>
            <w:r>
              <w:rPr>
                <w:rFonts w:ascii="Arial" w:hAnsi="Arial"/>
                <w:sz w:val="15"/>
              </w:rPr>
              <w:t>Patrocinador</w:t>
            </w:r>
          </w:p>
        </w:tc>
        <w:tc>
          <w:tcPr>
            <w:tcW w:type="dxa" w:w="4987"/>
            <w:tcMar>
              <w:top w:w="65" w:type="dxa"/>
              <w:start w:w="75" w:type="dxa"/>
              <w:bottom w:w="65" w:type="dxa"/>
              <w:end w:w="75" w:type="dxa"/>
            </w:tcMar>
          </w:tcPr>
          <w:p>
            <w:r>
              <w:rPr>
                <w:rFonts w:ascii="Arial" w:hAnsi="Arial"/>
                <w:sz w:val="15"/>
              </w:rPr>
              <w:t>Objetivos, presupuesto y aceptación; por identificar.</w:t>
            </w:r>
          </w:p>
        </w:tc>
      </w:tr>
      <w:tr>
        <w:tc>
          <w:tcPr>
            <w:tcW w:type="dxa" w:w="4987"/>
            <w:tcMar>
              <w:top w:w="65" w:type="dxa"/>
              <w:start w:w="75" w:type="dxa"/>
              <w:bottom w:w="65" w:type="dxa"/>
              <w:end w:w="75" w:type="dxa"/>
            </w:tcMar>
          </w:tcPr>
          <w:p>
            <w:r>
              <w:rPr>
                <w:rFonts w:ascii="Arial" w:hAnsi="Arial"/>
                <w:sz w:val="15"/>
              </w:rPr>
              <w:t>Postulantes y empresas</w:t>
            </w:r>
          </w:p>
        </w:tc>
        <w:tc>
          <w:tcPr>
            <w:tcW w:type="dxa" w:w="4987"/>
            <w:tcMar>
              <w:top w:w="65" w:type="dxa"/>
              <w:start w:w="75" w:type="dxa"/>
              <w:bottom w:w="65" w:type="dxa"/>
              <w:end w:w="75" w:type="dxa"/>
            </w:tcMar>
          </w:tcPr>
          <w:p>
            <w:r>
              <w:rPr>
                <w:rFonts w:ascii="Arial" w:hAnsi="Arial"/>
                <w:sz w:val="15"/>
              </w:rPr>
              <w:t>Validar flujos; representantes por designar.</w:t>
            </w:r>
          </w:p>
        </w:tc>
      </w:tr>
      <w:tr>
        <w:tc>
          <w:tcPr>
            <w:tcW w:type="dxa" w:w="4987"/>
            <w:tcMar>
              <w:top w:w="65" w:type="dxa"/>
              <w:start w:w="75" w:type="dxa"/>
              <w:bottom w:w="65" w:type="dxa"/>
              <w:end w:w="75" w:type="dxa"/>
            </w:tcMar>
          </w:tcPr>
          <w:p>
            <w:r>
              <w:rPr>
                <w:rFonts w:ascii="Arial" w:hAnsi="Arial"/>
                <w:sz w:val="15"/>
              </w:rPr>
              <w:t>Desarrollo</w:t>
            </w:r>
          </w:p>
        </w:tc>
        <w:tc>
          <w:tcPr>
            <w:tcW w:type="dxa" w:w="4987"/>
            <w:tcMar>
              <w:top w:w="65" w:type="dxa"/>
              <w:start w:w="75" w:type="dxa"/>
              <w:bottom w:w="65" w:type="dxa"/>
              <w:end w:w="75" w:type="dxa"/>
            </w:tcMar>
          </w:tcPr>
          <w:p>
            <w:r>
              <w:rPr>
                <w:rFonts w:ascii="Arial" w:hAnsi="Arial"/>
                <w:sz w:val="15"/>
              </w:rPr>
              <w:t>Repositorio identifica a Kevin Farias y Mateo Cuello; roles y dedicación por confirmar.</w:t>
            </w:r>
          </w:p>
        </w:tc>
      </w:tr>
      <w:tr>
        <w:tc>
          <w:tcPr>
            <w:tcW w:type="dxa" w:w="4987"/>
            <w:tcMar>
              <w:top w:w="65" w:type="dxa"/>
              <w:start w:w="75" w:type="dxa"/>
              <w:bottom w:w="65" w:type="dxa"/>
              <w:end w:w="75" w:type="dxa"/>
            </w:tcMar>
          </w:tcPr>
          <w:p>
            <w:r>
              <w:rPr>
                <w:rFonts w:ascii="Arial" w:hAnsi="Arial"/>
                <w:sz w:val="15"/>
              </w:rPr>
              <w:t>Operación</w:t>
            </w:r>
          </w:p>
        </w:tc>
        <w:tc>
          <w:tcPr>
            <w:tcW w:type="dxa" w:w="4987"/>
            <w:tcMar>
              <w:top w:w="65" w:type="dxa"/>
              <w:start w:w="75" w:type="dxa"/>
              <w:bottom w:w="65" w:type="dxa"/>
              <w:end w:w="75" w:type="dxa"/>
            </w:tcMar>
          </w:tcPr>
          <w:p>
            <w:r>
              <w:rPr>
                <w:rFonts w:ascii="Arial" w:hAnsi="Arial"/>
                <w:sz w:val="15"/>
              </w:rPr>
              <w:t>Ambientes, respaldo y despliegue; por designar.</w:t>
            </w:r>
          </w:p>
        </w:tc>
      </w:tr>
      <w:tr>
        <w:tc>
          <w:tcPr>
            <w:tcW w:type="dxa" w:w="4987"/>
            <w:tcMar>
              <w:top w:w="65" w:type="dxa"/>
              <w:start w:w="75" w:type="dxa"/>
              <w:bottom w:w="65" w:type="dxa"/>
              <w:end w:w="75" w:type="dxa"/>
            </w:tcMar>
          </w:tcPr>
          <w:p>
            <w:r>
              <w:rPr>
                <w:rFonts w:ascii="Arial" w:hAnsi="Arial"/>
                <w:sz w:val="15"/>
              </w:rPr>
              <w:t>Seguridad/privacidad</w:t>
            </w:r>
          </w:p>
        </w:tc>
        <w:tc>
          <w:tcPr>
            <w:tcW w:type="dxa" w:w="4987"/>
            <w:tcMar>
              <w:top w:w="65" w:type="dxa"/>
              <w:start w:w="75" w:type="dxa"/>
              <w:bottom w:w="65" w:type="dxa"/>
              <w:end w:w="75" w:type="dxa"/>
            </w:tcMar>
          </w:tcPr>
          <w:p>
            <w:r>
              <w:rPr>
                <w:rFonts w:ascii="Arial" w:hAnsi="Arial"/>
                <w:sz w:val="15"/>
              </w:rPr>
              <w:t>Acceso y datos personales; por designar.</w:t>
            </w:r>
          </w:p>
        </w:tc>
      </w:tr>
    </w:tbl>
    <w:p/>
    <w:p>
      <w:pPr>
        <w:pStyle w:val="Heading1"/>
      </w:pPr>
      <w:r>
        <w:t>2. Requisitos detallados</w:t>
      </w:r>
    </w:p>
    <w:tbl>
      <w:tblPr>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325"/>
        <w:gridCol w:w="3325"/>
        <w:gridCol w:w="3325"/>
      </w:tblGrid>
      <w:tr>
        <w:trPr>
          <w:tblHeader w:val="true"/>
        </w:trPr>
        <w:tc>
          <w:tcPr>
            <w:tcW w:type="dxa" w:w="3325"/>
            <w:shd w:fill="17365D"/>
            <w:tcMar>
              <w:top w:w="65" w:type="dxa"/>
              <w:start w:w="75" w:type="dxa"/>
              <w:bottom w:w="65" w:type="dxa"/>
              <w:end w:w="75" w:type="dxa"/>
            </w:tcMar>
          </w:tcPr>
          <w:p>
            <w:r>
              <w:rPr>
                <w:b/>
                <w:color w:val="FFFFFF"/>
                <w:sz w:val="16"/>
              </w:rPr>
              <w:t>ID</w:t>
            </w:r>
          </w:p>
        </w:tc>
        <w:tc>
          <w:tcPr>
            <w:tcW w:type="dxa" w:w="3325"/>
            <w:shd w:fill="17365D"/>
            <w:tcMar>
              <w:top w:w="65" w:type="dxa"/>
              <w:start w:w="75" w:type="dxa"/>
              <w:bottom w:w="65" w:type="dxa"/>
              <w:end w:w="75" w:type="dxa"/>
            </w:tcMar>
          </w:tcPr>
          <w:p>
            <w:r>
              <w:rPr>
                <w:b/>
                <w:color w:val="FFFFFF"/>
                <w:sz w:val="16"/>
              </w:rPr>
              <w:t>Requisito</w:t>
            </w:r>
          </w:p>
        </w:tc>
        <w:tc>
          <w:tcPr>
            <w:tcW w:type="dxa" w:w="3325"/>
            <w:shd w:fill="17365D"/>
            <w:tcMar>
              <w:top w:w="65" w:type="dxa"/>
              <w:start w:w="75" w:type="dxa"/>
              <w:bottom w:w="65" w:type="dxa"/>
              <w:end w:w="75" w:type="dxa"/>
            </w:tcMar>
          </w:tcPr>
          <w:p>
            <w:r>
              <w:rPr>
                <w:b/>
                <w:color w:val="FFFFFF"/>
                <w:sz w:val="16"/>
              </w:rPr>
              <w:t>Estado/prueba</w:t>
            </w:r>
          </w:p>
        </w:tc>
      </w:tr>
      <w:tr>
        <w:tc>
          <w:tcPr>
            <w:tcW w:type="dxa" w:w="3325"/>
            <w:tcMar>
              <w:top w:w="65" w:type="dxa"/>
              <w:start w:w="75" w:type="dxa"/>
              <w:bottom w:w="65" w:type="dxa"/>
              <w:end w:w="75" w:type="dxa"/>
            </w:tcMar>
          </w:tcPr>
          <w:p>
            <w:r>
              <w:rPr>
                <w:rFonts w:ascii="Arial" w:hAnsi="Arial"/>
                <w:sz w:val="15"/>
              </w:rPr>
              <w:t>RF01</w:t>
            </w:r>
          </w:p>
        </w:tc>
        <w:tc>
          <w:tcPr>
            <w:tcW w:type="dxa" w:w="3325"/>
            <w:tcMar>
              <w:top w:w="65" w:type="dxa"/>
              <w:start w:w="75" w:type="dxa"/>
              <w:bottom w:w="65" w:type="dxa"/>
              <w:end w:w="75" w:type="dxa"/>
            </w:tcMar>
          </w:tcPr>
          <w:p>
            <w:r>
              <w:rPr>
                <w:rFonts w:ascii="Arial" w:hAnsi="Arial"/>
                <w:sz w:val="15"/>
              </w:rPr>
              <w:t>Alta/lista de usuarios, validación y correo único.</w:t>
            </w:r>
          </w:p>
        </w:tc>
        <w:tc>
          <w:tcPr>
            <w:tcW w:type="dxa" w:w="3325"/>
            <w:tcMar>
              <w:top w:w="65" w:type="dxa"/>
              <w:start w:w="75" w:type="dxa"/>
              <w:bottom w:w="65" w:type="dxa"/>
              <w:end w:w="75" w:type="dxa"/>
            </w:tcMar>
          </w:tcPr>
          <w:p>
            <w:r>
              <w:rPr>
                <w:rFonts w:ascii="Arial" w:hAnsi="Arial"/>
                <w:sz w:val="15"/>
              </w:rPr>
              <w:t>API y base.</w:t>
            </w:r>
          </w:p>
        </w:tc>
      </w:tr>
      <w:tr>
        <w:tc>
          <w:tcPr>
            <w:tcW w:type="dxa" w:w="3325"/>
            <w:tcMar>
              <w:top w:w="65" w:type="dxa"/>
              <w:start w:w="75" w:type="dxa"/>
              <w:bottom w:w="65" w:type="dxa"/>
              <w:end w:w="75" w:type="dxa"/>
            </w:tcMar>
          </w:tcPr>
          <w:p>
            <w:r>
              <w:rPr>
                <w:rFonts w:ascii="Arial" w:hAnsi="Arial"/>
                <w:sz w:val="15"/>
              </w:rPr>
              <w:t>RF02</w:t>
            </w:r>
          </w:p>
        </w:tc>
        <w:tc>
          <w:tcPr>
            <w:tcW w:type="dxa" w:w="3325"/>
            <w:tcMar>
              <w:top w:w="65" w:type="dxa"/>
              <w:start w:w="75" w:type="dxa"/>
              <w:bottom w:w="65" w:type="dxa"/>
              <w:end w:w="75" w:type="dxa"/>
            </w:tcMar>
          </w:tcPr>
          <w:p>
            <w:r>
              <w:rPr>
                <w:rFonts w:ascii="Arial" w:hAnsi="Arial"/>
                <w:sz w:val="15"/>
              </w:rPr>
              <w:t>Editar/eliminar con respuesta correcta.</w:t>
            </w:r>
          </w:p>
        </w:tc>
        <w:tc>
          <w:tcPr>
            <w:tcW w:type="dxa" w:w="3325"/>
            <w:tcMar>
              <w:top w:w="65" w:type="dxa"/>
              <w:start w:w="75" w:type="dxa"/>
              <w:bottom w:w="65" w:type="dxa"/>
              <w:end w:w="75" w:type="dxa"/>
            </w:tcMar>
          </w:tcPr>
          <w:p>
            <w:r>
              <w:rPr>
                <w:rFonts w:ascii="Arial" w:hAnsi="Arial"/>
                <w:sz w:val="15"/>
              </w:rPr>
              <w:t>Borrado actual no se ejecuta en controlador.</w:t>
            </w:r>
          </w:p>
        </w:tc>
      </w:tr>
      <w:tr>
        <w:tc>
          <w:tcPr>
            <w:tcW w:type="dxa" w:w="3325"/>
            <w:tcMar>
              <w:top w:w="65" w:type="dxa"/>
              <w:start w:w="75" w:type="dxa"/>
              <w:bottom w:w="65" w:type="dxa"/>
              <w:end w:w="75" w:type="dxa"/>
            </w:tcMar>
          </w:tcPr>
          <w:p>
            <w:r>
              <w:rPr>
                <w:rFonts w:ascii="Arial" w:hAnsi="Arial"/>
                <w:sz w:val="15"/>
              </w:rPr>
              <w:t>RF03</w:t>
            </w:r>
          </w:p>
        </w:tc>
        <w:tc>
          <w:tcPr>
            <w:tcW w:type="dxa" w:w="3325"/>
            <w:tcMar>
              <w:top w:w="65" w:type="dxa"/>
              <w:start w:w="75" w:type="dxa"/>
              <w:bottom w:w="65" w:type="dxa"/>
              <w:end w:w="75" w:type="dxa"/>
            </w:tcMar>
          </w:tcPr>
          <w:p>
            <w:r>
              <w:rPr>
                <w:rFonts w:ascii="Arial" w:hAnsi="Arial"/>
                <w:sz w:val="15"/>
              </w:rPr>
              <w:t>Mantener perfil por usuario.</w:t>
            </w:r>
          </w:p>
        </w:tc>
        <w:tc>
          <w:tcPr>
            <w:tcW w:type="dxa" w:w="3325"/>
            <w:tcMar>
              <w:top w:w="65" w:type="dxa"/>
              <w:start w:w="75" w:type="dxa"/>
              <w:bottom w:w="65" w:type="dxa"/>
              <w:end w:w="75" w:type="dxa"/>
            </w:tcMar>
          </w:tcPr>
          <w:p>
            <w:r>
              <w:rPr>
                <w:rFonts w:ascii="Arial" w:hAnsi="Arial"/>
                <w:sz w:val="15"/>
              </w:rPr>
              <w:t>Entidad existe; flujo pendiente.</w:t>
            </w:r>
          </w:p>
        </w:tc>
      </w:tr>
      <w:tr>
        <w:tc>
          <w:tcPr>
            <w:tcW w:type="dxa" w:w="3325"/>
            <w:tcMar>
              <w:top w:w="65" w:type="dxa"/>
              <w:start w:w="75" w:type="dxa"/>
              <w:bottom w:w="65" w:type="dxa"/>
              <w:end w:w="75" w:type="dxa"/>
            </w:tcMar>
          </w:tcPr>
          <w:p>
            <w:r>
              <w:rPr>
                <w:rFonts w:ascii="Arial" w:hAnsi="Arial"/>
                <w:sz w:val="15"/>
              </w:rPr>
              <w:t>RF04</w:t>
            </w:r>
          </w:p>
        </w:tc>
        <w:tc>
          <w:tcPr>
            <w:tcW w:type="dxa" w:w="3325"/>
            <w:tcMar>
              <w:top w:w="65" w:type="dxa"/>
              <w:start w:w="75" w:type="dxa"/>
              <w:bottom w:w="65" w:type="dxa"/>
              <w:end w:w="75" w:type="dxa"/>
            </w:tcMar>
          </w:tcPr>
          <w:p>
            <w:r>
              <w:rPr>
                <w:rFonts w:ascii="Arial" w:hAnsi="Arial"/>
                <w:sz w:val="15"/>
              </w:rPr>
              <w:t>Publicar/listar vacantes persistentes.</w:t>
            </w:r>
          </w:p>
        </w:tc>
        <w:tc>
          <w:tcPr>
            <w:tcW w:type="dxa" w:w="3325"/>
            <w:tcMar>
              <w:top w:w="65" w:type="dxa"/>
              <w:start w:w="75" w:type="dxa"/>
              <w:bottom w:w="65" w:type="dxa"/>
              <w:end w:w="75" w:type="dxa"/>
            </w:tcMar>
          </w:tcPr>
          <w:p>
            <w:r>
              <w:rPr>
                <w:rFonts w:ascii="Arial" w:hAnsi="Arial"/>
                <w:sz w:val="15"/>
              </w:rPr>
              <w:t>Interfaz presente; backend no identificado.</w:t>
            </w:r>
          </w:p>
        </w:tc>
      </w:tr>
      <w:tr>
        <w:tc>
          <w:tcPr>
            <w:tcW w:type="dxa" w:w="3325"/>
            <w:tcMar>
              <w:top w:w="65" w:type="dxa"/>
              <w:start w:w="75" w:type="dxa"/>
              <w:bottom w:w="65" w:type="dxa"/>
              <w:end w:w="75" w:type="dxa"/>
            </w:tcMar>
          </w:tcPr>
          <w:p>
            <w:r>
              <w:rPr>
                <w:rFonts w:ascii="Arial" w:hAnsi="Arial"/>
                <w:sz w:val="15"/>
              </w:rPr>
              <w:t>RF05</w:t>
            </w:r>
          </w:p>
        </w:tc>
        <w:tc>
          <w:tcPr>
            <w:tcW w:type="dxa" w:w="3325"/>
            <w:tcMar>
              <w:top w:w="65" w:type="dxa"/>
              <w:start w:w="75" w:type="dxa"/>
              <w:bottom w:w="65" w:type="dxa"/>
              <w:end w:w="75" w:type="dxa"/>
            </w:tcMar>
          </w:tcPr>
          <w:p>
            <w:r>
              <w:rPr>
                <w:rFonts w:ascii="Arial" w:hAnsi="Arial"/>
                <w:sz w:val="15"/>
              </w:rPr>
              <w:t>Mensajes y conversación cronológica.</w:t>
            </w:r>
          </w:p>
        </w:tc>
        <w:tc>
          <w:tcPr>
            <w:tcW w:type="dxa" w:w="3325"/>
            <w:tcMar>
              <w:top w:w="65" w:type="dxa"/>
              <w:start w:w="75" w:type="dxa"/>
              <w:bottom w:w="65" w:type="dxa"/>
              <w:end w:w="75" w:type="dxa"/>
            </w:tcMar>
          </w:tcPr>
          <w:p>
            <w:r>
              <w:rPr>
                <w:rFonts w:ascii="Arial" w:hAnsi="Arial"/>
                <w:sz w:val="15"/>
              </w:rPr>
              <w:t>Controlador/servicio presentes.</w:t>
            </w:r>
          </w:p>
        </w:tc>
      </w:tr>
      <w:tr>
        <w:tc>
          <w:tcPr>
            <w:tcW w:type="dxa" w:w="3325"/>
            <w:tcMar>
              <w:top w:w="65" w:type="dxa"/>
              <w:start w:w="75" w:type="dxa"/>
              <w:bottom w:w="65" w:type="dxa"/>
              <w:end w:w="75" w:type="dxa"/>
            </w:tcMar>
          </w:tcPr>
          <w:p>
            <w:r>
              <w:rPr>
                <w:rFonts w:ascii="Arial" w:hAnsi="Arial"/>
                <w:sz w:val="15"/>
              </w:rPr>
              <w:t>RNF01</w:t>
            </w:r>
          </w:p>
        </w:tc>
        <w:tc>
          <w:tcPr>
            <w:tcW w:type="dxa" w:w="3325"/>
            <w:tcMar>
              <w:top w:w="65" w:type="dxa"/>
              <w:start w:w="75" w:type="dxa"/>
              <w:bottom w:w="65" w:type="dxa"/>
              <w:end w:w="75" w:type="dxa"/>
            </w:tcMar>
          </w:tcPr>
          <w:p>
            <w:r>
              <w:rPr>
                <w:rFonts w:ascii="Arial" w:hAnsi="Arial"/>
                <w:sz w:val="15"/>
              </w:rPr>
              <w:t>Autenticación, autorización y protección de datos.</w:t>
            </w:r>
          </w:p>
        </w:tc>
        <w:tc>
          <w:tcPr>
            <w:tcW w:type="dxa" w:w="3325"/>
            <w:tcMar>
              <w:top w:w="65" w:type="dxa"/>
              <w:start w:w="75" w:type="dxa"/>
              <w:bottom w:w="65" w:type="dxa"/>
              <w:end w:w="75" w:type="dxa"/>
            </w:tcMar>
          </w:tcPr>
          <w:p>
            <w:r>
              <w:rPr>
                <w:rFonts w:ascii="Arial" w:hAnsi="Arial"/>
                <w:sz w:val="15"/>
              </w:rPr>
              <w:t>Bloqueante para piloto.</w:t>
            </w:r>
          </w:p>
        </w:tc>
      </w:tr>
      <w:tr>
        <w:tc>
          <w:tcPr>
            <w:tcW w:type="dxa" w:w="3325"/>
            <w:tcMar>
              <w:top w:w="65" w:type="dxa"/>
              <w:start w:w="75" w:type="dxa"/>
              <w:bottom w:w="65" w:type="dxa"/>
              <w:end w:w="75" w:type="dxa"/>
            </w:tcMar>
          </w:tcPr>
          <w:p>
            <w:r>
              <w:rPr>
                <w:rFonts w:ascii="Arial" w:hAnsi="Arial"/>
                <w:sz w:val="15"/>
              </w:rPr>
              <w:t>RNF02</w:t>
            </w:r>
          </w:p>
        </w:tc>
        <w:tc>
          <w:tcPr>
            <w:tcW w:type="dxa" w:w="3325"/>
            <w:tcMar>
              <w:top w:w="65" w:type="dxa"/>
              <w:start w:w="75" w:type="dxa"/>
              <w:bottom w:w="65" w:type="dxa"/>
              <w:end w:w="75" w:type="dxa"/>
            </w:tcMar>
          </w:tcPr>
          <w:p>
            <w:r>
              <w:rPr>
                <w:rFonts w:ascii="Arial" w:hAnsi="Arial"/>
                <w:sz w:val="15"/>
              </w:rPr>
              <w:t>CORS y secretos/configuración por ambiente.</w:t>
            </w:r>
          </w:p>
        </w:tc>
        <w:tc>
          <w:tcPr>
            <w:tcW w:type="dxa" w:w="3325"/>
            <w:tcMar>
              <w:top w:w="65" w:type="dxa"/>
              <w:start w:w="75" w:type="dxa"/>
              <w:bottom w:w="65" w:type="dxa"/>
              <w:end w:w="75" w:type="dxa"/>
            </w:tcMar>
          </w:tcPr>
          <w:p>
            <w:r>
              <w:rPr>
                <w:rFonts w:ascii="Arial" w:hAnsi="Arial"/>
                <w:sz w:val="15"/>
              </w:rPr>
              <w:t>Revisar en despliegue.</w:t>
            </w:r>
          </w:p>
        </w:tc>
      </w:tr>
      <w:tr>
        <w:tc>
          <w:tcPr>
            <w:tcW w:type="dxa" w:w="3325"/>
            <w:tcMar>
              <w:top w:w="65" w:type="dxa"/>
              <w:start w:w="75" w:type="dxa"/>
              <w:bottom w:w="65" w:type="dxa"/>
              <w:end w:w="75" w:type="dxa"/>
            </w:tcMar>
          </w:tcPr>
          <w:p>
            <w:r>
              <w:rPr>
                <w:rFonts w:ascii="Arial" w:hAnsi="Arial"/>
                <w:sz w:val="15"/>
              </w:rPr>
              <w:t>RG01</w:t>
            </w:r>
          </w:p>
        </w:tc>
        <w:tc>
          <w:tcPr>
            <w:tcW w:type="dxa" w:w="3325"/>
            <w:tcMar>
              <w:top w:w="65" w:type="dxa"/>
              <w:start w:w="75" w:type="dxa"/>
              <w:bottom w:w="65" w:type="dxa"/>
              <w:end w:w="75" w:type="dxa"/>
            </w:tcMar>
          </w:tcPr>
          <w:p>
            <w:r>
              <w:rPr>
                <w:rFonts w:ascii="Arial" w:hAnsi="Arial"/>
                <w:sz w:val="15"/>
              </w:rPr>
              <w:t>Trazabilidad de decisiones, defectos y cambios.</w:t>
            </w:r>
          </w:p>
        </w:tc>
        <w:tc>
          <w:tcPr>
            <w:tcW w:type="dxa" w:w="3325"/>
            <w:tcMar>
              <w:top w:w="65" w:type="dxa"/>
              <w:start w:w="75" w:type="dxa"/>
              <w:bottom w:w="65" w:type="dxa"/>
              <w:end w:w="75" w:type="dxa"/>
            </w:tcMar>
          </w:tcPr>
          <w:p>
            <w:r>
              <w:rPr>
                <w:rFonts w:ascii="Arial" w:hAnsi="Arial"/>
                <w:sz w:val="15"/>
              </w:rPr>
              <w:t>Revisión en cada hito.</w:t>
            </w:r>
          </w:p>
        </w:tc>
      </w:tr>
    </w:tbl>
    <w:p/>
    <w:p>
      <w:pPr>
        <w:pStyle w:val="Heading1"/>
      </w:pPr>
      <w:r>
        <w:t>3. Equipo de proyecto</w:t>
      </w:r>
    </w:p>
    <w:p>
      <w:r>
        <w:t>Organigrama propuesto: patrocinador (por designar) → dirección/producto (por designar) → desarrollo (Kevin Farias y Mateo Cuello; roles por confirmar), con apoyo de operación y seguridad. No se presume cargo ni dedicación.</w:t>
      </w:r>
    </w:p>
    <w:tbl>
      <w:tblPr>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4987"/>
        <w:gridCol w:w="4987"/>
      </w:tblGrid>
      <w:tr>
        <w:trPr>
          <w:tblHeader w:val="true"/>
        </w:trPr>
        <w:tc>
          <w:tcPr>
            <w:tcW w:type="dxa" w:w="4987"/>
            <w:shd w:fill="17365D"/>
            <w:tcMar>
              <w:top w:w="65" w:type="dxa"/>
              <w:start w:w="75" w:type="dxa"/>
              <w:bottom w:w="65" w:type="dxa"/>
              <w:end w:w="75" w:type="dxa"/>
            </w:tcMar>
          </w:tcPr>
          <w:p>
            <w:r>
              <w:rPr>
                <w:b/>
                <w:color w:val="FFFFFF"/>
                <w:sz w:val="16"/>
              </w:rPr>
              <w:t>Rol</w:t>
            </w:r>
          </w:p>
        </w:tc>
        <w:tc>
          <w:tcPr>
            <w:tcW w:type="dxa" w:w="4987"/>
            <w:shd w:fill="17365D"/>
            <w:tcMar>
              <w:top w:w="65" w:type="dxa"/>
              <w:start w:w="75" w:type="dxa"/>
              <w:bottom w:w="65" w:type="dxa"/>
              <w:end w:w="75" w:type="dxa"/>
            </w:tcMar>
          </w:tcPr>
          <w:p>
            <w:r>
              <w:rPr>
                <w:b/>
                <w:color w:val="FFFFFF"/>
                <w:sz w:val="16"/>
              </w:rPr>
              <w:t>Responsabilidad</w:t>
            </w:r>
          </w:p>
        </w:tc>
      </w:tr>
      <w:tr>
        <w:tc>
          <w:tcPr>
            <w:tcW w:type="dxa" w:w="4987"/>
            <w:tcMar>
              <w:top w:w="65" w:type="dxa"/>
              <w:start w:w="75" w:type="dxa"/>
              <w:bottom w:w="65" w:type="dxa"/>
              <w:end w:w="75" w:type="dxa"/>
            </w:tcMar>
          </w:tcPr>
          <w:p>
            <w:r>
              <w:rPr>
                <w:rFonts w:ascii="Arial" w:hAnsi="Arial"/>
                <w:sz w:val="15"/>
              </w:rPr>
              <w:t>Patrocinador</w:t>
            </w:r>
          </w:p>
        </w:tc>
        <w:tc>
          <w:tcPr>
            <w:tcW w:type="dxa" w:w="4987"/>
            <w:tcMar>
              <w:top w:w="65" w:type="dxa"/>
              <w:start w:w="75" w:type="dxa"/>
              <w:bottom w:w="65" w:type="dxa"/>
              <w:end w:w="75" w:type="dxa"/>
            </w:tcMar>
          </w:tcPr>
          <w:p>
            <w:r>
              <w:rPr>
                <w:rFonts w:ascii="Arial" w:hAnsi="Arial"/>
                <w:sz w:val="15"/>
              </w:rPr>
              <w:t>Aprobar objetivos, presupuesto, cambios mayores y aceptación.</w:t>
            </w:r>
          </w:p>
        </w:tc>
      </w:tr>
      <w:tr>
        <w:tc>
          <w:tcPr>
            <w:tcW w:type="dxa" w:w="4987"/>
            <w:tcMar>
              <w:top w:w="65" w:type="dxa"/>
              <w:start w:w="75" w:type="dxa"/>
              <w:bottom w:w="65" w:type="dxa"/>
              <w:end w:w="75" w:type="dxa"/>
            </w:tcMar>
          </w:tcPr>
          <w:p>
            <w:r>
              <w:rPr>
                <w:rFonts w:ascii="Arial" w:hAnsi="Arial"/>
                <w:sz w:val="15"/>
              </w:rPr>
              <w:t>Dirección/producto</w:t>
            </w:r>
          </w:p>
        </w:tc>
        <w:tc>
          <w:tcPr>
            <w:tcW w:type="dxa" w:w="4987"/>
            <w:tcMar>
              <w:top w:w="65" w:type="dxa"/>
              <w:start w:w="75" w:type="dxa"/>
              <w:bottom w:w="65" w:type="dxa"/>
              <w:end w:w="75" w:type="dxa"/>
            </w:tcMar>
          </w:tcPr>
          <w:p>
            <w:r>
              <w:rPr>
                <w:rFonts w:ascii="Arial" w:hAnsi="Arial"/>
                <w:sz w:val="15"/>
              </w:rPr>
              <w:t>Priorizar requisitos, coordinar hitos y gestionar riesgos/cambios.</w:t>
            </w:r>
          </w:p>
        </w:tc>
      </w:tr>
      <w:tr>
        <w:tc>
          <w:tcPr>
            <w:tcW w:type="dxa" w:w="4987"/>
            <w:tcMar>
              <w:top w:w="65" w:type="dxa"/>
              <w:start w:w="75" w:type="dxa"/>
              <w:bottom w:w="65" w:type="dxa"/>
              <w:end w:w="75" w:type="dxa"/>
            </w:tcMar>
          </w:tcPr>
          <w:p>
            <w:r>
              <w:rPr>
                <w:rFonts w:ascii="Arial" w:hAnsi="Arial"/>
                <w:sz w:val="15"/>
              </w:rPr>
              <w:t>Backend/frontend</w:t>
            </w:r>
          </w:p>
        </w:tc>
        <w:tc>
          <w:tcPr>
            <w:tcW w:type="dxa" w:w="4987"/>
            <w:tcMar>
              <w:top w:w="65" w:type="dxa"/>
              <w:start w:w="75" w:type="dxa"/>
              <w:bottom w:w="65" w:type="dxa"/>
              <w:end w:w="75" w:type="dxa"/>
            </w:tcMar>
          </w:tcPr>
          <w:p>
            <w:r>
              <w:rPr>
                <w:rFonts w:ascii="Arial" w:hAnsi="Arial"/>
                <w:sz w:val="15"/>
              </w:rPr>
              <w:t>API, persistencia, interfaz, integración y pruebas.</w:t>
            </w:r>
          </w:p>
        </w:tc>
      </w:tr>
      <w:tr>
        <w:tc>
          <w:tcPr>
            <w:tcW w:type="dxa" w:w="4987"/>
            <w:tcMar>
              <w:top w:w="65" w:type="dxa"/>
              <w:start w:w="75" w:type="dxa"/>
              <w:bottom w:w="65" w:type="dxa"/>
              <w:end w:w="75" w:type="dxa"/>
            </w:tcMar>
          </w:tcPr>
          <w:p>
            <w:r>
              <w:rPr>
                <w:rFonts w:ascii="Arial" w:hAnsi="Arial"/>
                <w:sz w:val="15"/>
              </w:rPr>
              <w:t>Operación</w:t>
            </w:r>
          </w:p>
        </w:tc>
        <w:tc>
          <w:tcPr>
            <w:tcW w:type="dxa" w:w="4987"/>
            <w:tcMar>
              <w:top w:w="65" w:type="dxa"/>
              <w:start w:w="75" w:type="dxa"/>
              <w:bottom w:w="65" w:type="dxa"/>
              <w:end w:w="75" w:type="dxa"/>
            </w:tcMar>
          </w:tcPr>
          <w:p>
            <w:r>
              <w:rPr>
                <w:rFonts w:ascii="Arial" w:hAnsi="Arial"/>
                <w:sz w:val="15"/>
              </w:rPr>
              <w:t>Ambientes, despliegue, respaldo y monitoreo.</w:t>
            </w:r>
          </w:p>
        </w:tc>
      </w:tr>
      <w:tr>
        <w:tc>
          <w:tcPr>
            <w:tcW w:type="dxa" w:w="4987"/>
            <w:tcMar>
              <w:top w:w="65" w:type="dxa"/>
              <w:start w:w="75" w:type="dxa"/>
              <w:bottom w:w="65" w:type="dxa"/>
              <w:end w:w="75" w:type="dxa"/>
            </w:tcMar>
          </w:tcPr>
          <w:p>
            <w:r>
              <w:rPr>
                <w:rFonts w:ascii="Arial" w:hAnsi="Arial"/>
                <w:sz w:val="15"/>
              </w:rPr>
              <w:t>Seguridad</w:t>
            </w:r>
          </w:p>
        </w:tc>
        <w:tc>
          <w:tcPr>
            <w:tcW w:type="dxa" w:w="4987"/>
            <w:tcMar>
              <w:top w:w="65" w:type="dxa"/>
              <w:start w:w="75" w:type="dxa"/>
              <w:bottom w:w="65" w:type="dxa"/>
              <w:end w:w="75" w:type="dxa"/>
            </w:tcMar>
          </w:tcPr>
          <w:p>
            <w:r>
              <w:rPr>
                <w:rFonts w:ascii="Arial" w:hAnsi="Arial"/>
                <w:sz w:val="15"/>
              </w:rPr>
              <w:t>Controles y revisión de amenazas.</w:t>
            </w:r>
          </w:p>
        </w:tc>
      </w:tr>
      <w:tr>
        <w:tc>
          <w:tcPr>
            <w:tcW w:type="dxa" w:w="4987"/>
            <w:tcMar>
              <w:top w:w="65" w:type="dxa"/>
              <w:start w:w="75" w:type="dxa"/>
              <w:bottom w:w="65" w:type="dxa"/>
              <w:end w:w="75" w:type="dxa"/>
            </w:tcMar>
          </w:tcPr>
          <w:p>
            <w:r>
              <w:rPr>
                <w:rFonts w:ascii="Arial" w:hAnsi="Arial"/>
                <w:sz w:val="15"/>
              </w:rPr>
              <w:t>Usuarios</w:t>
            </w:r>
          </w:p>
        </w:tc>
        <w:tc>
          <w:tcPr>
            <w:tcW w:type="dxa" w:w="4987"/>
            <w:tcMar>
              <w:top w:w="65" w:type="dxa"/>
              <w:start w:w="75" w:type="dxa"/>
              <w:bottom w:w="65" w:type="dxa"/>
              <w:end w:w="75" w:type="dxa"/>
            </w:tcMar>
          </w:tcPr>
          <w:p>
            <w:r>
              <w:rPr>
                <w:rFonts w:ascii="Arial" w:hAnsi="Arial"/>
                <w:sz w:val="15"/>
              </w:rPr>
              <w:t>Validar y aceptar recorridos.</w:t>
            </w:r>
          </w:p>
        </w:tc>
      </w:tr>
    </w:tbl>
    <w:p/>
    <w:p>
      <w:pPr>
        <w:pStyle w:val="Heading2"/>
      </w:pPr>
      <w:r>
        <w:t>Proveedores</w:t>
      </w:r>
    </w:p>
    <w:p>
      <w:r>
        <w:t>No se identificaron proveedores contratados. Confirmar alojamiento, dominio, certificados, base administrada, correo y soporte.</w:t>
      </w:r>
    </w:p>
    <w:p>
      <w:pPr>
        <w:pStyle w:val="Heading2"/>
      </w:pPr>
      <w:r>
        <w:t>Matriz RACI propuesta</w:t>
      </w:r>
    </w:p>
    <w:tbl>
      <w:tblPr>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662"/>
        <w:gridCol w:w="1662"/>
        <w:gridCol w:w="1662"/>
        <w:gridCol w:w="1662"/>
        <w:gridCol w:w="1662"/>
        <w:gridCol w:w="1662"/>
      </w:tblGrid>
      <w:tr>
        <w:trPr>
          <w:tblHeader w:val="true"/>
          <w:tblHeader w:val="true"/>
        </w:trPr>
        <w:tc>
          <w:tcPr>
            <w:tcW w:type="dxa" w:w="1662"/>
            <w:shd w:fill="17365D"/>
            <w:tcMar>
              <w:top w:w="65" w:type="dxa"/>
              <w:start w:w="75" w:type="dxa"/>
              <w:bottom w:w="65" w:type="dxa"/>
              <w:end w:w="75" w:type="dxa"/>
            </w:tcMar>
            <w:shd w:fill="17365D"/>
            <w:tcMar>
              <w:top w:w="60" w:type="dxa"/>
              <w:start w:w="70" w:type="dxa"/>
              <w:bottom w:w="60" w:type="dxa"/>
              <w:end w:w="70" w:type="dxa"/>
            </w:tcMar>
          </w:tcPr>
          <w:p>
            <w:pPr>
              <w:spacing w:after="20"/>
            </w:pPr>
            <w:r>
              <w:rPr>
                <w:rFonts w:ascii="Arial" w:hAnsi="Arial"/>
                <w:b/>
                <w:color w:val="FFFFFF"/>
                <w:sz w:val="15"/>
              </w:rPr>
              <w:t>Paquete de trabajo</w:t>
            </w:r>
          </w:p>
        </w:tc>
        <w:tc>
          <w:tcPr>
            <w:tcW w:type="dxa" w:w="1662"/>
            <w:shd w:fill="17365D"/>
            <w:tcMar>
              <w:top w:w="65" w:type="dxa"/>
              <w:start w:w="75" w:type="dxa"/>
              <w:bottom w:w="65" w:type="dxa"/>
              <w:end w:w="75" w:type="dxa"/>
            </w:tcMar>
            <w:shd w:fill="17365D"/>
            <w:tcMar>
              <w:top w:w="60" w:type="dxa"/>
              <w:start w:w="70" w:type="dxa"/>
              <w:bottom w:w="60" w:type="dxa"/>
              <w:end w:w="70" w:type="dxa"/>
            </w:tcMar>
          </w:tcPr>
          <w:p>
            <w:pPr>
              <w:spacing w:after="20"/>
            </w:pPr>
            <w:r>
              <w:rPr>
                <w:rFonts w:ascii="Arial" w:hAnsi="Arial"/>
                <w:b/>
                <w:color w:val="FFFFFF"/>
                <w:sz w:val="15"/>
              </w:rPr>
              <w:t>Patrocinador</w:t>
            </w:r>
          </w:p>
        </w:tc>
        <w:tc>
          <w:tcPr>
            <w:tcW w:type="dxa" w:w="1662"/>
            <w:shd w:fill="17365D"/>
            <w:tcMar>
              <w:top w:w="65" w:type="dxa"/>
              <w:start w:w="75" w:type="dxa"/>
              <w:bottom w:w="65" w:type="dxa"/>
              <w:end w:w="75" w:type="dxa"/>
            </w:tcMar>
            <w:shd w:fill="17365D"/>
            <w:tcMar>
              <w:top w:w="60" w:type="dxa"/>
              <w:start w:w="70" w:type="dxa"/>
              <w:bottom w:w="60" w:type="dxa"/>
              <w:end w:w="70" w:type="dxa"/>
            </w:tcMar>
          </w:tcPr>
          <w:p>
            <w:pPr>
              <w:spacing w:after="20"/>
            </w:pPr>
            <w:r>
              <w:rPr>
                <w:rFonts w:ascii="Arial" w:hAnsi="Arial"/>
                <w:b/>
                <w:color w:val="FFFFFF"/>
                <w:sz w:val="15"/>
              </w:rPr>
              <w:t>Dirección / producto</w:t>
            </w:r>
          </w:p>
        </w:tc>
        <w:tc>
          <w:tcPr>
            <w:tcW w:type="dxa" w:w="1662"/>
            <w:shd w:fill="17365D"/>
            <w:tcMar>
              <w:top w:w="65" w:type="dxa"/>
              <w:start w:w="75" w:type="dxa"/>
              <w:bottom w:w="65" w:type="dxa"/>
              <w:end w:w="75" w:type="dxa"/>
            </w:tcMar>
            <w:shd w:fill="17365D"/>
            <w:tcMar>
              <w:top w:w="60" w:type="dxa"/>
              <w:start w:w="70" w:type="dxa"/>
              <w:bottom w:w="60" w:type="dxa"/>
              <w:end w:w="70" w:type="dxa"/>
            </w:tcMar>
          </w:tcPr>
          <w:p>
            <w:pPr>
              <w:spacing w:after="20"/>
            </w:pPr>
            <w:r>
              <w:rPr>
                <w:rFonts w:ascii="Arial" w:hAnsi="Arial"/>
                <w:b/>
                <w:color w:val="FFFFFF"/>
                <w:sz w:val="15"/>
              </w:rPr>
              <w:t>Desarrollo (Kevin / Mateo)</w:t>
            </w:r>
          </w:p>
        </w:tc>
        <w:tc>
          <w:tcPr>
            <w:tcW w:type="dxa" w:w="1662"/>
            <w:shd w:fill="17365D"/>
            <w:tcMar>
              <w:top w:w="65" w:type="dxa"/>
              <w:start w:w="75" w:type="dxa"/>
              <w:bottom w:w="65" w:type="dxa"/>
              <w:end w:w="75" w:type="dxa"/>
            </w:tcMar>
            <w:shd w:fill="17365D"/>
            <w:tcMar>
              <w:top w:w="60" w:type="dxa"/>
              <w:start w:w="70" w:type="dxa"/>
              <w:bottom w:w="60" w:type="dxa"/>
              <w:end w:w="70" w:type="dxa"/>
            </w:tcMar>
          </w:tcPr>
          <w:p>
            <w:pPr>
              <w:spacing w:after="20"/>
            </w:pPr>
            <w:r>
              <w:rPr>
                <w:rFonts w:ascii="Arial" w:hAnsi="Arial"/>
                <w:b/>
                <w:color w:val="FFFFFF"/>
                <w:sz w:val="15"/>
              </w:rPr>
              <w:t>Operación / seguridad</w:t>
            </w:r>
          </w:p>
        </w:tc>
        <w:tc>
          <w:tcPr>
            <w:tcW w:type="dxa" w:w="1662"/>
            <w:shd w:fill="17365D"/>
            <w:tcMar>
              <w:top w:w="65" w:type="dxa"/>
              <w:start w:w="75" w:type="dxa"/>
              <w:bottom w:w="65" w:type="dxa"/>
              <w:end w:w="75" w:type="dxa"/>
            </w:tcMar>
            <w:shd w:fill="17365D"/>
            <w:tcMar>
              <w:top w:w="60" w:type="dxa"/>
              <w:start w:w="70" w:type="dxa"/>
              <w:bottom w:w="60" w:type="dxa"/>
              <w:end w:w="70" w:type="dxa"/>
            </w:tcMar>
          </w:tcPr>
          <w:p>
            <w:pPr>
              <w:spacing w:after="20"/>
            </w:pPr>
            <w:r>
              <w:rPr>
                <w:rFonts w:ascii="Arial" w:hAnsi="Arial"/>
                <w:b/>
                <w:color w:val="FFFFFF"/>
                <w:sz w:val="15"/>
              </w:rPr>
              <w:t>Usuarios</w:t>
            </w:r>
          </w:p>
        </w:tc>
      </w:tr>
      <w:tr>
        <w:tc>
          <w:tcPr>
            <w:tcW w:type="dxa" w:w="1662"/>
            <w:tcMar>
              <w:top w:w="60" w:type="dxa"/>
              <w:start w:w="70" w:type="dxa"/>
              <w:bottom w:w="60" w:type="dxa"/>
              <w:end w:w="70" w:type="dxa"/>
            </w:tcMar>
          </w:tcPr>
          <w:p>
            <w:pPr>
              <w:spacing w:after="20"/>
            </w:pPr>
            <w:r>
              <w:rPr>
                <w:rFonts w:ascii="Arial" w:hAnsi="Arial"/>
                <w:sz w:val="15"/>
              </w:rPr>
              <w:t>Alcance y requisitos</w:t>
            </w:r>
          </w:p>
        </w:tc>
        <w:tc>
          <w:tcPr>
            <w:tcW w:type="dxa" w:w="1662"/>
            <w:tcMar>
              <w:top w:w="60" w:type="dxa"/>
              <w:start w:w="70" w:type="dxa"/>
              <w:bottom w:w="60" w:type="dxa"/>
              <w:end w:w="70" w:type="dxa"/>
            </w:tcMar>
          </w:tcPr>
          <w:p>
            <w:pPr>
              <w:spacing w:after="20"/>
            </w:pPr>
            <w:r>
              <w:rPr>
                <w:rFonts w:ascii="Arial" w:hAnsi="Arial"/>
                <w:sz w:val="15"/>
              </w:rPr>
              <w:t>A</w:t>
            </w:r>
          </w:p>
        </w:tc>
        <w:tc>
          <w:tcPr>
            <w:tcW w:type="dxa" w:w="1662"/>
            <w:tcMar>
              <w:top w:w="60" w:type="dxa"/>
              <w:start w:w="70" w:type="dxa"/>
              <w:bottom w:w="60" w:type="dxa"/>
              <w:end w:w="70" w:type="dxa"/>
            </w:tcMar>
          </w:tcPr>
          <w:p>
            <w:pPr>
              <w:spacing w:after="20"/>
            </w:pPr>
            <w:r>
              <w:rPr>
                <w:rFonts w:ascii="Arial" w:hAnsi="Arial"/>
                <w:sz w:val="15"/>
              </w:rPr>
              <w:t>R</w:t>
            </w:r>
          </w:p>
        </w:tc>
        <w:tc>
          <w:tcPr>
            <w:tcW w:type="dxa" w:w="1662"/>
            <w:tcMar>
              <w:top w:w="60" w:type="dxa"/>
              <w:start w:w="70" w:type="dxa"/>
              <w:bottom w:w="60" w:type="dxa"/>
              <w:end w:w="70" w:type="dxa"/>
            </w:tcMar>
          </w:tcPr>
          <w:p>
            <w:pPr>
              <w:spacing w:after="20"/>
            </w:pPr>
            <w:r>
              <w:rPr>
                <w:rFonts w:ascii="Arial" w:hAnsi="Arial"/>
                <w:sz w:val="15"/>
              </w:rPr>
              <w:t>C</w:t>
            </w:r>
          </w:p>
        </w:tc>
        <w:tc>
          <w:tcPr>
            <w:tcW w:type="dxa" w:w="1662"/>
            <w:tcMar>
              <w:top w:w="60" w:type="dxa"/>
              <w:start w:w="70" w:type="dxa"/>
              <w:bottom w:w="60" w:type="dxa"/>
              <w:end w:w="70" w:type="dxa"/>
            </w:tcMar>
          </w:tcPr>
          <w:p>
            <w:pPr>
              <w:spacing w:after="20"/>
            </w:pPr>
            <w:r>
              <w:rPr>
                <w:rFonts w:ascii="Arial" w:hAnsi="Arial"/>
                <w:sz w:val="15"/>
              </w:rPr>
              <w:t>C</w:t>
            </w:r>
          </w:p>
        </w:tc>
        <w:tc>
          <w:tcPr>
            <w:tcW w:type="dxa" w:w="1662"/>
            <w:tcMar>
              <w:top w:w="60" w:type="dxa"/>
              <w:start w:w="70" w:type="dxa"/>
              <w:bottom w:w="60" w:type="dxa"/>
              <w:end w:w="70" w:type="dxa"/>
            </w:tcMar>
          </w:tcPr>
          <w:p>
            <w:pPr>
              <w:spacing w:after="20"/>
            </w:pPr>
            <w:r>
              <w:rPr>
                <w:rFonts w:ascii="Arial" w:hAnsi="Arial"/>
                <w:sz w:val="15"/>
              </w:rPr>
              <w:t>C</w:t>
            </w:r>
          </w:p>
        </w:tc>
      </w:tr>
      <w:tr>
        <w:tc>
          <w:tcPr>
            <w:tcW w:type="dxa" w:w="1662"/>
            <w:tcMar>
              <w:top w:w="60" w:type="dxa"/>
              <w:start w:w="70" w:type="dxa"/>
              <w:bottom w:w="60" w:type="dxa"/>
              <w:end w:w="70" w:type="dxa"/>
            </w:tcMar>
          </w:tcPr>
          <w:p>
            <w:pPr>
              <w:spacing w:after="20"/>
            </w:pPr>
            <w:r>
              <w:rPr>
                <w:rFonts w:ascii="Arial" w:hAnsi="Arial"/>
                <w:sz w:val="15"/>
              </w:rPr>
              <w:t>Diseño y modelo de datos</w:t>
            </w:r>
          </w:p>
        </w:tc>
        <w:tc>
          <w:tcPr>
            <w:tcW w:type="dxa" w:w="1662"/>
            <w:tcMar>
              <w:top w:w="60" w:type="dxa"/>
              <w:start w:w="70" w:type="dxa"/>
              <w:bottom w:w="60" w:type="dxa"/>
              <w:end w:w="70" w:type="dxa"/>
            </w:tcMar>
          </w:tcPr>
          <w:p>
            <w:pPr>
              <w:spacing w:after="20"/>
            </w:pPr>
            <w:r>
              <w:rPr>
                <w:rFonts w:ascii="Arial" w:hAnsi="Arial"/>
                <w:sz w:val="15"/>
              </w:rPr>
              <w:t>I</w:t>
            </w:r>
          </w:p>
        </w:tc>
        <w:tc>
          <w:tcPr>
            <w:tcW w:type="dxa" w:w="1662"/>
            <w:tcMar>
              <w:top w:w="60" w:type="dxa"/>
              <w:start w:w="70" w:type="dxa"/>
              <w:bottom w:w="60" w:type="dxa"/>
              <w:end w:w="70" w:type="dxa"/>
            </w:tcMar>
          </w:tcPr>
          <w:p>
            <w:pPr>
              <w:spacing w:after="20"/>
            </w:pPr>
            <w:r>
              <w:rPr>
                <w:rFonts w:ascii="Arial" w:hAnsi="Arial"/>
                <w:sz w:val="15"/>
              </w:rPr>
              <w:t>A</w:t>
            </w:r>
          </w:p>
        </w:tc>
        <w:tc>
          <w:tcPr>
            <w:tcW w:type="dxa" w:w="1662"/>
            <w:tcMar>
              <w:top w:w="60" w:type="dxa"/>
              <w:start w:w="70" w:type="dxa"/>
              <w:bottom w:w="60" w:type="dxa"/>
              <w:end w:w="70" w:type="dxa"/>
            </w:tcMar>
          </w:tcPr>
          <w:p>
            <w:pPr>
              <w:spacing w:after="20"/>
            </w:pPr>
            <w:r>
              <w:rPr>
                <w:rFonts w:ascii="Arial" w:hAnsi="Arial"/>
                <w:sz w:val="15"/>
              </w:rPr>
              <w:t>R</w:t>
            </w:r>
          </w:p>
        </w:tc>
        <w:tc>
          <w:tcPr>
            <w:tcW w:type="dxa" w:w="1662"/>
            <w:tcMar>
              <w:top w:w="60" w:type="dxa"/>
              <w:start w:w="70" w:type="dxa"/>
              <w:bottom w:w="60" w:type="dxa"/>
              <w:end w:w="70" w:type="dxa"/>
            </w:tcMar>
          </w:tcPr>
          <w:p>
            <w:pPr>
              <w:spacing w:after="20"/>
            </w:pPr>
            <w:r>
              <w:rPr>
                <w:rFonts w:ascii="Arial" w:hAnsi="Arial"/>
                <w:sz w:val="15"/>
              </w:rPr>
              <w:t>C</w:t>
            </w:r>
          </w:p>
        </w:tc>
        <w:tc>
          <w:tcPr>
            <w:tcW w:type="dxa" w:w="1662"/>
            <w:tcMar>
              <w:top w:w="60" w:type="dxa"/>
              <w:start w:w="70" w:type="dxa"/>
              <w:bottom w:w="60" w:type="dxa"/>
              <w:end w:w="70" w:type="dxa"/>
            </w:tcMar>
          </w:tcPr>
          <w:p>
            <w:pPr>
              <w:spacing w:after="20"/>
            </w:pPr>
            <w:r>
              <w:rPr>
                <w:rFonts w:ascii="Arial" w:hAnsi="Arial"/>
                <w:sz w:val="15"/>
              </w:rPr>
              <w:t>C</w:t>
            </w:r>
          </w:p>
        </w:tc>
      </w:tr>
      <w:tr>
        <w:tc>
          <w:tcPr>
            <w:tcW w:type="dxa" w:w="1662"/>
            <w:tcMar>
              <w:top w:w="60" w:type="dxa"/>
              <w:start w:w="70" w:type="dxa"/>
              <w:bottom w:w="60" w:type="dxa"/>
              <w:end w:w="70" w:type="dxa"/>
            </w:tcMar>
          </w:tcPr>
          <w:p>
            <w:pPr>
              <w:spacing w:after="20"/>
            </w:pPr>
            <w:r>
              <w:rPr>
                <w:rFonts w:ascii="Arial" w:hAnsi="Arial"/>
                <w:sz w:val="15"/>
              </w:rPr>
              <w:t>API y persistencia</w:t>
            </w:r>
          </w:p>
        </w:tc>
        <w:tc>
          <w:tcPr>
            <w:tcW w:type="dxa" w:w="1662"/>
            <w:tcMar>
              <w:top w:w="60" w:type="dxa"/>
              <w:start w:w="70" w:type="dxa"/>
              <w:bottom w:w="60" w:type="dxa"/>
              <w:end w:w="70" w:type="dxa"/>
            </w:tcMar>
          </w:tcPr>
          <w:p>
            <w:pPr>
              <w:spacing w:after="20"/>
            </w:pPr>
            <w:r>
              <w:rPr>
                <w:rFonts w:ascii="Arial" w:hAnsi="Arial"/>
                <w:sz w:val="15"/>
              </w:rPr>
              <w:t>I</w:t>
            </w:r>
          </w:p>
        </w:tc>
        <w:tc>
          <w:tcPr>
            <w:tcW w:type="dxa" w:w="1662"/>
            <w:tcMar>
              <w:top w:w="60" w:type="dxa"/>
              <w:start w:w="70" w:type="dxa"/>
              <w:bottom w:w="60" w:type="dxa"/>
              <w:end w:w="70" w:type="dxa"/>
            </w:tcMar>
          </w:tcPr>
          <w:p>
            <w:pPr>
              <w:spacing w:after="20"/>
            </w:pPr>
            <w:r>
              <w:rPr>
                <w:rFonts w:ascii="Arial" w:hAnsi="Arial"/>
                <w:sz w:val="15"/>
              </w:rPr>
              <w:t>A</w:t>
            </w:r>
          </w:p>
        </w:tc>
        <w:tc>
          <w:tcPr>
            <w:tcW w:type="dxa" w:w="1662"/>
            <w:tcMar>
              <w:top w:w="60" w:type="dxa"/>
              <w:start w:w="70" w:type="dxa"/>
              <w:bottom w:w="60" w:type="dxa"/>
              <w:end w:w="70" w:type="dxa"/>
            </w:tcMar>
          </w:tcPr>
          <w:p>
            <w:pPr>
              <w:spacing w:after="20"/>
            </w:pPr>
            <w:r>
              <w:rPr>
                <w:rFonts w:ascii="Arial" w:hAnsi="Arial"/>
                <w:sz w:val="15"/>
              </w:rPr>
              <w:t>R</w:t>
            </w:r>
          </w:p>
        </w:tc>
        <w:tc>
          <w:tcPr>
            <w:tcW w:type="dxa" w:w="1662"/>
            <w:tcMar>
              <w:top w:w="60" w:type="dxa"/>
              <w:start w:w="70" w:type="dxa"/>
              <w:bottom w:w="60" w:type="dxa"/>
              <w:end w:w="70" w:type="dxa"/>
            </w:tcMar>
          </w:tcPr>
          <w:p>
            <w:pPr>
              <w:spacing w:after="20"/>
            </w:pPr>
            <w:r>
              <w:rPr>
                <w:rFonts w:ascii="Arial" w:hAnsi="Arial"/>
                <w:sz w:val="15"/>
              </w:rPr>
              <w:t>C</w:t>
            </w:r>
          </w:p>
        </w:tc>
        <w:tc>
          <w:tcPr>
            <w:tcW w:type="dxa" w:w="1662"/>
            <w:tcMar>
              <w:top w:w="60" w:type="dxa"/>
              <w:start w:w="70" w:type="dxa"/>
              <w:bottom w:w="60" w:type="dxa"/>
              <w:end w:w="70" w:type="dxa"/>
            </w:tcMar>
          </w:tcPr>
          <w:p>
            <w:pPr>
              <w:spacing w:after="20"/>
            </w:pPr>
            <w:r>
              <w:rPr>
                <w:rFonts w:ascii="Arial" w:hAnsi="Arial"/>
                <w:sz w:val="15"/>
              </w:rPr>
              <w:t>I</w:t>
            </w:r>
          </w:p>
        </w:tc>
      </w:tr>
      <w:tr>
        <w:tc>
          <w:tcPr>
            <w:tcW w:type="dxa" w:w="1662"/>
            <w:tcMar>
              <w:top w:w="60" w:type="dxa"/>
              <w:start w:w="70" w:type="dxa"/>
              <w:bottom w:w="60" w:type="dxa"/>
              <w:end w:w="70" w:type="dxa"/>
            </w:tcMar>
          </w:tcPr>
          <w:p>
            <w:pPr>
              <w:spacing w:after="20"/>
            </w:pPr>
            <w:r>
              <w:rPr>
                <w:rFonts w:ascii="Arial" w:hAnsi="Arial"/>
                <w:sz w:val="15"/>
              </w:rPr>
              <w:t>Interfaz e integración</w:t>
            </w:r>
          </w:p>
        </w:tc>
        <w:tc>
          <w:tcPr>
            <w:tcW w:type="dxa" w:w="1662"/>
            <w:tcMar>
              <w:top w:w="60" w:type="dxa"/>
              <w:start w:w="70" w:type="dxa"/>
              <w:bottom w:w="60" w:type="dxa"/>
              <w:end w:w="70" w:type="dxa"/>
            </w:tcMar>
          </w:tcPr>
          <w:p>
            <w:pPr>
              <w:spacing w:after="20"/>
            </w:pPr>
            <w:r>
              <w:rPr>
                <w:rFonts w:ascii="Arial" w:hAnsi="Arial"/>
                <w:sz w:val="15"/>
              </w:rPr>
              <w:t>I</w:t>
            </w:r>
          </w:p>
        </w:tc>
        <w:tc>
          <w:tcPr>
            <w:tcW w:type="dxa" w:w="1662"/>
            <w:tcMar>
              <w:top w:w="60" w:type="dxa"/>
              <w:start w:w="70" w:type="dxa"/>
              <w:bottom w:w="60" w:type="dxa"/>
              <w:end w:w="70" w:type="dxa"/>
            </w:tcMar>
          </w:tcPr>
          <w:p>
            <w:pPr>
              <w:spacing w:after="20"/>
            </w:pPr>
            <w:r>
              <w:rPr>
                <w:rFonts w:ascii="Arial" w:hAnsi="Arial"/>
                <w:sz w:val="15"/>
              </w:rPr>
              <w:t>A</w:t>
            </w:r>
          </w:p>
        </w:tc>
        <w:tc>
          <w:tcPr>
            <w:tcW w:type="dxa" w:w="1662"/>
            <w:tcMar>
              <w:top w:w="60" w:type="dxa"/>
              <w:start w:w="70" w:type="dxa"/>
              <w:bottom w:w="60" w:type="dxa"/>
              <w:end w:w="70" w:type="dxa"/>
            </w:tcMar>
          </w:tcPr>
          <w:p>
            <w:pPr>
              <w:spacing w:after="20"/>
            </w:pPr>
            <w:r>
              <w:rPr>
                <w:rFonts w:ascii="Arial" w:hAnsi="Arial"/>
                <w:sz w:val="15"/>
              </w:rPr>
              <w:t>R</w:t>
            </w:r>
          </w:p>
        </w:tc>
        <w:tc>
          <w:tcPr>
            <w:tcW w:type="dxa" w:w="1662"/>
            <w:tcMar>
              <w:top w:w="60" w:type="dxa"/>
              <w:start w:w="70" w:type="dxa"/>
              <w:bottom w:w="60" w:type="dxa"/>
              <w:end w:w="70" w:type="dxa"/>
            </w:tcMar>
          </w:tcPr>
          <w:p>
            <w:pPr>
              <w:spacing w:after="20"/>
            </w:pPr>
            <w:r>
              <w:rPr>
                <w:rFonts w:ascii="Arial" w:hAnsi="Arial"/>
                <w:sz w:val="15"/>
              </w:rPr>
              <w:t>C</w:t>
            </w:r>
          </w:p>
        </w:tc>
        <w:tc>
          <w:tcPr>
            <w:tcW w:type="dxa" w:w="1662"/>
            <w:tcMar>
              <w:top w:w="60" w:type="dxa"/>
              <w:start w:w="70" w:type="dxa"/>
              <w:bottom w:w="60" w:type="dxa"/>
              <w:end w:w="70" w:type="dxa"/>
            </w:tcMar>
          </w:tcPr>
          <w:p>
            <w:pPr>
              <w:spacing w:after="20"/>
            </w:pPr>
            <w:r>
              <w:rPr>
                <w:rFonts w:ascii="Arial" w:hAnsi="Arial"/>
                <w:sz w:val="15"/>
              </w:rPr>
              <w:t>C</w:t>
            </w:r>
          </w:p>
        </w:tc>
      </w:tr>
      <w:tr>
        <w:tc>
          <w:tcPr>
            <w:tcW w:type="dxa" w:w="1662"/>
            <w:tcMar>
              <w:top w:w="60" w:type="dxa"/>
              <w:start w:w="70" w:type="dxa"/>
              <w:bottom w:w="60" w:type="dxa"/>
              <w:end w:w="70" w:type="dxa"/>
            </w:tcMar>
          </w:tcPr>
          <w:p>
            <w:pPr>
              <w:spacing w:after="20"/>
            </w:pPr>
            <w:r>
              <w:rPr>
                <w:rFonts w:ascii="Arial" w:hAnsi="Arial"/>
                <w:sz w:val="15"/>
              </w:rPr>
              <w:t>Seguridad y despliegue</w:t>
            </w:r>
          </w:p>
        </w:tc>
        <w:tc>
          <w:tcPr>
            <w:tcW w:type="dxa" w:w="1662"/>
            <w:tcMar>
              <w:top w:w="60" w:type="dxa"/>
              <w:start w:w="70" w:type="dxa"/>
              <w:bottom w:w="60" w:type="dxa"/>
              <w:end w:w="70" w:type="dxa"/>
            </w:tcMar>
          </w:tcPr>
          <w:p>
            <w:pPr>
              <w:spacing w:after="20"/>
            </w:pPr>
            <w:r>
              <w:rPr>
                <w:rFonts w:ascii="Arial" w:hAnsi="Arial"/>
                <w:sz w:val="15"/>
              </w:rPr>
              <w:t>I</w:t>
            </w:r>
          </w:p>
        </w:tc>
        <w:tc>
          <w:tcPr>
            <w:tcW w:type="dxa" w:w="1662"/>
            <w:tcMar>
              <w:top w:w="60" w:type="dxa"/>
              <w:start w:w="70" w:type="dxa"/>
              <w:bottom w:w="60" w:type="dxa"/>
              <w:end w:w="70" w:type="dxa"/>
            </w:tcMar>
          </w:tcPr>
          <w:p>
            <w:pPr>
              <w:spacing w:after="20"/>
            </w:pPr>
            <w:r>
              <w:rPr>
                <w:rFonts w:ascii="Arial" w:hAnsi="Arial"/>
                <w:sz w:val="15"/>
              </w:rPr>
              <w:t>A</w:t>
            </w:r>
          </w:p>
        </w:tc>
        <w:tc>
          <w:tcPr>
            <w:tcW w:type="dxa" w:w="1662"/>
            <w:tcMar>
              <w:top w:w="60" w:type="dxa"/>
              <w:start w:w="70" w:type="dxa"/>
              <w:bottom w:w="60" w:type="dxa"/>
              <w:end w:w="70" w:type="dxa"/>
            </w:tcMar>
          </w:tcPr>
          <w:p>
            <w:pPr>
              <w:spacing w:after="20"/>
            </w:pPr>
            <w:r>
              <w:rPr>
                <w:rFonts w:ascii="Arial" w:hAnsi="Arial"/>
                <w:sz w:val="15"/>
              </w:rPr>
              <w:t>R</w:t>
            </w:r>
          </w:p>
        </w:tc>
        <w:tc>
          <w:tcPr>
            <w:tcW w:type="dxa" w:w="1662"/>
            <w:tcMar>
              <w:top w:w="60" w:type="dxa"/>
              <w:start w:w="70" w:type="dxa"/>
              <w:bottom w:w="60" w:type="dxa"/>
              <w:end w:w="70" w:type="dxa"/>
            </w:tcMar>
          </w:tcPr>
          <w:p>
            <w:pPr>
              <w:spacing w:after="20"/>
            </w:pPr>
            <w:r>
              <w:rPr>
                <w:rFonts w:ascii="Arial" w:hAnsi="Arial"/>
                <w:sz w:val="15"/>
              </w:rPr>
              <w:t>R</w:t>
            </w:r>
          </w:p>
        </w:tc>
        <w:tc>
          <w:tcPr>
            <w:tcW w:type="dxa" w:w="1662"/>
            <w:tcMar>
              <w:top w:w="60" w:type="dxa"/>
              <w:start w:w="70" w:type="dxa"/>
              <w:bottom w:w="60" w:type="dxa"/>
              <w:end w:w="70" w:type="dxa"/>
            </w:tcMar>
          </w:tcPr>
          <w:p>
            <w:pPr>
              <w:spacing w:after="20"/>
            </w:pPr>
            <w:r>
              <w:rPr>
                <w:rFonts w:ascii="Arial" w:hAnsi="Arial"/>
                <w:sz w:val="15"/>
              </w:rPr>
              <w:t>I</w:t>
            </w:r>
          </w:p>
        </w:tc>
      </w:tr>
      <w:tr>
        <w:tc>
          <w:tcPr>
            <w:tcW w:type="dxa" w:w="1662"/>
            <w:tcMar>
              <w:top w:w="60" w:type="dxa"/>
              <w:start w:w="70" w:type="dxa"/>
              <w:bottom w:w="60" w:type="dxa"/>
              <w:end w:w="70" w:type="dxa"/>
            </w:tcMar>
          </w:tcPr>
          <w:p>
            <w:pPr>
              <w:spacing w:after="20"/>
            </w:pPr>
            <w:r>
              <w:rPr>
                <w:rFonts w:ascii="Arial" w:hAnsi="Arial"/>
                <w:sz w:val="15"/>
              </w:rPr>
              <w:t>Pruebas y aceptación</w:t>
            </w:r>
          </w:p>
        </w:tc>
        <w:tc>
          <w:tcPr>
            <w:tcW w:type="dxa" w:w="1662"/>
            <w:tcMar>
              <w:top w:w="60" w:type="dxa"/>
              <w:start w:w="70" w:type="dxa"/>
              <w:bottom w:w="60" w:type="dxa"/>
              <w:end w:w="70" w:type="dxa"/>
            </w:tcMar>
          </w:tcPr>
          <w:p>
            <w:pPr>
              <w:spacing w:after="20"/>
            </w:pPr>
            <w:r>
              <w:rPr>
                <w:rFonts w:ascii="Arial" w:hAnsi="Arial"/>
                <w:sz w:val="15"/>
              </w:rPr>
              <w:t>A</w:t>
            </w:r>
          </w:p>
        </w:tc>
        <w:tc>
          <w:tcPr>
            <w:tcW w:type="dxa" w:w="1662"/>
            <w:tcMar>
              <w:top w:w="60" w:type="dxa"/>
              <w:start w:w="70" w:type="dxa"/>
              <w:bottom w:w="60" w:type="dxa"/>
              <w:end w:w="70" w:type="dxa"/>
            </w:tcMar>
          </w:tcPr>
          <w:p>
            <w:pPr>
              <w:spacing w:after="20"/>
            </w:pPr>
            <w:r>
              <w:rPr>
                <w:rFonts w:ascii="Arial" w:hAnsi="Arial"/>
                <w:sz w:val="15"/>
              </w:rPr>
              <w:t>R</w:t>
            </w:r>
          </w:p>
        </w:tc>
        <w:tc>
          <w:tcPr>
            <w:tcW w:type="dxa" w:w="1662"/>
            <w:tcMar>
              <w:top w:w="60" w:type="dxa"/>
              <w:start w:w="70" w:type="dxa"/>
              <w:bottom w:w="60" w:type="dxa"/>
              <w:end w:w="70" w:type="dxa"/>
            </w:tcMar>
          </w:tcPr>
          <w:p>
            <w:pPr>
              <w:spacing w:after="20"/>
            </w:pPr>
            <w:r>
              <w:rPr>
                <w:rFonts w:ascii="Arial" w:hAnsi="Arial"/>
                <w:sz w:val="15"/>
              </w:rPr>
              <w:t>R</w:t>
            </w:r>
          </w:p>
        </w:tc>
        <w:tc>
          <w:tcPr>
            <w:tcW w:type="dxa" w:w="1662"/>
            <w:tcMar>
              <w:top w:w="60" w:type="dxa"/>
              <w:start w:w="70" w:type="dxa"/>
              <w:bottom w:w="60" w:type="dxa"/>
              <w:end w:w="70" w:type="dxa"/>
            </w:tcMar>
          </w:tcPr>
          <w:p>
            <w:pPr>
              <w:spacing w:after="20"/>
            </w:pPr>
            <w:r>
              <w:rPr>
                <w:rFonts w:ascii="Arial" w:hAnsi="Arial"/>
                <w:sz w:val="15"/>
              </w:rPr>
              <w:t>C</w:t>
            </w:r>
          </w:p>
        </w:tc>
        <w:tc>
          <w:tcPr>
            <w:tcW w:type="dxa" w:w="1662"/>
            <w:tcMar>
              <w:top w:w="60" w:type="dxa"/>
              <w:start w:w="70" w:type="dxa"/>
              <w:bottom w:w="60" w:type="dxa"/>
              <w:end w:w="70" w:type="dxa"/>
            </w:tcMar>
          </w:tcPr>
          <w:p>
            <w:pPr>
              <w:spacing w:after="20"/>
            </w:pPr>
            <w:r>
              <w:rPr>
                <w:rFonts w:ascii="Arial" w:hAnsi="Arial"/>
                <w:sz w:val="15"/>
              </w:rPr>
              <w:t>R</w:t>
            </w:r>
          </w:p>
        </w:tc>
      </w:tr>
      <w:tr>
        <w:tc>
          <w:tcPr>
            <w:tcW w:type="dxa" w:w="1662"/>
            <w:tcMar>
              <w:top w:w="60" w:type="dxa"/>
              <w:start w:w="70" w:type="dxa"/>
              <w:bottom w:w="60" w:type="dxa"/>
              <w:end w:w="70" w:type="dxa"/>
            </w:tcMar>
          </w:tcPr>
          <w:p>
            <w:pPr>
              <w:spacing w:after="20"/>
            </w:pPr>
            <w:r>
              <w:rPr>
                <w:rFonts w:ascii="Arial" w:hAnsi="Arial"/>
                <w:sz w:val="15"/>
              </w:rPr>
              <w:t>Transferencia y cierre</w:t>
            </w:r>
          </w:p>
        </w:tc>
        <w:tc>
          <w:tcPr>
            <w:tcW w:type="dxa" w:w="1662"/>
            <w:tcMar>
              <w:top w:w="60" w:type="dxa"/>
              <w:start w:w="70" w:type="dxa"/>
              <w:bottom w:w="60" w:type="dxa"/>
              <w:end w:w="70" w:type="dxa"/>
            </w:tcMar>
          </w:tcPr>
          <w:p>
            <w:pPr>
              <w:spacing w:after="20"/>
            </w:pPr>
            <w:r>
              <w:rPr>
                <w:rFonts w:ascii="Arial" w:hAnsi="Arial"/>
                <w:sz w:val="15"/>
              </w:rPr>
              <w:t>A</w:t>
            </w:r>
          </w:p>
        </w:tc>
        <w:tc>
          <w:tcPr>
            <w:tcW w:type="dxa" w:w="1662"/>
            <w:tcMar>
              <w:top w:w="60" w:type="dxa"/>
              <w:start w:w="70" w:type="dxa"/>
              <w:bottom w:w="60" w:type="dxa"/>
              <w:end w:w="70" w:type="dxa"/>
            </w:tcMar>
          </w:tcPr>
          <w:p>
            <w:pPr>
              <w:spacing w:after="20"/>
            </w:pPr>
            <w:r>
              <w:rPr>
                <w:rFonts w:ascii="Arial" w:hAnsi="Arial"/>
                <w:sz w:val="15"/>
              </w:rPr>
              <w:t>R</w:t>
            </w:r>
          </w:p>
        </w:tc>
        <w:tc>
          <w:tcPr>
            <w:tcW w:type="dxa" w:w="1662"/>
            <w:tcMar>
              <w:top w:w="60" w:type="dxa"/>
              <w:start w:w="70" w:type="dxa"/>
              <w:bottom w:w="60" w:type="dxa"/>
              <w:end w:w="70" w:type="dxa"/>
            </w:tcMar>
          </w:tcPr>
          <w:p>
            <w:pPr>
              <w:spacing w:after="20"/>
            </w:pPr>
            <w:r>
              <w:rPr>
                <w:rFonts w:ascii="Arial" w:hAnsi="Arial"/>
                <w:sz w:val="15"/>
              </w:rPr>
              <w:t>R</w:t>
            </w:r>
          </w:p>
        </w:tc>
        <w:tc>
          <w:tcPr>
            <w:tcW w:type="dxa" w:w="1662"/>
            <w:tcMar>
              <w:top w:w="60" w:type="dxa"/>
              <w:start w:w="70" w:type="dxa"/>
              <w:bottom w:w="60" w:type="dxa"/>
              <w:end w:w="70" w:type="dxa"/>
            </w:tcMar>
          </w:tcPr>
          <w:p>
            <w:pPr>
              <w:spacing w:after="20"/>
            </w:pPr>
            <w:r>
              <w:rPr>
                <w:rFonts w:ascii="Arial" w:hAnsi="Arial"/>
                <w:sz w:val="15"/>
              </w:rPr>
              <w:t>R</w:t>
            </w:r>
          </w:p>
        </w:tc>
        <w:tc>
          <w:tcPr>
            <w:tcW w:type="dxa" w:w="1662"/>
            <w:tcMar>
              <w:top w:w="60" w:type="dxa"/>
              <w:start w:w="70" w:type="dxa"/>
              <w:bottom w:w="60" w:type="dxa"/>
              <w:end w:w="70" w:type="dxa"/>
            </w:tcMar>
          </w:tcPr>
          <w:p>
            <w:pPr>
              <w:spacing w:after="20"/>
            </w:pPr>
            <w:r>
              <w:rPr>
                <w:rFonts w:ascii="Arial" w:hAnsi="Arial"/>
                <w:sz w:val="15"/>
              </w:rPr>
              <w:t>C</w:t>
            </w:r>
          </w:p>
        </w:tc>
      </w:tr>
    </w:tbl>
    <w:p/>
    <w:p>
      <w:r>
        <w:t>R ejecuta; A aprueba y responde por el resultado; C es consultado; I es informado. La matriz refleja roles del plan, pero la asignación individual Kevin/Mateo y la designación de patrocinador, dirección, operación y usuarios deben confirmarse en el inicio.</w:t>
      </w:r>
    </w:p>
    <w:p>
      <w:pPr>
        <w:pStyle w:val="Heading1"/>
      </w:pPr>
      <w:r>
        <w:t>4. Cronograma</w:t>
      </w:r>
    </w:p>
    <w:p>
      <w:r>
        <w:t>Cronograma preliminar de ocho semanas desde la autorización de inicio. Es una estimación de planificación, no un compromiso de fecha: faltan disponibilidad por rol, alcance final, ambiente y calendario laboral. Dirección confirmará fechas de inicio y fin, duración y dependencias en la línea base aprobada; el camino crítico es requisitos -&gt; API/datos -&gt; integración -&gt; aceptación.</w:t>
      </w:r>
    </w:p>
    <w:tbl>
      <w:tblPr>
        <w:tblW w:type="auto" w:w="0"/>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1995"/>
        <w:gridCol w:w="1995"/>
        <w:gridCol w:w="1995"/>
        <w:gridCol w:w="1995"/>
        <w:gridCol w:w="1995"/>
      </w:tblGrid>
      <w:tr>
        <w:trPr>
          <w:tblHeader w:val="true"/>
          <w:tblHeader w:val="true"/>
        </w:trPr>
        <w:tc>
          <w:tcPr>
            <w:tcW w:type="dxa" w:w="1995"/>
            <w:shd w:fill="17365D"/>
            <w:tcMar>
              <w:top w:w="60" w:type="dxa"/>
              <w:start w:w="70" w:type="dxa"/>
              <w:bottom w:w="60" w:type="dxa"/>
              <w:end w:w="70" w:type="dxa"/>
            </w:tcMar>
            <w:tcMar>
              <w:top w:w="65" w:type="dxa"/>
              <w:start w:w="75" w:type="dxa"/>
              <w:bottom w:w="65" w:type="dxa"/>
              <w:end w:w="75" w:type="dxa"/>
            </w:tcMar>
          </w:tcPr>
          <w:p>
            <w:pPr>
              <w:spacing w:after="20"/>
            </w:pPr>
            <w:r>
              <w:rPr>
                <w:rFonts w:ascii="Arial" w:hAnsi="Arial"/>
                <w:b/>
                <w:color w:val="FFFFFF"/>
                <w:sz w:val="15"/>
              </w:rPr>
              <w:t>Actividad / paquete</w:t>
            </w:r>
          </w:p>
        </w:tc>
        <w:tc>
          <w:tcPr>
            <w:tcW w:type="dxa" w:w="1995"/>
            <w:shd w:fill="17365D"/>
            <w:tcMar>
              <w:top w:w="60" w:type="dxa"/>
              <w:start w:w="70" w:type="dxa"/>
              <w:bottom w:w="60" w:type="dxa"/>
              <w:end w:w="70" w:type="dxa"/>
            </w:tcMar>
            <w:tcMar>
              <w:top w:w="65" w:type="dxa"/>
              <w:start w:w="75" w:type="dxa"/>
              <w:bottom w:w="65" w:type="dxa"/>
              <w:end w:w="75" w:type="dxa"/>
            </w:tcMar>
          </w:tcPr>
          <w:p>
            <w:pPr>
              <w:spacing w:after="20"/>
            </w:pPr>
            <w:r>
              <w:rPr>
                <w:rFonts w:ascii="Arial" w:hAnsi="Arial"/>
                <w:b/>
                <w:color w:val="FFFFFF"/>
                <w:sz w:val="15"/>
              </w:rPr>
              <w:t>Duración estimada</w:t>
            </w:r>
          </w:p>
        </w:tc>
        <w:tc>
          <w:tcPr>
            <w:tcW w:type="dxa" w:w="1995"/>
            <w:shd w:fill="17365D"/>
            <w:tcMar>
              <w:top w:w="60" w:type="dxa"/>
              <w:start w:w="70" w:type="dxa"/>
              <w:bottom w:w="60" w:type="dxa"/>
              <w:end w:w="70" w:type="dxa"/>
            </w:tcMar>
            <w:tcMar>
              <w:top w:w="65" w:type="dxa"/>
              <w:start w:w="75" w:type="dxa"/>
              <w:bottom w:w="65" w:type="dxa"/>
              <w:end w:w="75" w:type="dxa"/>
            </w:tcMar>
          </w:tcPr>
          <w:p>
            <w:pPr>
              <w:spacing w:after="20"/>
            </w:pPr>
            <w:r>
              <w:rPr>
                <w:rFonts w:ascii="Arial" w:hAnsi="Arial"/>
                <w:b/>
                <w:color w:val="FFFFFF"/>
                <w:sz w:val="15"/>
              </w:rPr>
              <w:t>Predecesora / dependencia</w:t>
            </w:r>
          </w:p>
        </w:tc>
        <w:tc>
          <w:tcPr>
            <w:tcW w:type="dxa" w:w="1995"/>
            <w:shd w:fill="17365D"/>
            <w:tcMar>
              <w:top w:w="60" w:type="dxa"/>
              <w:start w:w="70" w:type="dxa"/>
              <w:bottom w:w="60" w:type="dxa"/>
              <w:end w:w="70" w:type="dxa"/>
            </w:tcMar>
            <w:tcMar>
              <w:top w:w="65" w:type="dxa"/>
              <w:start w:w="75" w:type="dxa"/>
              <w:bottom w:w="65" w:type="dxa"/>
              <w:end w:w="75" w:type="dxa"/>
            </w:tcMar>
          </w:tcPr>
          <w:p>
            <w:pPr>
              <w:spacing w:after="20"/>
            </w:pPr>
            <w:r>
              <w:rPr>
                <w:rFonts w:ascii="Arial" w:hAnsi="Arial"/>
                <w:b/>
                <w:color w:val="FFFFFF"/>
                <w:sz w:val="15"/>
              </w:rPr>
              <w:t>Ventana relativa</w:t>
            </w:r>
          </w:p>
        </w:tc>
        <w:tc>
          <w:tcPr>
            <w:tcW w:type="dxa" w:w="1995"/>
            <w:shd w:fill="17365D"/>
            <w:tcMar>
              <w:top w:w="60" w:type="dxa"/>
              <w:start w:w="70" w:type="dxa"/>
              <w:bottom w:w="60" w:type="dxa"/>
              <w:end w:w="70" w:type="dxa"/>
            </w:tcMar>
            <w:tcMar>
              <w:top w:w="65" w:type="dxa"/>
              <w:start w:w="75" w:type="dxa"/>
              <w:bottom w:w="65" w:type="dxa"/>
              <w:end w:w="75" w:type="dxa"/>
            </w:tcMar>
          </w:tcPr>
          <w:p>
            <w:pPr>
              <w:spacing w:after="20"/>
            </w:pPr>
            <w:r>
              <w:rPr>
                <w:rFonts w:ascii="Arial" w:hAnsi="Arial"/>
                <w:b/>
                <w:color w:val="FFFFFF"/>
                <w:sz w:val="15"/>
              </w:rPr>
              <w:t>Criterio de salida</w:t>
            </w:r>
          </w:p>
        </w:tc>
      </w:tr>
      <w:tr>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Inicio, interesados y validación de alcance</w:t>
            </w:r>
          </w:p>
        </w:tc>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1 semana</w:t>
            </w:r>
          </w:p>
        </w:tc>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Autorización del patrocinador</w:t>
            </w:r>
          </w:p>
        </w:tc>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S1</w:t>
            </w:r>
          </w:p>
        </w:tc>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Roles, usuarios y alcance priorizado.</w:t>
            </w:r>
          </w:p>
        </w:tc>
      </w:tr>
      <w:tr>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Diseño funcional, API y criterios de aceptación</w:t>
            </w:r>
          </w:p>
        </w:tc>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1 semana</w:t>
            </w:r>
          </w:p>
        </w:tc>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Alcance inicial</w:t>
            </w:r>
          </w:p>
        </w:tc>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S2</w:t>
            </w:r>
          </w:p>
        </w:tc>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Flujos, contratos y criterios revisados.</w:t>
            </w:r>
          </w:p>
        </w:tc>
      </w:tr>
      <w:tr>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Preparación de ambiente y modelo de datos</w:t>
            </w:r>
          </w:p>
        </w:tc>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1 semana</w:t>
            </w:r>
          </w:p>
        </w:tc>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Diseño acordado; en paralelo al diseño final</w:t>
            </w:r>
          </w:p>
        </w:tc>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S2</w:t>
            </w:r>
          </w:p>
        </w:tc>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Configuración de prueba reproducible.</w:t>
            </w:r>
          </w:p>
        </w:tc>
      </w:tr>
      <w:tr>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Construcción de backend y persistencia</w:t>
            </w:r>
          </w:p>
        </w:tc>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3 semanas</w:t>
            </w:r>
          </w:p>
        </w:tc>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Requisitos y modelo acordados</w:t>
            </w:r>
          </w:p>
        </w:tc>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S3-S5</w:t>
            </w:r>
          </w:p>
        </w:tc>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Operaciones aprobadas y evidencia de prueba.</w:t>
            </w:r>
          </w:p>
        </w:tc>
      </w:tr>
      <w:tr>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Interfaz e integración incremental</w:t>
            </w:r>
          </w:p>
        </w:tc>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3 semanas</w:t>
            </w:r>
          </w:p>
        </w:tc>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Contratos API acordados; inicia en paralelo con backend</w:t>
            </w:r>
          </w:p>
        </w:tc>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S4-S6</w:t>
            </w:r>
          </w:p>
        </w:tc>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Flujos integrados en ambiente de prueba.</w:t>
            </w:r>
          </w:p>
        </w:tc>
      </w:tr>
      <w:tr>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Pruebas integrales, seguridad y correcciones</w:t>
            </w:r>
          </w:p>
        </w:tc>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2 semanas</w:t>
            </w:r>
          </w:p>
        </w:tc>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Flujos integrados; ambiente disponible</w:t>
            </w:r>
          </w:p>
        </w:tc>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S6-S7</w:t>
            </w:r>
          </w:p>
        </w:tc>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Sin defectos críticos; riesgos de seguridad resueltos/aceptados.</w:t>
            </w:r>
          </w:p>
        </w:tc>
      </w:tr>
      <w:tr>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Aceptación, despliegue y transferencia</w:t>
            </w:r>
          </w:p>
        </w:tc>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1 semana</w:t>
            </w:r>
          </w:p>
        </w:tc>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Pruebas aprobadas y autorización de salida</w:t>
            </w:r>
          </w:p>
        </w:tc>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S8</w:t>
            </w:r>
          </w:p>
        </w:tc>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Aceptación registrada y operación transferida.</w:t>
            </w:r>
          </w:p>
        </w:tc>
      </w:tr>
    </w:tbl>
    <w:p/>
    <w:p>
      <w:pPr>
        <w:pStyle w:val="Heading2"/>
      </w:pPr>
      <w:r>
        <w:t>Resumen Gantt</w:t>
      </w:r>
    </w:p>
    <w:tbl>
      <w:tblPr>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108"/>
        <w:gridCol w:w="1108"/>
        <w:gridCol w:w="1108"/>
        <w:gridCol w:w="1108"/>
        <w:gridCol w:w="1108"/>
        <w:gridCol w:w="1108"/>
        <w:gridCol w:w="1108"/>
        <w:gridCol w:w="1108"/>
        <w:gridCol w:w="1108"/>
      </w:tblGrid>
      <w:tr>
        <w:trPr>
          <w:tblHeader w:val="true"/>
          <w:tblHeader w:val="true"/>
        </w:trPr>
        <w:tc>
          <w:tcPr>
            <w:tcW w:type="dxa" w:w="1108"/>
            <w:shd w:fill="17365D"/>
            <w:tcMar>
              <w:top w:w="65" w:type="dxa"/>
              <w:start w:w="75" w:type="dxa"/>
              <w:bottom w:w="65" w:type="dxa"/>
              <w:end w:w="75" w:type="dxa"/>
            </w:tcMar>
            <w:shd w:fill="17365D"/>
            <w:tcMar>
              <w:top w:w="60" w:type="dxa"/>
              <w:start w:w="70" w:type="dxa"/>
              <w:bottom w:w="60" w:type="dxa"/>
              <w:end w:w="70" w:type="dxa"/>
            </w:tcMar>
          </w:tcPr>
          <w:p>
            <w:pPr>
              <w:spacing w:after="20"/>
            </w:pPr>
            <w:r>
              <w:rPr>
                <w:rFonts w:ascii="Arial" w:hAnsi="Arial"/>
                <w:b/>
                <w:color w:val="FFFFFF"/>
                <w:sz w:val="15"/>
              </w:rPr>
              <w:t>Paquete</w:t>
            </w:r>
          </w:p>
        </w:tc>
        <w:tc>
          <w:tcPr>
            <w:tcW w:type="dxa" w:w="1108"/>
            <w:shd w:fill="17365D"/>
            <w:tcMar>
              <w:top w:w="65" w:type="dxa"/>
              <w:start w:w="75" w:type="dxa"/>
              <w:bottom w:w="65" w:type="dxa"/>
              <w:end w:w="75" w:type="dxa"/>
            </w:tcMar>
            <w:shd w:fill="17365D"/>
            <w:tcMar>
              <w:top w:w="60" w:type="dxa"/>
              <w:start w:w="70" w:type="dxa"/>
              <w:bottom w:w="60" w:type="dxa"/>
              <w:end w:w="70" w:type="dxa"/>
            </w:tcMar>
          </w:tcPr>
          <w:p>
            <w:pPr>
              <w:spacing w:after="20"/>
            </w:pPr>
            <w:r>
              <w:rPr>
                <w:rFonts w:ascii="Arial" w:hAnsi="Arial"/>
                <w:b/>
                <w:color w:val="FFFFFF"/>
                <w:sz w:val="15"/>
              </w:rPr>
              <w:t>S1</w:t>
            </w:r>
          </w:p>
        </w:tc>
        <w:tc>
          <w:tcPr>
            <w:tcW w:type="dxa" w:w="1108"/>
            <w:shd w:fill="17365D"/>
            <w:tcMar>
              <w:top w:w="65" w:type="dxa"/>
              <w:start w:w="75" w:type="dxa"/>
              <w:bottom w:w="65" w:type="dxa"/>
              <w:end w:w="75" w:type="dxa"/>
            </w:tcMar>
            <w:shd w:fill="17365D"/>
            <w:tcMar>
              <w:top w:w="60" w:type="dxa"/>
              <w:start w:w="70" w:type="dxa"/>
              <w:bottom w:w="60" w:type="dxa"/>
              <w:end w:w="70" w:type="dxa"/>
            </w:tcMar>
          </w:tcPr>
          <w:p>
            <w:pPr>
              <w:spacing w:after="20"/>
            </w:pPr>
            <w:r>
              <w:rPr>
                <w:rFonts w:ascii="Arial" w:hAnsi="Arial"/>
                <w:b/>
                <w:color w:val="FFFFFF"/>
                <w:sz w:val="15"/>
              </w:rPr>
              <w:t>S2</w:t>
            </w:r>
          </w:p>
        </w:tc>
        <w:tc>
          <w:tcPr>
            <w:tcW w:type="dxa" w:w="1108"/>
            <w:shd w:fill="17365D"/>
            <w:tcMar>
              <w:top w:w="65" w:type="dxa"/>
              <w:start w:w="75" w:type="dxa"/>
              <w:bottom w:w="65" w:type="dxa"/>
              <w:end w:w="75" w:type="dxa"/>
            </w:tcMar>
            <w:shd w:fill="17365D"/>
            <w:tcMar>
              <w:top w:w="60" w:type="dxa"/>
              <w:start w:w="70" w:type="dxa"/>
              <w:bottom w:w="60" w:type="dxa"/>
              <w:end w:w="70" w:type="dxa"/>
            </w:tcMar>
          </w:tcPr>
          <w:p>
            <w:pPr>
              <w:spacing w:after="20"/>
            </w:pPr>
            <w:r>
              <w:rPr>
                <w:rFonts w:ascii="Arial" w:hAnsi="Arial"/>
                <w:b/>
                <w:color w:val="FFFFFF"/>
                <w:sz w:val="15"/>
              </w:rPr>
              <w:t>S3</w:t>
            </w:r>
          </w:p>
        </w:tc>
        <w:tc>
          <w:tcPr>
            <w:tcW w:type="dxa" w:w="1108"/>
            <w:shd w:fill="17365D"/>
            <w:tcMar>
              <w:top w:w="65" w:type="dxa"/>
              <w:start w:w="75" w:type="dxa"/>
              <w:bottom w:w="65" w:type="dxa"/>
              <w:end w:w="75" w:type="dxa"/>
            </w:tcMar>
            <w:shd w:fill="17365D"/>
            <w:tcMar>
              <w:top w:w="60" w:type="dxa"/>
              <w:start w:w="70" w:type="dxa"/>
              <w:bottom w:w="60" w:type="dxa"/>
              <w:end w:w="70" w:type="dxa"/>
            </w:tcMar>
          </w:tcPr>
          <w:p>
            <w:pPr>
              <w:spacing w:after="20"/>
            </w:pPr>
            <w:r>
              <w:rPr>
                <w:rFonts w:ascii="Arial" w:hAnsi="Arial"/>
                <w:b/>
                <w:color w:val="FFFFFF"/>
                <w:sz w:val="15"/>
              </w:rPr>
              <w:t>S4</w:t>
            </w:r>
          </w:p>
        </w:tc>
        <w:tc>
          <w:tcPr>
            <w:tcW w:type="dxa" w:w="1108"/>
            <w:shd w:fill="17365D"/>
            <w:tcMar>
              <w:top w:w="65" w:type="dxa"/>
              <w:start w:w="75" w:type="dxa"/>
              <w:bottom w:w="65" w:type="dxa"/>
              <w:end w:w="75" w:type="dxa"/>
            </w:tcMar>
            <w:shd w:fill="17365D"/>
            <w:tcMar>
              <w:top w:w="60" w:type="dxa"/>
              <w:start w:w="70" w:type="dxa"/>
              <w:bottom w:w="60" w:type="dxa"/>
              <w:end w:w="70" w:type="dxa"/>
            </w:tcMar>
          </w:tcPr>
          <w:p>
            <w:pPr>
              <w:spacing w:after="20"/>
            </w:pPr>
            <w:r>
              <w:rPr>
                <w:rFonts w:ascii="Arial" w:hAnsi="Arial"/>
                <w:b/>
                <w:color w:val="FFFFFF"/>
                <w:sz w:val="15"/>
              </w:rPr>
              <w:t>S5</w:t>
            </w:r>
          </w:p>
        </w:tc>
        <w:tc>
          <w:tcPr>
            <w:tcW w:type="dxa" w:w="1108"/>
            <w:shd w:fill="17365D"/>
            <w:tcMar>
              <w:top w:w="65" w:type="dxa"/>
              <w:start w:w="75" w:type="dxa"/>
              <w:bottom w:w="65" w:type="dxa"/>
              <w:end w:w="75" w:type="dxa"/>
            </w:tcMar>
            <w:shd w:fill="17365D"/>
            <w:tcMar>
              <w:top w:w="60" w:type="dxa"/>
              <w:start w:w="70" w:type="dxa"/>
              <w:bottom w:w="60" w:type="dxa"/>
              <w:end w:w="70" w:type="dxa"/>
            </w:tcMar>
          </w:tcPr>
          <w:p>
            <w:pPr>
              <w:spacing w:after="20"/>
            </w:pPr>
            <w:r>
              <w:rPr>
                <w:rFonts w:ascii="Arial" w:hAnsi="Arial"/>
                <w:b/>
                <w:color w:val="FFFFFF"/>
                <w:sz w:val="15"/>
              </w:rPr>
              <w:t>S6</w:t>
            </w:r>
          </w:p>
        </w:tc>
        <w:tc>
          <w:tcPr>
            <w:tcW w:type="dxa" w:w="1108"/>
            <w:shd w:fill="17365D"/>
            <w:tcMar>
              <w:top w:w="65" w:type="dxa"/>
              <w:start w:w="75" w:type="dxa"/>
              <w:bottom w:w="65" w:type="dxa"/>
              <w:end w:w="75" w:type="dxa"/>
            </w:tcMar>
            <w:shd w:fill="17365D"/>
            <w:tcMar>
              <w:top w:w="60" w:type="dxa"/>
              <w:start w:w="70" w:type="dxa"/>
              <w:bottom w:w="60" w:type="dxa"/>
              <w:end w:w="70" w:type="dxa"/>
            </w:tcMar>
          </w:tcPr>
          <w:p>
            <w:pPr>
              <w:spacing w:after="20"/>
            </w:pPr>
            <w:r>
              <w:rPr>
                <w:rFonts w:ascii="Arial" w:hAnsi="Arial"/>
                <w:b/>
                <w:color w:val="FFFFFF"/>
                <w:sz w:val="15"/>
              </w:rPr>
              <w:t>S7</w:t>
            </w:r>
          </w:p>
        </w:tc>
        <w:tc>
          <w:tcPr>
            <w:tcW w:type="dxa" w:w="1108"/>
            <w:shd w:fill="17365D"/>
            <w:tcMar>
              <w:top w:w="65" w:type="dxa"/>
              <w:start w:w="75" w:type="dxa"/>
              <w:bottom w:w="65" w:type="dxa"/>
              <w:end w:w="75" w:type="dxa"/>
            </w:tcMar>
            <w:shd w:fill="17365D"/>
            <w:tcMar>
              <w:top w:w="60" w:type="dxa"/>
              <w:start w:w="70" w:type="dxa"/>
              <w:bottom w:w="60" w:type="dxa"/>
              <w:end w:w="70" w:type="dxa"/>
            </w:tcMar>
          </w:tcPr>
          <w:p>
            <w:pPr>
              <w:spacing w:after="20"/>
            </w:pPr>
            <w:r>
              <w:rPr>
                <w:rFonts w:ascii="Arial" w:hAnsi="Arial"/>
                <w:b/>
                <w:color w:val="FFFFFF"/>
                <w:sz w:val="15"/>
              </w:rPr>
              <w:t>S8</w:t>
            </w:r>
          </w:p>
        </w:tc>
      </w:tr>
      <w:tr>
        <w:tc>
          <w:tcPr>
            <w:tcW w:type="dxa" w:w="1108"/>
            <w:tcMar>
              <w:top w:w="60" w:type="dxa"/>
              <w:start w:w="70" w:type="dxa"/>
              <w:bottom w:w="60" w:type="dxa"/>
              <w:end w:w="70" w:type="dxa"/>
            </w:tcMar>
          </w:tcPr>
          <w:p>
            <w:pPr>
              <w:spacing w:after="20"/>
            </w:pPr>
            <w:r>
              <w:rPr>
                <w:rFonts w:ascii="Arial" w:hAnsi="Arial"/>
                <w:sz w:val="15"/>
              </w:rPr>
              <w:t>Alcance / inicio</w:t>
            </w:r>
          </w:p>
        </w:tc>
        <w:tc>
          <w:tcPr>
            <w:tcW w:type="dxa" w:w="1108"/>
            <w:tcMar>
              <w:top w:w="60" w:type="dxa"/>
              <w:start w:w="70" w:type="dxa"/>
              <w:bottom w:w="60" w:type="dxa"/>
              <w:end w:w="70" w:type="dxa"/>
            </w:tcMar>
          </w:tcPr>
          <w:p>
            <w:pPr>
              <w:spacing w:after="20"/>
            </w:pPr>
            <w:r>
              <w:rPr>
                <w:rFonts w:ascii="Arial" w:hAnsi="Arial"/>
                <w:sz w:val="15"/>
              </w:rPr>
              <w:t>●</w:t>
            </w:r>
          </w:p>
        </w:tc>
        <w:tc>
          <w:tcPr>
            <w:tcW w:type="dxa" w:w="1108"/>
            <w:tcMar>
              <w:top w:w="60" w:type="dxa"/>
              <w:start w:w="70" w:type="dxa"/>
              <w:bottom w:w="60" w:type="dxa"/>
              <w:end w:w="70" w:type="dxa"/>
            </w:tcMar>
          </w:tcPr>
          <w:p>
            <w:pPr>
              <w:spacing w:after="20"/>
            </w:pPr>
            <w:r>
              <w:rPr>
                <w:rFonts w:ascii="Arial" w:hAnsi="Arial"/>
                <w:sz w:val="15"/>
              </w:rPr>
            </w:r>
          </w:p>
        </w:tc>
        <w:tc>
          <w:tcPr>
            <w:tcW w:type="dxa" w:w="1108"/>
            <w:tcMar>
              <w:top w:w="60" w:type="dxa"/>
              <w:start w:w="70" w:type="dxa"/>
              <w:bottom w:w="60" w:type="dxa"/>
              <w:end w:w="70" w:type="dxa"/>
            </w:tcMar>
          </w:tcPr>
          <w:p>
            <w:pPr>
              <w:spacing w:after="20"/>
            </w:pPr>
            <w:r>
              <w:rPr>
                <w:rFonts w:ascii="Arial" w:hAnsi="Arial"/>
                <w:sz w:val="15"/>
              </w:rPr>
            </w:r>
          </w:p>
        </w:tc>
        <w:tc>
          <w:tcPr>
            <w:tcW w:type="dxa" w:w="1108"/>
            <w:tcMar>
              <w:top w:w="60" w:type="dxa"/>
              <w:start w:w="70" w:type="dxa"/>
              <w:bottom w:w="60" w:type="dxa"/>
              <w:end w:w="70" w:type="dxa"/>
            </w:tcMar>
          </w:tcPr>
          <w:p>
            <w:pPr>
              <w:spacing w:after="20"/>
            </w:pPr>
            <w:r>
              <w:rPr>
                <w:rFonts w:ascii="Arial" w:hAnsi="Arial"/>
                <w:sz w:val="15"/>
              </w:rPr>
            </w:r>
          </w:p>
        </w:tc>
        <w:tc>
          <w:tcPr>
            <w:tcW w:type="dxa" w:w="1108"/>
            <w:tcMar>
              <w:top w:w="60" w:type="dxa"/>
              <w:start w:w="70" w:type="dxa"/>
              <w:bottom w:w="60" w:type="dxa"/>
              <w:end w:w="70" w:type="dxa"/>
            </w:tcMar>
          </w:tcPr>
          <w:p>
            <w:pPr>
              <w:spacing w:after="20"/>
            </w:pPr>
            <w:r>
              <w:rPr>
                <w:rFonts w:ascii="Arial" w:hAnsi="Arial"/>
                <w:sz w:val="15"/>
              </w:rPr>
            </w:r>
          </w:p>
        </w:tc>
        <w:tc>
          <w:tcPr>
            <w:tcW w:type="dxa" w:w="1108"/>
            <w:tcMar>
              <w:top w:w="60" w:type="dxa"/>
              <w:start w:w="70" w:type="dxa"/>
              <w:bottom w:w="60" w:type="dxa"/>
              <w:end w:w="70" w:type="dxa"/>
            </w:tcMar>
          </w:tcPr>
          <w:p>
            <w:pPr>
              <w:spacing w:after="20"/>
            </w:pPr>
            <w:r>
              <w:rPr>
                <w:rFonts w:ascii="Arial" w:hAnsi="Arial"/>
                <w:sz w:val="15"/>
              </w:rPr>
            </w:r>
          </w:p>
        </w:tc>
        <w:tc>
          <w:tcPr>
            <w:tcW w:type="dxa" w:w="1108"/>
            <w:tcMar>
              <w:top w:w="60" w:type="dxa"/>
              <w:start w:w="70" w:type="dxa"/>
              <w:bottom w:w="60" w:type="dxa"/>
              <w:end w:w="70" w:type="dxa"/>
            </w:tcMar>
          </w:tcPr>
          <w:p>
            <w:pPr>
              <w:spacing w:after="20"/>
            </w:pPr>
            <w:r>
              <w:rPr>
                <w:rFonts w:ascii="Arial" w:hAnsi="Arial"/>
                <w:sz w:val="15"/>
              </w:rPr>
            </w:r>
          </w:p>
        </w:tc>
        <w:tc>
          <w:tcPr>
            <w:tcW w:type="dxa" w:w="1108"/>
            <w:tcMar>
              <w:top w:w="60" w:type="dxa"/>
              <w:start w:w="70" w:type="dxa"/>
              <w:bottom w:w="60" w:type="dxa"/>
              <w:end w:w="70" w:type="dxa"/>
            </w:tcMar>
          </w:tcPr>
          <w:p>
            <w:pPr>
              <w:spacing w:after="20"/>
            </w:pPr>
            <w:r>
              <w:rPr>
                <w:rFonts w:ascii="Arial" w:hAnsi="Arial"/>
                <w:sz w:val="15"/>
              </w:rPr>
            </w:r>
          </w:p>
        </w:tc>
      </w:tr>
      <w:tr>
        <w:tc>
          <w:tcPr>
            <w:tcW w:type="dxa" w:w="1108"/>
            <w:tcMar>
              <w:top w:w="60" w:type="dxa"/>
              <w:start w:w="70" w:type="dxa"/>
              <w:bottom w:w="60" w:type="dxa"/>
              <w:end w:w="70" w:type="dxa"/>
            </w:tcMar>
          </w:tcPr>
          <w:p>
            <w:pPr>
              <w:spacing w:after="20"/>
            </w:pPr>
            <w:r>
              <w:rPr>
                <w:rFonts w:ascii="Arial" w:hAnsi="Arial"/>
                <w:sz w:val="15"/>
              </w:rPr>
              <w:t>Diseño / criterios</w:t>
            </w:r>
          </w:p>
        </w:tc>
        <w:tc>
          <w:tcPr>
            <w:tcW w:type="dxa" w:w="1108"/>
            <w:tcMar>
              <w:top w:w="60" w:type="dxa"/>
              <w:start w:w="70" w:type="dxa"/>
              <w:bottom w:w="60" w:type="dxa"/>
              <w:end w:w="70" w:type="dxa"/>
            </w:tcMar>
          </w:tcPr>
          <w:p>
            <w:pPr>
              <w:spacing w:after="20"/>
            </w:pPr>
            <w:r>
              <w:rPr>
                <w:rFonts w:ascii="Arial" w:hAnsi="Arial"/>
                <w:sz w:val="15"/>
              </w:rPr>
            </w:r>
          </w:p>
        </w:tc>
        <w:tc>
          <w:tcPr>
            <w:tcW w:type="dxa" w:w="1108"/>
            <w:tcMar>
              <w:top w:w="60" w:type="dxa"/>
              <w:start w:w="70" w:type="dxa"/>
              <w:bottom w:w="60" w:type="dxa"/>
              <w:end w:w="70" w:type="dxa"/>
            </w:tcMar>
          </w:tcPr>
          <w:p>
            <w:pPr>
              <w:spacing w:after="20"/>
            </w:pPr>
            <w:r>
              <w:rPr>
                <w:rFonts w:ascii="Arial" w:hAnsi="Arial"/>
                <w:sz w:val="15"/>
              </w:rPr>
              <w:t>●</w:t>
            </w:r>
          </w:p>
        </w:tc>
        <w:tc>
          <w:tcPr>
            <w:tcW w:type="dxa" w:w="1108"/>
            <w:tcMar>
              <w:top w:w="60" w:type="dxa"/>
              <w:start w:w="70" w:type="dxa"/>
              <w:bottom w:w="60" w:type="dxa"/>
              <w:end w:w="70" w:type="dxa"/>
            </w:tcMar>
          </w:tcPr>
          <w:p>
            <w:pPr>
              <w:spacing w:after="20"/>
            </w:pPr>
            <w:r>
              <w:rPr>
                <w:rFonts w:ascii="Arial" w:hAnsi="Arial"/>
                <w:sz w:val="15"/>
              </w:rPr>
            </w:r>
          </w:p>
        </w:tc>
        <w:tc>
          <w:tcPr>
            <w:tcW w:type="dxa" w:w="1108"/>
            <w:tcMar>
              <w:top w:w="60" w:type="dxa"/>
              <w:start w:w="70" w:type="dxa"/>
              <w:bottom w:w="60" w:type="dxa"/>
              <w:end w:w="70" w:type="dxa"/>
            </w:tcMar>
          </w:tcPr>
          <w:p>
            <w:pPr>
              <w:spacing w:after="20"/>
            </w:pPr>
            <w:r>
              <w:rPr>
                <w:rFonts w:ascii="Arial" w:hAnsi="Arial"/>
                <w:sz w:val="15"/>
              </w:rPr>
            </w:r>
          </w:p>
        </w:tc>
        <w:tc>
          <w:tcPr>
            <w:tcW w:type="dxa" w:w="1108"/>
            <w:tcMar>
              <w:top w:w="60" w:type="dxa"/>
              <w:start w:w="70" w:type="dxa"/>
              <w:bottom w:w="60" w:type="dxa"/>
              <w:end w:w="70" w:type="dxa"/>
            </w:tcMar>
          </w:tcPr>
          <w:p>
            <w:pPr>
              <w:spacing w:after="20"/>
            </w:pPr>
            <w:r>
              <w:rPr>
                <w:rFonts w:ascii="Arial" w:hAnsi="Arial"/>
                <w:sz w:val="15"/>
              </w:rPr>
            </w:r>
          </w:p>
        </w:tc>
        <w:tc>
          <w:tcPr>
            <w:tcW w:type="dxa" w:w="1108"/>
            <w:tcMar>
              <w:top w:w="60" w:type="dxa"/>
              <w:start w:w="70" w:type="dxa"/>
              <w:bottom w:w="60" w:type="dxa"/>
              <w:end w:w="70" w:type="dxa"/>
            </w:tcMar>
          </w:tcPr>
          <w:p>
            <w:pPr>
              <w:spacing w:after="20"/>
            </w:pPr>
            <w:r>
              <w:rPr>
                <w:rFonts w:ascii="Arial" w:hAnsi="Arial"/>
                <w:sz w:val="15"/>
              </w:rPr>
            </w:r>
          </w:p>
        </w:tc>
        <w:tc>
          <w:tcPr>
            <w:tcW w:type="dxa" w:w="1108"/>
            <w:tcMar>
              <w:top w:w="60" w:type="dxa"/>
              <w:start w:w="70" w:type="dxa"/>
              <w:bottom w:w="60" w:type="dxa"/>
              <w:end w:w="70" w:type="dxa"/>
            </w:tcMar>
          </w:tcPr>
          <w:p>
            <w:pPr>
              <w:spacing w:after="20"/>
            </w:pPr>
            <w:r>
              <w:rPr>
                <w:rFonts w:ascii="Arial" w:hAnsi="Arial"/>
                <w:sz w:val="15"/>
              </w:rPr>
            </w:r>
          </w:p>
        </w:tc>
        <w:tc>
          <w:tcPr>
            <w:tcW w:type="dxa" w:w="1108"/>
            <w:tcMar>
              <w:top w:w="60" w:type="dxa"/>
              <w:start w:w="70" w:type="dxa"/>
              <w:bottom w:w="60" w:type="dxa"/>
              <w:end w:w="70" w:type="dxa"/>
            </w:tcMar>
          </w:tcPr>
          <w:p>
            <w:pPr>
              <w:spacing w:after="20"/>
            </w:pPr>
            <w:r>
              <w:rPr>
                <w:rFonts w:ascii="Arial" w:hAnsi="Arial"/>
                <w:sz w:val="15"/>
              </w:rPr>
            </w:r>
          </w:p>
        </w:tc>
      </w:tr>
      <w:tr>
        <w:tc>
          <w:tcPr>
            <w:tcW w:type="dxa" w:w="1108"/>
            <w:tcMar>
              <w:top w:w="60" w:type="dxa"/>
              <w:start w:w="70" w:type="dxa"/>
              <w:bottom w:w="60" w:type="dxa"/>
              <w:end w:w="70" w:type="dxa"/>
            </w:tcMar>
          </w:tcPr>
          <w:p>
            <w:pPr>
              <w:spacing w:after="20"/>
            </w:pPr>
            <w:r>
              <w:rPr>
                <w:rFonts w:ascii="Arial" w:hAnsi="Arial"/>
                <w:sz w:val="15"/>
              </w:rPr>
              <w:t>Ambiente / datos</w:t>
            </w:r>
          </w:p>
        </w:tc>
        <w:tc>
          <w:tcPr>
            <w:tcW w:type="dxa" w:w="1108"/>
            <w:tcMar>
              <w:top w:w="60" w:type="dxa"/>
              <w:start w:w="70" w:type="dxa"/>
              <w:bottom w:w="60" w:type="dxa"/>
              <w:end w:w="70" w:type="dxa"/>
            </w:tcMar>
          </w:tcPr>
          <w:p>
            <w:pPr>
              <w:spacing w:after="20"/>
            </w:pPr>
            <w:r>
              <w:rPr>
                <w:rFonts w:ascii="Arial" w:hAnsi="Arial"/>
                <w:sz w:val="15"/>
              </w:rPr>
            </w:r>
          </w:p>
        </w:tc>
        <w:tc>
          <w:tcPr>
            <w:tcW w:type="dxa" w:w="1108"/>
            <w:tcMar>
              <w:top w:w="60" w:type="dxa"/>
              <w:start w:w="70" w:type="dxa"/>
              <w:bottom w:w="60" w:type="dxa"/>
              <w:end w:w="70" w:type="dxa"/>
            </w:tcMar>
          </w:tcPr>
          <w:p>
            <w:pPr>
              <w:spacing w:after="20"/>
            </w:pPr>
            <w:r>
              <w:rPr>
                <w:rFonts w:ascii="Arial" w:hAnsi="Arial"/>
                <w:sz w:val="15"/>
              </w:rPr>
              <w:t>●</w:t>
            </w:r>
          </w:p>
        </w:tc>
        <w:tc>
          <w:tcPr>
            <w:tcW w:type="dxa" w:w="1108"/>
            <w:tcMar>
              <w:top w:w="60" w:type="dxa"/>
              <w:start w:w="70" w:type="dxa"/>
              <w:bottom w:w="60" w:type="dxa"/>
              <w:end w:w="70" w:type="dxa"/>
            </w:tcMar>
          </w:tcPr>
          <w:p>
            <w:pPr>
              <w:spacing w:after="20"/>
            </w:pPr>
            <w:r>
              <w:rPr>
                <w:rFonts w:ascii="Arial" w:hAnsi="Arial"/>
                <w:sz w:val="15"/>
              </w:rPr>
              <w:t>●</w:t>
            </w:r>
          </w:p>
        </w:tc>
        <w:tc>
          <w:tcPr>
            <w:tcW w:type="dxa" w:w="1108"/>
            <w:tcMar>
              <w:top w:w="60" w:type="dxa"/>
              <w:start w:w="70" w:type="dxa"/>
              <w:bottom w:w="60" w:type="dxa"/>
              <w:end w:w="70" w:type="dxa"/>
            </w:tcMar>
          </w:tcPr>
          <w:p>
            <w:pPr>
              <w:spacing w:after="20"/>
            </w:pPr>
            <w:r>
              <w:rPr>
                <w:rFonts w:ascii="Arial" w:hAnsi="Arial"/>
                <w:sz w:val="15"/>
              </w:rPr>
            </w:r>
          </w:p>
        </w:tc>
        <w:tc>
          <w:tcPr>
            <w:tcW w:type="dxa" w:w="1108"/>
            <w:tcMar>
              <w:top w:w="60" w:type="dxa"/>
              <w:start w:w="70" w:type="dxa"/>
              <w:bottom w:w="60" w:type="dxa"/>
              <w:end w:w="70" w:type="dxa"/>
            </w:tcMar>
          </w:tcPr>
          <w:p>
            <w:pPr>
              <w:spacing w:after="20"/>
            </w:pPr>
            <w:r>
              <w:rPr>
                <w:rFonts w:ascii="Arial" w:hAnsi="Arial"/>
                <w:sz w:val="15"/>
              </w:rPr>
            </w:r>
          </w:p>
        </w:tc>
        <w:tc>
          <w:tcPr>
            <w:tcW w:type="dxa" w:w="1108"/>
            <w:tcMar>
              <w:top w:w="60" w:type="dxa"/>
              <w:start w:w="70" w:type="dxa"/>
              <w:bottom w:w="60" w:type="dxa"/>
              <w:end w:w="70" w:type="dxa"/>
            </w:tcMar>
          </w:tcPr>
          <w:p>
            <w:pPr>
              <w:spacing w:after="20"/>
            </w:pPr>
            <w:r>
              <w:rPr>
                <w:rFonts w:ascii="Arial" w:hAnsi="Arial"/>
                <w:sz w:val="15"/>
              </w:rPr>
            </w:r>
          </w:p>
        </w:tc>
        <w:tc>
          <w:tcPr>
            <w:tcW w:type="dxa" w:w="1108"/>
            <w:tcMar>
              <w:top w:w="60" w:type="dxa"/>
              <w:start w:w="70" w:type="dxa"/>
              <w:bottom w:w="60" w:type="dxa"/>
              <w:end w:w="70" w:type="dxa"/>
            </w:tcMar>
          </w:tcPr>
          <w:p>
            <w:pPr>
              <w:spacing w:after="20"/>
            </w:pPr>
            <w:r>
              <w:rPr>
                <w:rFonts w:ascii="Arial" w:hAnsi="Arial"/>
                <w:sz w:val="15"/>
              </w:rPr>
            </w:r>
          </w:p>
        </w:tc>
        <w:tc>
          <w:tcPr>
            <w:tcW w:type="dxa" w:w="1108"/>
            <w:tcMar>
              <w:top w:w="60" w:type="dxa"/>
              <w:start w:w="70" w:type="dxa"/>
              <w:bottom w:w="60" w:type="dxa"/>
              <w:end w:w="70" w:type="dxa"/>
            </w:tcMar>
          </w:tcPr>
          <w:p>
            <w:pPr>
              <w:spacing w:after="20"/>
            </w:pPr>
            <w:r>
              <w:rPr>
                <w:rFonts w:ascii="Arial" w:hAnsi="Arial"/>
                <w:sz w:val="15"/>
              </w:rPr>
            </w:r>
          </w:p>
        </w:tc>
      </w:tr>
      <w:tr>
        <w:tc>
          <w:tcPr>
            <w:tcW w:type="dxa" w:w="1108"/>
            <w:tcMar>
              <w:top w:w="60" w:type="dxa"/>
              <w:start w:w="70" w:type="dxa"/>
              <w:bottom w:w="60" w:type="dxa"/>
              <w:end w:w="70" w:type="dxa"/>
            </w:tcMar>
          </w:tcPr>
          <w:p>
            <w:pPr>
              <w:spacing w:after="20"/>
            </w:pPr>
            <w:r>
              <w:rPr>
                <w:rFonts w:ascii="Arial" w:hAnsi="Arial"/>
                <w:sz w:val="15"/>
              </w:rPr>
              <w:t>Backend</w:t>
            </w:r>
          </w:p>
        </w:tc>
        <w:tc>
          <w:tcPr>
            <w:tcW w:type="dxa" w:w="1108"/>
            <w:tcMar>
              <w:top w:w="60" w:type="dxa"/>
              <w:start w:w="70" w:type="dxa"/>
              <w:bottom w:w="60" w:type="dxa"/>
              <w:end w:w="70" w:type="dxa"/>
            </w:tcMar>
          </w:tcPr>
          <w:p>
            <w:pPr>
              <w:spacing w:after="20"/>
            </w:pPr>
            <w:r>
              <w:rPr>
                <w:rFonts w:ascii="Arial" w:hAnsi="Arial"/>
                <w:sz w:val="15"/>
              </w:rPr>
            </w:r>
          </w:p>
        </w:tc>
        <w:tc>
          <w:tcPr>
            <w:tcW w:type="dxa" w:w="1108"/>
            <w:tcMar>
              <w:top w:w="60" w:type="dxa"/>
              <w:start w:w="70" w:type="dxa"/>
              <w:bottom w:w="60" w:type="dxa"/>
              <w:end w:w="70" w:type="dxa"/>
            </w:tcMar>
          </w:tcPr>
          <w:p>
            <w:pPr>
              <w:spacing w:after="20"/>
            </w:pPr>
            <w:r>
              <w:rPr>
                <w:rFonts w:ascii="Arial" w:hAnsi="Arial"/>
                <w:sz w:val="15"/>
              </w:rPr>
            </w:r>
          </w:p>
        </w:tc>
        <w:tc>
          <w:tcPr>
            <w:tcW w:type="dxa" w:w="1108"/>
            <w:tcMar>
              <w:top w:w="60" w:type="dxa"/>
              <w:start w:w="70" w:type="dxa"/>
              <w:bottom w:w="60" w:type="dxa"/>
              <w:end w:w="70" w:type="dxa"/>
            </w:tcMar>
          </w:tcPr>
          <w:p>
            <w:pPr>
              <w:spacing w:after="20"/>
            </w:pPr>
            <w:r>
              <w:rPr>
                <w:rFonts w:ascii="Arial" w:hAnsi="Arial"/>
                <w:sz w:val="15"/>
              </w:rPr>
              <w:t>●</w:t>
            </w:r>
          </w:p>
        </w:tc>
        <w:tc>
          <w:tcPr>
            <w:tcW w:type="dxa" w:w="1108"/>
            <w:tcMar>
              <w:top w:w="60" w:type="dxa"/>
              <w:start w:w="70" w:type="dxa"/>
              <w:bottom w:w="60" w:type="dxa"/>
              <w:end w:w="70" w:type="dxa"/>
            </w:tcMar>
          </w:tcPr>
          <w:p>
            <w:pPr>
              <w:spacing w:after="20"/>
            </w:pPr>
            <w:r>
              <w:rPr>
                <w:rFonts w:ascii="Arial" w:hAnsi="Arial"/>
                <w:sz w:val="15"/>
              </w:rPr>
              <w:t>●</w:t>
            </w:r>
          </w:p>
        </w:tc>
        <w:tc>
          <w:tcPr>
            <w:tcW w:type="dxa" w:w="1108"/>
            <w:tcMar>
              <w:top w:w="60" w:type="dxa"/>
              <w:start w:w="70" w:type="dxa"/>
              <w:bottom w:w="60" w:type="dxa"/>
              <w:end w:w="70" w:type="dxa"/>
            </w:tcMar>
          </w:tcPr>
          <w:p>
            <w:pPr>
              <w:spacing w:after="20"/>
            </w:pPr>
            <w:r>
              <w:rPr>
                <w:rFonts w:ascii="Arial" w:hAnsi="Arial"/>
                <w:sz w:val="15"/>
              </w:rPr>
              <w:t>●</w:t>
            </w:r>
          </w:p>
        </w:tc>
        <w:tc>
          <w:tcPr>
            <w:tcW w:type="dxa" w:w="1108"/>
            <w:tcMar>
              <w:top w:w="60" w:type="dxa"/>
              <w:start w:w="70" w:type="dxa"/>
              <w:bottom w:w="60" w:type="dxa"/>
              <w:end w:w="70" w:type="dxa"/>
            </w:tcMar>
          </w:tcPr>
          <w:p>
            <w:pPr>
              <w:spacing w:after="20"/>
            </w:pPr>
            <w:r>
              <w:rPr>
                <w:rFonts w:ascii="Arial" w:hAnsi="Arial"/>
                <w:sz w:val="15"/>
              </w:rPr>
            </w:r>
          </w:p>
        </w:tc>
        <w:tc>
          <w:tcPr>
            <w:tcW w:type="dxa" w:w="1108"/>
            <w:tcMar>
              <w:top w:w="60" w:type="dxa"/>
              <w:start w:w="70" w:type="dxa"/>
              <w:bottom w:w="60" w:type="dxa"/>
              <w:end w:w="70" w:type="dxa"/>
            </w:tcMar>
          </w:tcPr>
          <w:p>
            <w:pPr>
              <w:spacing w:after="20"/>
            </w:pPr>
            <w:r>
              <w:rPr>
                <w:rFonts w:ascii="Arial" w:hAnsi="Arial"/>
                <w:sz w:val="15"/>
              </w:rPr>
            </w:r>
          </w:p>
        </w:tc>
        <w:tc>
          <w:tcPr>
            <w:tcW w:type="dxa" w:w="1108"/>
            <w:tcMar>
              <w:top w:w="60" w:type="dxa"/>
              <w:start w:w="70" w:type="dxa"/>
              <w:bottom w:w="60" w:type="dxa"/>
              <w:end w:w="70" w:type="dxa"/>
            </w:tcMar>
          </w:tcPr>
          <w:p>
            <w:pPr>
              <w:spacing w:after="20"/>
            </w:pPr>
            <w:r>
              <w:rPr>
                <w:rFonts w:ascii="Arial" w:hAnsi="Arial"/>
                <w:sz w:val="15"/>
              </w:rPr>
            </w:r>
          </w:p>
        </w:tc>
      </w:tr>
      <w:tr>
        <w:tc>
          <w:tcPr>
            <w:tcW w:type="dxa" w:w="1108"/>
            <w:tcMar>
              <w:top w:w="60" w:type="dxa"/>
              <w:start w:w="70" w:type="dxa"/>
              <w:bottom w:w="60" w:type="dxa"/>
              <w:end w:w="70" w:type="dxa"/>
            </w:tcMar>
          </w:tcPr>
          <w:p>
            <w:pPr>
              <w:spacing w:after="20"/>
            </w:pPr>
            <w:r>
              <w:rPr>
                <w:rFonts w:ascii="Arial" w:hAnsi="Arial"/>
                <w:sz w:val="15"/>
              </w:rPr>
              <w:t>Interfaz / integración</w:t>
            </w:r>
          </w:p>
        </w:tc>
        <w:tc>
          <w:tcPr>
            <w:tcW w:type="dxa" w:w="1108"/>
            <w:tcMar>
              <w:top w:w="60" w:type="dxa"/>
              <w:start w:w="70" w:type="dxa"/>
              <w:bottom w:w="60" w:type="dxa"/>
              <w:end w:w="70" w:type="dxa"/>
            </w:tcMar>
          </w:tcPr>
          <w:p>
            <w:pPr>
              <w:spacing w:after="20"/>
            </w:pPr>
            <w:r>
              <w:rPr>
                <w:rFonts w:ascii="Arial" w:hAnsi="Arial"/>
                <w:sz w:val="15"/>
              </w:rPr>
            </w:r>
          </w:p>
        </w:tc>
        <w:tc>
          <w:tcPr>
            <w:tcW w:type="dxa" w:w="1108"/>
            <w:tcMar>
              <w:top w:w="60" w:type="dxa"/>
              <w:start w:w="70" w:type="dxa"/>
              <w:bottom w:w="60" w:type="dxa"/>
              <w:end w:w="70" w:type="dxa"/>
            </w:tcMar>
          </w:tcPr>
          <w:p>
            <w:pPr>
              <w:spacing w:after="20"/>
            </w:pPr>
            <w:r>
              <w:rPr>
                <w:rFonts w:ascii="Arial" w:hAnsi="Arial"/>
                <w:sz w:val="15"/>
              </w:rPr>
            </w:r>
          </w:p>
        </w:tc>
        <w:tc>
          <w:tcPr>
            <w:tcW w:type="dxa" w:w="1108"/>
            <w:tcMar>
              <w:top w:w="60" w:type="dxa"/>
              <w:start w:w="70" w:type="dxa"/>
              <w:bottom w:w="60" w:type="dxa"/>
              <w:end w:w="70" w:type="dxa"/>
            </w:tcMar>
          </w:tcPr>
          <w:p>
            <w:pPr>
              <w:spacing w:after="20"/>
            </w:pPr>
            <w:r>
              <w:rPr>
                <w:rFonts w:ascii="Arial" w:hAnsi="Arial"/>
                <w:sz w:val="15"/>
              </w:rPr>
            </w:r>
          </w:p>
        </w:tc>
        <w:tc>
          <w:tcPr>
            <w:tcW w:type="dxa" w:w="1108"/>
            <w:tcMar>
              <w:top w:w="60" w:type="dxa"/>
              <w:start w:w="70" w:type="dxa"/>
              <w:bottom w:w="60" w:type="dxa"/>
              <w:end w:w="70" w:type="dxa"/>
            </w:tcMar>
          </w:tcPr>
          <w:p>
            <w:pPr>
              <w:spacing w:after="20"/>
            </w:pPr>
            <w:r>
              <w:rPr>
                <w:rFonts w:ascii="Arial" w:hAnsi="Arial"/>
                <w:sz w:val="15"/>
              </w:rPr>
              <w:t>●</w:t>
            </w:r>
          </w:p>
        </w:tc>
        <w:tc>
          <w:tcPr>
            <w:tcW w:type="dxa" w:w="1108"/>
            <w:tcMar>
              <w:top w:w="60" w:type="dxa"/>
              <w:start w:w="70" w:type="dxa"/>
              <w:bottom w:w="60" w:type="dxa"/>
              <w:end w:w="70" w:type="dxa"/>
            </w:tcMar>
          </w:tcPr>
          <w:p>
            <w:pPr>
              <w:spacing w:after="20"/>
            </w:pPr>
            <w:r>
              <w:rPr>
                <w:rFonts w:ascii="Arial" w:hAnsi="Arial"/>
                <w:sz w:val="15"/>
              </w:rPr>
              <w:t>●</w:t>
            </w:r>
          </w:p>
        </w:tc>
        <w:tc>
          <w:tcPr>
            <w:tcW w:type="dxa" w:w="1108"/>
            <w:tcMar>
              <w:top w:w="60" w:type="dxa"/>
              <w:start w:w="70" w:type="dxa"/>
              <w:bottom w:w="60" w:type="dxa"/>
              <w:end w:w="70" w:type="dxa"/>
            </w:tcMar>
          </w:tcPr>
          <w:p>
            <w:pPr>
              <w:spacing w:after="20"/>
            </w:pPr>
            <w:r>
              <w:rPr>
                <w:rFonts w:ascii="Arial" w:hAnsi="Arial"/>
                <w:sz w:val="15"/>
              </w:rPr>
              <w:t>●</w:t>
            </w:r>
          </w:p>
        </w:tc>
        <w:tc>
          <w:tcPr>
            <w:tcW w:type="dxa" w:w="1108"/>
            <w:tcMar>
              <w:top w:w="60" w:type="dxa"/>
              <w:start w:w="70" w:type="dxa"/>
              <w:bottom w:w="60" w:type="dxa"/>
              <w:end w:w="70" w:type="dxa"/>
            </w:tcMar>
          </w:tcPr>
          <w:p>
            <w:pPr>
              <w:spacing w:after="20"/>
            </w:pPr>
            <w:r>
              <w:rPr>
                <w:rFonts w:ascii="Arial" w:hAnsi="Arial"/>
                <w:sz w:val="15"/>
              </w:rPr>
            </w:r>
          </w:p>
        </w:tc>
        <w:tc>
          <w:tcPr>
            <w:tcW w:type="dxa" w:w="1108"/>
            <w:tcMar>
              <w:top w:w="60" w:type="dxa"/>
              <w:start w:w="70" w:type="dxa"/>
              <w:bottom w:w="60" w:type="dxa"/>
              <w:end w:w="70" w:type="dxa"/>
            </w:tcMar>
          </w:tcPr>
          <w:p>
            <w:pPr>
              <w:spacing w:after="20"/>
            </w:pPr>
            <w:r>
              <w:rPr>
                <w:rFonts w:ascii="Arial" w:hAnsi="Arial"/>
                <w:sz w:val="15"/>
              </w:rPr>
            </w:r>
          </w:p>
        </w:tc>
      </w:tr>
      <w:tr>
        <w:tc>
          <w:tcPr>
            <w:tcW w:type="dxa" w:w="1108"/>
            <w:tcMar>
              <w:top w:w="60" w:type="dxa"/>
              <w:start w:w="70" w:type="dxa"/>
              <w:bottom w:w="60" w:type="dxa"/>
              <w:end w:w="70" w:type="dxa"/>
            </w:tcMar>
          </w:tcPr>
          <w:p>
            <w:pPr>
              <w:spacing w:after="20"/>
            </w:pPr>
            <w:r>
              <w:rPr>
                <w:rFonts w:ascii="Arial" w:hAnsi="Arial"/>
                <w:sz w:val="15"/>
              </w:rPr>
              <w:t>Pruebas / seguridad</w:t>
            </w:r>
          </w:p>
        </w:tc>
        <w:tc>
          <w:tcPr>
            <w:tcW w:type="dxa" w:w="1108"/>
            <w:tcMar>
              <w:top w:w="60" w:type="dxa"/>
              <w:start w:w="70" w:type="dxa"/>
              <w:bottom w:w="60" w:type="dxa"/>
              <w:end w:w="70" w:type="dxa"/>
            </w:tcMar>
          </w:tcPr>
          <w:p>
            <w:pPr>
              <w:spacing w:after="20"/>
            </w:pPr>
            <w:r>
              <w:rPr>
                <w:rFonts w:ascii="Arial" w:hAnsi="Arial"/>
                <w:sz w:val="15"/>
              </w:rPr>
            </w:r>
          </w:p>
        </w:tc>
        <w:tc>
          <w:tcPr>
            <w:tcW w:type="dxa" w:w="1108"/>
            <w:tcMar>
              <w:top w:w="60" w:type="dxa"/>
              <w:start w:w="70" w:type="dxa"/>
              <w:bottom w:w="60" w:type="dxa"/>
              <w:end w:w="70" w:type="dxa"/>
            </w:tcMar>
          </w:tcPr>
          <w:p>
            <w:pPr>
              <w:spacing w:after="20"/>
            </w:pPr>
            <w:r>
              <w:rPr>
                <w:rFonts w:ascii="Arial" w:hAnsi="Arial"/>
                <w:sz w:val="15"/>
              </w:rPr>
            </w:r>
          </w:p>
        </w:tc>
        <w:tc>
          <w:tcPr>
            <w:tcW w:type="dxa" w:w="1108"/>
            <w:tcMar>
              <w:top w:w="60" w:type="dxa"/>
              <w:start w:w="70" w:type="dxa"/>
              <w:bottom w:w="60" w:type="dxa"/>
              <w:end w:w="70" w:type="dxa"/>
            </w:tcMar>
          </w:tcPr>
          <w:p>
            <w:pPr>
              <w:spacing w:after="20"/>
            </w:pPr>
            <w:r>
              <w:rPr>
                <w:rFonts w:ascii="Arial" w:hAnsi="Arial"/>
                <w:sz w:val="15"/>
              </w:rPr>
            </w:r>
          </w:p>
        </w:tc>
        <w:tc>
          <w:tcPr>
            <w:tcW w:type="dxa" w:w="1108"/>
            <w:tcMar>
              <w:top w:w="60" w:type="dxa"/>
              <w:start w:w="70" w:type="dxa"/>
              <w:bottom w:w="60" w:type="dxa"/>
              <w:end w:w="70" w:type="dxa"/>
            </w:tcMar>
          </w:tcPr>
          <w:p>
            <w:pPr>
              <w:spacing w:after="20"/>
            </w:pPr>
            <w:r>
              <w:rPr>
                <w:rFonts w:ascii="Arial" w:hAnsi="Arial"/>
                <w:sz w:val="15"/>
              </w:rPr>
            </w:r>
          </w:p>
        </w:tc>
        <w:tc>
          <w:tcPr>
            <w:tcW w:type="dxa" w:w="1108"/>
            <w:tcMar>
              <w:top w:w="60" w:type="dxa"/>
              <w:start w:w="70" w:type="dxa"/>
              <w:bottom w:w="60" w:type="dxa"/>
              <w:end w:w="70" w:type="dxa"/>
            </w:tcMar>
          </w:tcPr>
          <w:p>
            <w:pPr>
              <w:spacing w:after="20"/>
            </w:pPr>
            <w:r>
              <w:rPr>
                <w:rFonts w:ascii="Arial" w:hAnsi="Arial"/>
                <w:sz w:val="15"/>
              </w:rPr>
            </w:r>
          </w:p>
        </w:tc>
        <w:tc>
          <w:tcPr>
            <w:tcW w:type="dxa" w:w="1108"/>
            <w:tcMar>
              <w:top w:w="60" w:type="dxa"/>
              <w:start w:w="70" w:type="dxa"/>
              <w:bottom w:w="60" w:type="dxa"/>
              <w:end w:w="70" w:type="dxa"/>
            </w:tcMar>
          </w:tcPr>
          <w:p>
            <w:pPr>
              <w:spacing w:after="20"/>
            </w:pPr>
            <w:r>
              <w:rPr>
                <w:rFonts w:ascii="Arial" w:hAnsi="Arial"/>
                <w:sz w:val="15"/>
              </w:rPr>
              <w:t>●</w:t>
            </w:r>
          </w:p>
        </w:tc>
        <w:tc>
          <w:tcPr>
            <w:tcW w:type="dxa" w:w="1108"/>
            <w:tcMar>
              <w:top w:w="60" w:type="dxa"/>
              <w:start w:w="70" w:type="dxa"/>
              <w:bottom w:w="60" w:type="dxa"/>
              <w:end w:w="70" w:type="dxa"/>
            </w:tcMar>
          </w:tcPr>
          <w:p>
            <w:pPr>
              <w:spacing w:after="20"/>
            </w:pPr>
            <w:r>
              <w:rPr>
                <w:rFonts w:ascii="Arial" w:hAnsi="Arial"/>
                <w:sz w:val="15"/>
              </w:rPr>
              <w:t>●</w:t>
            </w:r>
          </w:p>
        </w:tc>
        <w:tc>
          <w:tcPr>
            <w:tcW w:type="dxa" w:w="1108"/>
            <w:tcMar>
              <w:top w:w="60" w:type="dxa"/>
              <w:start w:w="70" w:type="dxa"/>
              <w:bottom w:w="60" w:type="dxa"/>
              <w:end w:w="70" w:type="dxa"/>
            </w:tcMar>
          </w:tcPr>
          <w:p>
            <w:pPr>
              <w:spacing w:after="20"/>
            </w:pPr>
            <w:r>
              <w:rPr>
                <w:rFonts w:ascii="Arial" w:hAnsi="Arial"/>
                <w:sz w:val="15"/>
              </w:rPr>
            </w:r>
          </w:p>
        </w:tc>
      </w:tr>
      <w:tr>
        <w:tc>
          <w:tcPr>
            <w:tcW w:type="dxa" w:w="1108"/>
            <w:tcMar>
              <w:top w:w="60" w:type="dxa"/>
              <w:start w:w="70" w:type="dxa"/>
              <w:bottom w:w="60" w:type="dxa"/>
              <w:end w:w="70" w:type="dxa"/>
            </w:tcMar>
          </w:tcPr>
          <w:p>
            <w:pPr>
              <w:spacing w:after="20"/>
            </w:pPr>
            <w:r>
              <w:rPr>
                <w:rFonts w:ascii="Arial" w:hAnsi="Arial"/>
                <w:sz w:val="15"/>
              </w:rPr>
              <w:t>Aceptación / transferencia</w:t>
            </w:r>
          </w:p>
        </w:tc>
        <w:tc>
          <w:tcPr>
            <w:tcW w:type="dxa" w:w="1108"/>
            <w:tcMar>
              <w:top w:w="60" w:type="dxa"/>
              <w:start w:w="70" w:type="dxa"/>
              <w:bottom w:w="60" w:type="dxa"/>
              <w:end w:w="70" w:type="dxa"/>
            </w:tcMar>
          </w:tcPr>
          <w:p>
            <w:pPr>
              <w:spacing w:after="20"/>
            </w:pPr>
            <w:r>
              <w:rPr>
                <w:rFonts w:ascii="Arial" w:hAnsi="Arial"/>
                <w:sz w:val="15"/>
              </w:rPr>
            </w:r>
          </w:p>
        </w:tc>
        <w:tc>
          <w:tcPr>
            <w:tcW w:type="dxa" w:w="1108"/>
            <w:tcMar>
              <w:top w:w="60" w:type="dxa"/>
              <w:start w:w="70" w:type="dxa"/>
              <w:bottom w:w="60" w:type="dxa"/>
              <w:end w:w="70" w:type="dxa"/>
            </w:tcMar>
          </w:tcPr>
          <w:p>
            <w:pPr>
              <w:spacing w:after="20"/>
            </w:pPr>
            <w:r>
              <w:rPr>
                <w:rFonts w:ascii="Arial" w:hAnsi="Arial"/>
                <w:sz w:val="15"/>
              </w:rPr>
            </w:r>
          </w:p>
        </w:tc>
        <w:tc>
          <w:tcPr>
            <w:tcW w:type="dxa" w:w="1108"/>
            <w:tcMar>
              <w:top w:w="60" w:type="dxa"/>
              <w:start w:w="70" w:type="dxa"/>
              <w:bottom w:w="60" w:type="dxa"/>
              <w:end w:w="70" w:type="dxa"/>
            </w:tcMar>
          </w:tcPr>
          <w:p>
            <w:pPr>
              <w:spacing w:after="20"/>
            </w:pPr>
            <w:r>
              <w:rPr>
                <w:rFonts w:ascii="Arial" w:hAnsi="Arial"/>
                <w:sz w:val="15"/>
              </w:rPr>
            </w:r>
          </w:p>
        </w:tc>
        <w:tc>
          <w:tcPr>
            <w:tcW w:type="dxa" w:w="1108"/>
            <w:tcMar>
              <w:top w:w="60" w:type="dxa"/>
              <w:start w:w="70" w:type="dxa"/>
              <w:bottom w:w="60" w:type="dxa"/>
              <w:end w:w="70" w:type="dxa"/>
            </w:tcMar>
          </w:tcPr>
          <w:p>
            <w:pPr>
              <w:spacing w:after="20"/>
            </w:pPr>
            <w:r>
              <w:rPr>
                <w:rFonts w:ascii="Arial" w:hAnsi="Arial"/>
                <w:sz w:val="15"/>
              </w:rPr>
            </w:r>
          </w:p>
        </w:tc>
        <w:tc>
          <w:tcPr>
            <w:tcW w:type="dxa" w:w="1108"/>
            <w:tcMar>
              <w:top w:w="60" w:type="dxa"/>
              <w:start w:w="70" w:type="dxa"/>
              <w:bottom w:w="60" w:type="dxa"/>
              <w:end w:w="70" w:type="dxa"/>
            </w:tcMar>
          </w:tcPr>
          <w:p>
            <w:pPr>
              <w:spacing w:after="20"/>
            </w:pPr>
            <w:r>
              <w:rPr>
                <w:rFonts w:ascii="Arial" w:hAnsi="Arial"/>
                <w:sz w:val="15"/>
              </w:rPr>
            </w:r>
          </w:p>
        </w:tc>
        <w:tc>
          <w:tcPr>
            <w:tcW w:type="dxa" w:w="1108"/>
            <w:tcMar>
              <w:top w:w="60" w:type="dxa"/>
              <w:start w:w="70" w:type="dxa"/>
              <w:bottom w:w="60" w:type="dxa"/>
              <w:end w:w="70" w:type="dxa"/>
            </w:tcMar>
          </w:tcPr>
          <w:p>
            <w:pPr>
              <w:spacing w:after="20"/>
            </w:pPr>
            <w:r>
              <w:rPr>
                <w:rFonts w:ascii="Arial" w:hAnsi="Arial"/>
                <w:sz w:val="15"/>
              </w:rPr>
            </w:r>
          </w:p>
        </w:tc>
        <w:tc>
          <w:tcPr>
            <w:tcW w:type="dxa" w:w="1108"/>
            <w:tcMar>
              <w:top w:w="60" w:type="dxa"/>
              <w:start w:w="70" w:type="dxa"/>
              <w:bottom w:w="60" w:type="dxa"/>
              <w:end w:w="70" w:type="dxa"/>
            </w:tcMar>
          </w:tcPr>
          <w:p>
            <w:pPr>
              <w:spacing w:after="20"/>
            </w:pPr>
            <w:r>
              <w:rPr>
                <w:rFonts w:ascii="Arial" w:hAnsi="Arial"/>
                <w:sz w:val="15"/>
              </w:rPr>
            </w:r>
          </w:p>
        </w:tc>
        <w:tc>
          <w:tcPr>
            <w:tcW w:type="dxa" w:w="1108"/>
            <w:tcMar>
              <w:top w:w="60" w:type="dxa"/>
              <w:start w:w="70" w:type="dxa"/>
              <w:bottom w:w="60" w:type="dxa"/>
              <w:end w:w="70" w:type="dxa"/>
            </w:tcMar>
          </w:tcPr>
          <w:p>
            <w:pPr>
              <w:spacing w:after="20"/>
            </w:pPr>
            <w:r>
              <w:rPr>
                <w:rFonts w:ascii="Arial" w:hAnsi="Arial"/>
                <w:sz w:val="15"/>
              </w:rPr>
              <w:t>●</w:t>
            </w:r>
          </w:p>
        </w:tc>
      </w:tr>
    </w:tbl>
    <w:p/>
    <w:p>
      <w:pPr>
        <w:pStyle w:val="Heading2"/>
      </w:pPr>
      <w:r>
        <w:t>Hitos</w:t>
      </w:r>
    </w:p>
    <w:tbl>
      <w:tblPr>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325"/>
        <w:gridCol w:w="3325"/>
        <w:gridCol w:w="3325"/>
      </w:tblGrid>
      <w:tr>
        <w:trPr>
          <w:tblHeader w:val="true"/>
          <w:tblHeader w:val="true"/>
        </w:trPr>
        <w:tc>
          <w:tcPr>
            <w:tcW w:type="dxa" w:w="3325"/>
            <w:shd w:fill="17365D"/>
            <w:tcMar>
              <w:top w:w="65" w:type="dxa"/>
              <w:start w:w="75" w:type="dxa"/>
              <w:bottom w:w="65" w:type="dxa"/>
              <w:end w:w="75" w:type="dxa"/>
            </w:tcMar>
            <w:shd w:fill="17365D"/>
            <w:tcMar>
              <w:top w:w="60" w:type="dxa"/>
              <w:start w:w="70" w:type="dxa"/>
              <w:bottom w:w="60" w:type="dxa"/>
              <w:end w:w="70" w:type="dxa"/>
            </w:tcMar>
          </w:tcPr>
          <w:p>
            <w:pPr>
              <w:spacing w:after="20"/>
            </w:pPr>
            <w:r>
              <w:rPr>
                <w:rFonts w:ascii="Arial" w:hAnsi="Arial"/>
                <w:b/>
                <w:color w:val="FFFFFF"/>
                <w:sz w:val="15"/>
              </w:rPr>
              <w:t>Hito</w:t>
            </w:r>
          </w:p>
        </w:tc>
        <w:tc>
          <w:tcPr>
            <w:tcW w:type="dxa" w:w="3325"/>
            <w:shd w:fill="17365D"/>
            <w:tcMar>
              <w:top w:w="65" w:type="dxa"/>
              <w:start w:w="75" w:type="dxa"/>
              <w:bottom w:w="65" w:type="dxa"/>
              <w:end w:w="75" w:type="dxa"/>
            </w:tcMar>
            <w:shd w:fill="17365D"/>
            <w:tcMar>
              <w:top w:w="60" w:type="dxa"/>
              <w:start w:w="70" w:type="dxa"/>
              <w:bottom w:w="60" w:type="dxa"/>
              <w:end w:w="70" w:type="dxa"/>
            </w:tcMar>
          </w:tcPr>
          <w:p>
            <w:pPr>
              <w:spacing w:after="20"/>
            </w:pPr>
            <w:r>
              <w:rPr>
                <w:rFonts w:ascii="Arial" w:hAnsi="Arial"/>
                <w:b/>
                <w:color w:val="FFFFFF"/>
                <w:sz w:val="15"/>
              </w:rPr>
              <w:t>Criterio de salida / evidencia</w:t>
            </w:r>
          </w:p>
        </w:tc>
        <w:tc>
          <w:tcPr>
            <w:tcW w:type="dxa" w:w="3325"/>
            <w:shd w:fill="17365D"/>
            <w:tcMar>
              <w:top w:w="65" w:type="dxa"/>
              <w:start w:w="75" w:type="dxa"/>
              <w:bottom w:w="65" w:type="dxa"/>
              <w:end w:w="75" w:type="dxa"/>
            </w:tcMar>
            <w:shd w:fill="17365D"/>
            <w:tcMar>
              <w:top w:w="60" w:type="dxa"/>
              <w:start w:w="70" w:type="dxa"/>
              <w:bottom w:w="60" w:type="dxa"/>
              <w:end w:w="70" w:type="dxa"/>
            </w:tcMar>
          </w:tcPr>
          <w:p>
            <w:pPr>
              <w:spacing w:after="20"/>
            </w:pPr>
            <w:r>
              <w:rPr>
                <w:rFonts w:ascii="Arial" w:hAnsi="Arial"/>
                <w:b/>
                <w:color w:val="FFFFFF"/>
                <w:sz w:val="15"/>
              </w:rPr>
              <w:t>Fecha planificada</w:t>
            </w:r>
          </w:p>
        </w:tc>
      </w:tr>
      <w:tr>
        <w:tc>
          <w:tcPr>
            <w:tcW w:type="dxa" w:w="3325"/>
            <w:tcMar>
              <w:top w:w="60" w:type="dxa"/>
              <w:start w:w="70" w:type="dxa"/>
              <w:bottom w:w="60" w:type="dxa"/>
              <w:end w:w="70" w:type="dxa"/>
            </w:tcMar>
          </w:tcPr>
          <w:p>
            <w:pPr>
              <w:spacing w:after="20"/>
            </w:pPr>
            <w:r>
              <w:rPr>
                <w:rFonts w:ascii="Arial" w:hAnsi="Arial"/>
                <w:sz w:val="15"/>
              </w:rPr>
              <w:t>M1 Inicio autorizado</w:t>
            </w:r>
          </w:p>
        </w:tc>
        <w:tc>
          <w:tcPr>
            <w:tcW w:type="dxa" w:w="3325"/>
            <w:tcMar>
              <w:top w:w="60" w:type="dxa"/>
              <w:start w:w="70" w:type="dxa"/>
              <w:bottom w:w="60" w:type="dxa"/>
              <w:end w:w="70" w:type="dxa"/>
            </w:tcMar>
          </w:tcPr>
          <w:p>
            <w:pPr>
              <w:spacing w:after="20"/>
            </w:pPr>
            <w:r>
              <w:rPr>
                <w:rFonts w:ascii="Arial" w:hAnsi="Arial"/>
                <w:sz w:val="15"/>
              </w:rPr>
              <w:t>Patrocinador, responsables, usuarios y mecanismo de decisiones confirmados.</w:t>
            </w:r>
          </w:p>
        </w:tc>
        <w:tc>
          <w:tcPr>
            <w:tcW w:type="dxa" w:w="3325"/>
            <w:tcMar>
              <w:top w:w="60" w:type="dxa"/>
              <w:start w:w="70" w:type="dxa"/>
              <w:bottom w:w="60" w:type="dxa"/>
              <w:end w:w="70" w:type="dxa"/>
            </w:tcMar>
          </w:tcPr>
          <w:p>
            <w:pPr>
              <w:spacing w:after="20"/>
            </w:pPr>
            <w:r>
              <w:rPr>
                <w:rFonts w:ascii="Arial" w:hAnsi="Arial"/>
                <w:sz w:val="15"/>
              </w:rPr>
              <w:t>S1; fecha calendario por fijar.</w:t>
            </w:r>
          </w:p>
        </w:tc>
      </w:tr>
      <w:tr>
        <w:tc>
          <w:tcPr>
            <w:tcW w:type="dxa" w:w="3325"/>
            <w:tcMar>
              <w:top w:w="60" w:type="dxa"/>
              <w:start w:w="70" w:type="dxa"/>
              <w:bottom w:w="60" w:type="dxa"/>
              <w:end w:w="70" w:type="dxa"/>
            </w:tcMar>
          </w:tcPr>
          <w:p>
            <w:pPr>
              <w:spacing w:after="20"/>
            </w:pPr>
            <w:r>
              <w:rPr>
                <w:rFonts w:ascii="Arial" w:hAnsi="Arial"/>
                <w:sz w:val="15"/>
              </w:rPr>
              <w:t>M2 Alcance y diseño aprobados</w:t>
            </w:r>
          </w:p>
        </w:tc>
        <w:tc>
          <w:tcPr>
            <w:tcW w:type="dxa" w:w="3325"/>
            <w:tcMar>
              <w:top w:w="60" w:type="dxa"/>
              <w:start w:w="70" w:type="dxa"/>
              <w:bottom w:w="60" w:type="dxa"/>
              <w:end w:w="70" w:type="dxa"/>
            </w:tcMar>
          </w:tcPr>
          <w:p>
            <w:pPr>
              <w:spacing w:after="20"/>
            </w:pPr>
            <w:r>
              <w:rPr>
                <w:rFonts w:ascii="Arial" w:hAnsi="Arial"/>
                <w:sz w:val="15"/>
              </w:rPr>
              <w:t>Requisitos priorizados, decisión sobre perfiles/vacantes y aceptación acordada.</w:t>
            </w:r>
          </w:p>
        </w:tc>
        <w:tc>
          <w:tcPr>
            <w:tcW w:type="dxa" w:w="3325"/>
            <w:tcMar>
              <w:top w:w="60" w:type="dxa"/>
              <w:start w:w="70" w:type="dxa"/>
              <w:bottom w:w="60" w:type="dxa"/>
              <w:end w:w="70" w:type="dxa"/>
            </w:tcMar>
          </w:tcPr>
          <w:p>
            <w:pPr>
              <w:spacing w:after="20"/>
            </w:pPr>
            <w:r>
              <w:rPr>
                <w:rFonts w:ascii="Arial" w:hAnsi="Arial"/>
                <w:sz w:val="15"/>
              </w:rPr>
              <w:t>Fin de S2.</w:t>
            </w:r>
          </w:p>
        </w:tc>
      </w:tr>
      <w:tr>
        <w:tc>
          <w:tcPr>
            <w:tcW w:type="dxa" w:w="3325"/>
            <w:tcMar>
              <w:top w:w="60" w:type="dxa"/>
              <w:start w:w="70" w:type="dxa"/>
              <w:bottom w:w="60" w:type="dxa"/>
              <w:end w:w="70" w:type="dxa"/>
            </w:tcMar>
          </w:tcPr>
          <w:p>
            <w:pPr>
              <w:spacing w:after="20"/>
            </w:pPr>
            <w:r>
              <w:rPr>
                <w:rFonts w:ascii="Arial" w:hAnsi="Arial"/>
                <w:sz w:val="15"/>
              </w:rPr>
              <w:t>M3 Versión integrada</w:t>
            </w:r>
          </w:p>
        </w:tc>
        <w:tc>
          <w:tcPr>
            <w:tcW w:type="dxa" w:w="3325"/>
            <w:tcMar>
              <w:top w:w="60" w:type="dxa"/>
              <w:start w:w="70" w:type="dxa"/>
              <w:bottom w:w="60" w:type="dxa"/>
              <w:end w:w="70" w:type="dxa"/>
            </w:tcMar>
          </w:tcPr>
          <w:p>
            <w:pPr>
              <w:spacing w:after="20"/>
            </w:pPr>
            <w:r>
              <w:rPr>
                <w:rFonts w:ascii="Arial" w:hAnsi="Arial"/>
                <w:sz w:val="15"/>
              </w:rPr>
              <w:t>Recorridos aprobados disponibles en ambiente de prueba.</w:t>
            </w:r>
          </w:p>
        </w:tc>
        <w:tc>
          <w:tcPr>
            <w:tcW w:type="dxa" w:w="3325"/>
            <w:tcMar>
              <w:top w:w="60" w:type="dxa"/>
              <w:start w:w="70" w:type="dxa"/>
              <w:bottom w:w="60" w:type="dxa"/>
              <w:end w:w="70" w:type="dxa"/>
            </w:tcMar>
          </w:tcPr>
          <w:p>
            <w:pPr>
              <w:spacing w:after="20"/>
            </w:pPr>
            <w:r>
              <w:rPr>
                <w:rFonts w:ascii="Arial" w:hAnsi="Arial"/>
                <w:sz w:val="15"/>
              </w:rPr>
              <w:t>Fin de S6.</w:t>
            </w:r>
          </w:p>
        </w:tc>
      </w:tr>
      <w:tr>
        <w:tc>
          <w:tcPr>
            <w:tcW w:type="dxa" w:w="3325"/>
            <w:tcMar>
              <w:top w:w="60" w:type="dxa"/>
              <w:start w:w="70" w:type="dxa"/>
              <w:bottom w:w="60" w:type="dxa"/>
              <w:end w:w="70" w:type="dxa"/>
            </w:tcMar>
          </w:tcPr>
          <w:p>
            <w:pPr>
              <w:spacing w:after="20"/>
            </w:pPr>
            <w:r>
              <w:rPr>
                <w:rFonts w:ascii="Arial" w:hAnsi="Arial"/>
                <w:sz w:val="15"/>
              </w:rPr>
              <w:t>M4 Candidato aceptable</w:t>
            </w:r>
          </w:p>
        </w:tc>
        <w:tc>
          <w:tcPr>
            <w:tcW w:type="dxa" w:w="3325"/>
            <w:tcMar>
              <w:top w:w="60" w:type="dxa"/>
              <w:start w:w="70" w:type="dxa"/>
              <w:bottom w:w="60" w:type="dxa"/>
              <w:end w:w="70" w:type="dxa"/>
            </w:tcMar>
          </w:tcPr>
          <w:p>
            <w:pPr>
              <w:spacing w:after="20"/>
            </w:pPr>
            <w:r>
              <w:rPr>
                <w:rFonts w:ascii="Arial" w:hAnsi="Arial"/>
                <w:sz w:val="15"/>
              </w:rPr>
              <w:t>Pruebas completas; defectos críticos resueltos y riesgos críticos tratados.</w:t>
            </w:r>
          </w:p>
        </w:tc>
        <w:tc>
          <w:tcPr>
            <w:tcW w:type="dxa" w:w="3325"/>
            <w:tcMar>
              <w:top w:w="60" w:type="dxa"/>
              <w:start w:w="70" w:type="dxa"/>
              <w:bottom w:w="60" w:type="dxa"/>
              <w:end w:w="70" w:type="dxa"/>
            </w:tcMar>
          </w:tcPr>
          <w:p>
            <w:pPr>
              <w:spacing w:after="20"/>
            </w:pPr>
            <w:r>
              <w:rPr>
                <w:rFonts w:ascii="Arial" w:hAnsi="Arial"/>
                <w:sz w:val="15"/>
              </w:rPr>
              <w:t>Fin de S7.</w:t>
            </w:r>
          </w:p>
        </w:tc>
      </w:tr>
      <w:tr>
        <w:tc>
          <w:tcPr>
            <w:tcW w:type="dxa" w:w="3325"/>
            <w:tcMar>
              <w:top w:w="60" w:type="dxa"/>
              <w:start w:w="70" w:type="dxa"/>
              <w:bottom w:w="60" w:type="dxa"/>
              <w:end w:w="70" w:type="dxa"/>
            </w:tcMar>
          </w:tcPr>
          <w:p>
            <w:pPr>
              <w:spacing w:after="20"/>
            </w:pPr>
            <w:r>
              <w:rPr>
                <w:rFonts w:ascii="Arial" w:hAnsi="Arial"/>
                <w:sz w:val="15"/>
              </w:rPr>
              <w:t>M5 Entrega y cierre</w:t>
            </w:r>
          </w:p>
        </w:tc>
        <w:tc>
          <w:tcPr>
            <w:tcW w:type="dxa" w:w="3325"/>
            <w:tcMar>
              <w:top w:w="60" w:type="dxa"/>
              <w:start w:w="70" w:type="dxa"/>
              <w:bottom w:w="60" w:type="dxa"/>
              <w:end w:w="70" w:type="dxa"/>
            </w:tcMar>
          </w:tcPr>
          <w:p>
            <w:pPr>
              <w:spacing w:after="20"/>
            </w:pPr>
            <w:r>
              <w:rPr>
                <w:rFonts w:ascii="Arial" w:hAnsi="Arial"/>
                <w:sz w:val="15"/>
              </w:rPr>
              <w:t>Despliegue/transferencia y aceptación formal.</w:t>
            </w:r>
          </w:p>
        </w:tc>
        <w:tc>
          <w:tcPr>
            <w:tcW w:type="dxa" w:w="3325"/>
            <w:tcMar>
              <w:top w:w="60" w:type="dxa"/>
              <w:start w:w="70" w:type="dxa"/>
              <w:bottom w:w="60" w:type="dxa"/>
              <w:end w:w="70" w:type="dxa"/>
            </w:tcMar>
          </w:tcPr>
          <w:p>
            <w:pPr>
              <w:spacing w:after="20"/>
            </w:pPr>
            <w:r>
              <w:rPr>
                <w:rFonts w:ascii="Arial" w:hAnsi="Arial"/>
                <w:sz w:val="15"/>
              </w:rPr>
              <w:t>S8; fecha calendario por fijar.</w:t>
            </w:r>
          </w:p>
        </w:tc>
      </w:tr>
    </w:tbl>
    <w:p/>
    <w:p>
      <w:pPr>
        <w:pStyle w:val="Heading1"/>
      </w:pPr>
      <w:r>
        <w:t>5. Presupuesto y línea base</w:t>
      </w:r>
    </w:p>
    <w:p>
      <w:r>
        <w:t>No se encontró presupuesto aprobado, tarifa, coste de infraestructura ni informe de preventa T006 en el repositorio. Por ello, este plan define cómo preparar el presupuesto, pero no asigna importes ficticios. El patrocinador aprobará moneda, periodo, tarifas, contingencia y límites antes de autorizar compras o compromisos.</w:t>
      </w:r>
    </w:p>
    <w:tbl>
      <w:tblPr>
        <w:tblW w:type="auto" w:w="0"/>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3325"/>
        <w:gridCol w:w="3325"/>
        <w:gridCol w:w="3325"/>
      </w:tblGrid>
      <w:tr>
        <w:trPr>
          <w:tblHeader w:val="true"/>
          <w:tblHeader w:val="true"/>
        </w:trPr>
        <w:tc>
          <w:tcPr>
            <w:tcW w:type="dxa" w:w="3325"/>
            <w:shd w:fill="17365D"/>
            <w:tcMar>
              <w:top w:w="60" w:type="dxa"/>
              <w:start w:w="70" w:type="dxa"/>
              <w:bottom w:w="60" w:type="dxa"/>
              <w:end w:w="70" w:type="dxa"/>
            </w:tcMar>
            <w:tcMar>
              <w:top w:w="65" w:type="dxa"/>
              <w:start w:w="75" w:type="dxa"/>
              <w:bottom w:w="65" w:type="dxa"/>
              <w:end w:w="75" w:type="dxa"/>
            </w:tcMar>
          </w:tcPr>
          <w:p>
            <w:pPr>
              <w:spacing w:after="20"/>
            </w:pPr>
            <w:r>
              <w:rPr>
                <w:rFonts w:ascii="Arial" w:hAnsi="Arial"/>
                <w:b/>
                <w:color w:val="FFFFFF"/>
                <w:sz w:val="15"/>
              </w:rPr>
              <w:t>Componente de coste</w:t>
            </w:r>
          </w:p>
        </w:tc>
        <w:tc>
          <w:tcPr>
            <w:tcW w:type="dxa" w:w="3325"/>
            <w:shd w:fill="17365D"/>
            <w:tcMar>
              <w:top w:w="60" w:type="dxa"/>
              <w:start w:w="70" w:type="dxa"/>
              <w:bottom w:w="60" w:type="dxa"/>
              <w:end w:w="70" w:type="dxa"/>
            </w:tcMar>
            <w:tcMar>
              <w:top w:w="65" w:type="dxa"/>
              <w:start w:w="75" w:type="dxa"/>
              <w:bottom w:w="65" w:type="dxa"/>
              <w:end w:w="75" w:type="dxa"/>
            </w:tcMar>
          </w:tcPr>
          <w:p>
            <w:pPr>
              <w:spacing w:after="20"/>
            </w:pPr>
            <w:r>
              <w:rPr>
                <w:rFonts w:ascii="Arial" w:hAnsi="Arial"/>
                <w:b/>
                <w:color w:val="FFFFFF"/>
                <w:sz w:val="15"/>
              </w:rPr>
              <w:t>Base de estimación requerida</w:t>
            </w:r>
          </w:p>
        </w:tc>
        <w:tc>
          <w:tcPr>
            <w:tcW w:type="dxa" w:w="3325"/>
            <w:shd w:fill="17365D"/>
            <w:tcMar>
              <w:top w:w="60" w:type="dxa"/>
              <w:start w:w="70" w:type="dxa"/>
              <w:bottom w:w="60" w:type="dxa"/>
              <w:end w:w="70" w:type="dxa"/>
            </w:tcMar>
            <w:tcMar>
              <w:top w:w="65" w:type="dxa"/>
              <w:start w:w="75" w:type="dxa"/>
              <w:bottom w:w="65" w:type="dxa"/>
              <w:end w:w="75" w:type="dxa"/>
            </w:tcMar>
          </w:tcPr>
          <w:p>
            <w:pPr>
              <w:spacing w:after="20"/>
            </w:pPr>
            <w:r>
              <w:rPr>
                <w:rFonts w:ascii="Arial" w:hAnsi="Arial"/>
                <w:b/>
                <w:color w:val="FFFFFF"/>
                <w:sz w:val="15"/>
              </w:rPr>
              <w:t>Situación / responsable</w:t>
            </w:r>
          </w:p>
        </w:tc>
      </w:tr>
      <w:tr>
        <w:tc>
          <w:tcPr>
            <w:tcW w:type="dxa" w:w="332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Trabajo del equipo</w:t>
            </w:r>
          </w:p>
        </w:tc>
        <w:tc>
          <w:tcPr>
            <w:tcW w:type="dxa" w:w="332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Horas por rol x tarifa aprobada; separar análisis, construcción, pruebas y transferencia.</w:t>
            </w:r>
          </w:p>
        </w:tc>
        <w:tc>
          <w:tcPr>
            <w:tcW w:type="dxa" w:w="332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Pendiente de disponibilidad y tarifas; dirección y patrocinador.</w:t>
            </w:r>
          </w:p>
        </w:tc>
      </w:tr>
      <w:tr>
        <w:tc>
          <w:tcPr>
            <w:tcW w:type="dxa" w:w="332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Ambientes e infraestructura</w:t>
            </w:r>
          </w:p>
        </w:tc>
        <w:tc>
          <w:tcPr>
            <w:tcW w:type="dxa" w:w="332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Cotización por ambiente, almacenamiento, transferencia, respaldos y monitoreo durante el periodo.</w:t>
            </w:r>
          </w:p>
        </w:tc>
        <w:tc>
          <w:tcPr>
            <w:tcW w:type="dxa" w:w="332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Sin proveedor/cotización identificados; operación.</w:t>
            </w:r>
          </w:p>
        </w:tc>
      </w:tr>
      <w:tr>
        <w:tc>
          <w:tcPr>
            <w:tcW w:type="dxa" w:w="332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Servicios externos</w:t>
            </w:r>
          </w:p>
        </w:tc>
        <w:tc>
          <w:tcPr>
            <w:tcW w:type="dxa" w:w="332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Dominio, certificados, correo/notificaciones, soporte y licencias aplicables.</w:t>
            </w:r>
          </w:p>
        </w:tc>
        <w:tc>
          <w:tcPr>
            <w:tcW w:type="dxa" w:w="332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Necesidad y cotización por confirmar; dirección.</w:t>
            </w:r>
          </w:p>
        </w:tc>
      </w:tr>
      <w:tr>
        <w:tc>
          <w:tcPr>
            <w:tcW w:type="dxa" w:w="332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Contingencia</w:t>
            </w:r>
          </w:p>
        </w:tc>
        <w:tc>
          <w:tcPr>
            <w:tcW w:type="dxa" w:w="332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Reserva basada en riesgos cuantificados, aprobada por patrocinador.</w:t>
            </w:r>
          </w:p>
        </w:tc>
        <w:tc>
          <w:tcPr>
            <w:tcW w:type="dxa" w:w="332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Pendiente de registro cuantificado.</w:t>
            </w:r>
          </w:p>
        </w:tc>
      </w:tr>
      <w:tr>
        <w:tc>
          <w:tcPr>
            <w:tcW w:type="dxa" w:w="332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Total y control</w:t>
            </w:r>
          </w:p>
        </w:tc>
        <w:tc>
          <w:tcPr>
            <w:tcW w:type="dxa" w:w="332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Suma de costes directos y reserva; comparar comprometido y real.</w:t>
            </w:r>
          </w:p>
        </w:tc>
        <w:tc>
          <w:tcPr>
            <w:tcW w:type="dxa" w:w="332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Sin línea financiera aprobada; no comprometer gasto.</w:t>
            </w:r>
          </w:p>
        </w:tc>
      </w:tr>
    </w:tbl>
    <w:p>
      <w:pPr>
        <w:pStyle w:val="Heading2"/>
        <w:keepNext/>
      </w:pPr>
      <w:r>
        <w:t>5.1 Línea de Base</w:t>
      </w:r>
    </w:p>
    <w:p>
      <w:pPr>
        <w:spacing w:after="80"/>
      </w:pPr>
      <w:r>
        <w:t>La línea base financiera T006 no está disponible en los archivos revisados. Se establecerá cuando se validen alcance, horas por rol, tarifas, cotizaciones, calendario y reserva. La versión aprobada incluirá desglose por paquete y periodo, moneda, supuestos, responsable y autoridad de aprobación. Dirección registrará coste planificado, comprometido y real en cada revisión; toda modificación seguirá el control de cambios y conservará la versión anterior.</w:t>
      </w:r>
    </w:p>
    <w:p/>
    <w:p>
      <w:pPr>
        <w:pStyle w:val="Heading1"/>
      </w:pPr>
      <w:r>
        <w:t>6. Registro de riesgos</w:t>
      </w:r>
    </w:p>
    <w:tbl>
      <w:tblPr>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325"/>
        <w:gridCol w:w="3325"/>
        <w:gridCol w:w="3325"/>
      </w:tblGrid>
      <w:tr>
        <w:trPr>
          <w:tblHeader w:val="true"/>
        </w:trPr>
        <w:tc>
          <w:tcPr>
            <w:tcW w:type="dxa" w:w="3325"/>
            <w:shd w:fill="17365D"/>
            <w:tcMar>
              <w:top w:w="65" w:type="dxa"/>
              <w:start w:w="75" w:type="dxa"/>
              <w:bottom w:w="65" w:type="dxa"/>
              <w:end w:w="75" w:type="dxa"/>
            </w:tcMar>
          </w:tcPr>
          <w:p>
            <w:r>
              <w:rPr>
                <w:b/>
                <w:color w:val="FFFFFF"/>
                <w:sz w:val="16"/>
              </w:rPr>
              <w:t>Riesgo</w:t>
            </w:r>
          </w:p>
        </w:tc>
        <w:tc>
          <w:tcPr>
            <w:tcW w:type="dxa" w:w="3325"/>
            <w:shd w:fill="17365D"/>
            <w:tcMar>
              <w:top w:w="65" w:type="dxa"/>
              <w:start w:w="75" w:type="dxa"/>
              <w:bottom w:w="65" w:type="dxa"/>
              <w:end w:w="75" w:type="dxa"/>
            </w:tcMar>
          </w:tcPr>
          <w:p>
            <w:r>
              <w:rPr>
                <w:b/>
                <w:color w:val="FFFFFF"/>
                <w:sz w:val="16"/>
              </w:rPr>
              <w:t>Nivel</w:t>
            </w:r>
          </w:p>
        </w:tc>
        <w:tc>
          <w:tcPr>
            <w:tcW w:type="dxa" w:w="3325"/>
            <w:shd w:fill="17365D"/>
            <w:tcMar>
              <w:top w:w="65" w:type="dxa"/>
              <w:start w:w="75" w:type="dxa"/>
              <w:bottom w:w="65" w:type="dxa"/>
              <w:end w:w="75" w:type="dxa"/>
            </w:tcMar>
          </w:tcPr>
          <w:p>
            <w:r>
              <w:rPr>
                <w:b/>
                <w:color w:val="FFFFFF"/>
                <w:sz w:val="16"/>
              </w:rPr>
              <w:t>Respuesta</w:t>
            </w:r>
          </w:p>
        </w:tc>
      </w:tr>
      <w:tr>
        <w:tc>
          <w:tcPr>
            <w:tcW w:type="dxa" w:w="3325"/>
            <w:tcMar>
              <w:top w:w="65" w:type="dxa"/>
              <w:start w:w="75" w:type="dxa"/>
              <w:bottom w:w="65" w:type="dxa"/>
              <w:end w:w="75" w:type="dxa"/>
            </w:tcMar>
          </w:tcPr>
          <w:p>
            <w:r>
              <w:rPr>
                <w:rFonts w:ascii="Arial" w:hAnsi="Arial"/>
                <w:sz w:val="15"/>
              </w:rPr>
              <w:t>Alcance de vacantes/perfiles sin acordar</w:t>
            </w:r>
          </w:p>
        </w:tc>
        <w:tc>
          <w:tcPr>
            <w:tcW w:type="dxa" w:w="3325"/>
            <w:tcMar>
              <w:top w:w="65" w:type="dxa"/>
              <w:start w:w="75" w:type="dxa"/>
              <w:bottom w:w="65" w:type="dxa"/>
              <w:end w:w="75" w:type="dxa"/>
            </w:tcMar>
          </w:tcPr>
          <w:p>
            <w:r>
              <w:rPr>
                <w:rFonts w:ascii="Arial" w:hAnsi="Arial"/>
                <w:sz w:val="15"/>
              </w:rPr>
              <w:t>Alto</w:t>
            </w:r>
          </w:p>
        </w:tc>
        <w:tc>
          <w:tcPr>
            <w:tcW w:type="dxa" w:w="3325"/>
            <w:tcMar>
              <w:top w:w="65" w:type="dxa"/>
              <w:start w:w="75" w:type="dxa"/>
              <w:bottom w:w="65" w:type="dxa"/>
              <w:end w:w="75" w:type="dxa"/>
            </w:tcMar>
          </w:tcPr>
          <w:p>
            <w:r>
              <w:rPr>
                <w:rFonts w:ascii="Arial" w:hAnsi="Arial"/>
                <w:sz w:val="15"/>
              </w:rPr>
              <w:t>Validar y aprobar requisitos en S1.</w:t>
            </w:r>
          </w:p>
        </w:tc>
      </w:tr>
      <w:tr>
        <w:tc>
          <w:tcPr>
            <w:tcW w:type="dxa" w:w="3325"/>
            <w:tcMar>
              <w:top w:w="65" w:type="dxa"/>
              <w:start w:w="75" w:type="dxa"/>
              <w:bottom w:w="65" w:type="dxa"/>
              <w:end w:w="75" w:type="dxa"/>
            </w:tcMar>
          </w:tcPr>
          <w:p>
            <w:r>
              <w:rPr>
                <w:rFonts w:ascii="Arial" w:hAnsi="Arial"/>
                <w:sz w:val="15"/>
              </w:rPr>
              <w:t>Seguridad insuficiente para datos/credenciales</w:t>
            </w:r>
          </w:p>
        </w:tc>
        <w:tc>
          <w:tcPr>
            <w:tcW w:type="dxa" w:w="3325"/>
            <w:tcMar>
              <w:top w:w="65" w:type="dxa"/>
              <w:start w:w="75" w:type="dxa"/>
              <w:bottom w:w="65" w:type="dxa"/>
              <w:end w:w="75" w:type="dxa"/>
            </w:tcMar>
          </w:tcPr>
          <w:p>
            <w:r>
              <w:rPr>
                <w:rFonts w:ascii="Arial" w:hAnsi="Arial"/>
                <w:sz w:val="15"/>
              </w:rPr>
              <w:t>Muy alto</w:t>
            </w:r>
          </w:p>
        </w:tc>
        <w:tc>
          <w:tcPr>
            <w:tcW w:type="dxa" w:w="3325"/>
            <w:tcMar>
              <w:top w:w="65" w:type="dxa"/>
              <w:start w:w="75" w:type="dxa"/>
              <w:bottom w:w="65" w:type="dxa"/>
              <w:end w:w="75" w:type="dxa"/>
            </w:tcMar>
          </w:tcPr>
          <w:p>
            <w:r>
              <w:rPr>
                <w:rFonts w:ascii="Arial" w:hAnsi="Arial"/>
                <w:sz w:val="15"/>
              </w:rPr>
              <w:t>No pilotear hasta implantar y revisar controles.</w:t>
            </w:r>
          </w:p>
        </w:tc>
      </w:tr>
      <w:tr>
        <w:tc>
          <w:tcPr>
            <w:tcW w:type="dxa" w:w="3325"/>
            <w:tcMar>
              <w:top w:w="65" w:type="dxa"/>
              <w:start w:w="75" w:type="dxa"/>
              <w:bottom w:w="65" w:type="dxa"/>
              <w:end w:w="75" w:type="dxa"/>
            </w:tcMar>
          </w:tcPr>
          <w:p>
            <w:r>
              <w:rPr>
                <w:rFonts w:ascii="Arial" w:hAnsi="Arial"/>
                <w:sz w:val="15"/>
              </w:rPr>
              <w:t>Funciones incompletas; borrado no ejecutado</w:t>
            </w:r>
          </w:p>
        </w:tc>
        <w:tc>
          <w:tcPr>
            <w:tcW w:type="dxa" w:w="3325"/>
            <w:tcMar>
              <w:top w:w="65" w:type="dxa"/>
              <w:start w:w="75" w:type="dxa"/>
              <w:bottom w:w="65" w:type="dxa"/>
              <w:end w:w="75" w:type="dxa"/>
            </w:tcMar>
          </w:tcPr>
          <w:p>
            <w:r>
              <w:rPr>
                <w:rFonts w:ascii="Arial" w:hAnsi="Arial"/>
                <w:sz w:val="15"/>
              </w:rPr>
              <w:t>Alto</w:t>
            </w:r>
          </w:p>
        </w:tc>
        <w:tc>
          <w:tcPr>
            <w:tcW w:type="dxa" w:w="3325"/>
            <w:tcMar>
              <w:top w:w="65" w:type="dxa"/>
              <w:start w:w="75" w:type="dxa"/>
              <w:bottom w:w="65" w:type="dxa"/>
              <w:end w:w="75" w:type="dxa"/>
            </w:tcMar>
          </w:tcPr>
          <w:p>
            <w:r>
              <w:rPr>
                <w:rFonts w:ascii="Arial" w:hAnsi="Arial"/>
                <w:sz w:val="15"/>
              </w:rPr>
              <w:t>Auditar, probar y corregir.</w:t>
            </w:r>
          </w:p>
        </w:tc>
      </w:tr>
      <w:tr>
        <w:tc>
          <w:tcPr>
            <w:tcW w:type="dxa" w:w="3325"/>
            <w:tcMar>
              <w:top w:w="65" w:type="dxa"/>
              <w:start w:w="75" w:type="dxa"/>
              <w:bottom w:w="65" w:type="dxa"/>
              <w:end w:w="75" w:type="dxa"/>
            </w:tcMar>
          </w:tcPr>
          <w:p>
            <w:r>
              <w:rPr>
                <w:rFonts w:ascii="Arial" w:hAnsi="Arial"/>
                <w:sz w:val="15"/>
              </w:rPr>
              <w:t>Despliegue/base no reproducible</w:t>
            </w:r>
          </w:p>
        </w:tc>
        <w:tc>
          <w:tcPr>
            <w:tcW w:type="dxa" w:w="3325"/>
            <w:tcMar>
              <w:top w:w="65" w:type="dxa"/>
              <w:start w:w="75" w:type="dxa"/>
              <w:bottom w:w="65" w:type="dxa"/>
              <w:end w:w="75" w:type="dxa"/>
            </w:tcMar>
          </w:tcPr>
          <w:p>
            <w:r>
              <w:rPr>
                <w:rFonts w:ascii="Arial" w:hAnsi="Arial"/>
                <w:sz w:val="15"/>
              </w:rPr>
              <w:t>Alto</w:t>
            </w:r>
          </w:p>
        </w:tc>
        <w:tc>
          <w:tcPr>
            <w:tcW w:type="dxa" w:w="3325"/>
            <w:tcMar>
              <w:top w:w="65" w:type="dxa"/>
              <w:start w:w="75" w:type="dxa"/>
              <w:bottom w:w="65" w:type="dxa"/>
              <w:end w:w="75" w:type="dxa"/>
            </w:tcMar>
          </w:tcPr>
          <w:p>
            <w:r>
              <w:rPr>
                <w:rFonts w:ascii="Arial" w:hAnsi="Arial"/>
                <w:sz w:val="15"/>
              </w:rPr>
              <w:t>Preparar ambiente y ensayo de recuperación.</w:t>
            </w:r>
          </w:p>
        </w:tc>
      </w:tr>
      <w:tr>
        <w:tc>
          <w:tcPr>
            <w:tcW w:type="dxa" w:w="3325"/>
            <w:tcMar>
              <w:top w:w="65" w:type="dxa"/>
              <w:start w:w="75" w:type="dxa"/>
              <w:bottom w:w="65" w:type="dxa"/>
              <w:end w:w="75" w:type="dxa"/>
            </w:tcMar>
          </w:tcPr>
          <w:p>
            <w:r>
              <w:rPr>
                <w:rFonts w:ascii="Arial" w:hAnsi="Arial"/>
                <w:sz w:val="15"/>
              </w:rPr>
              <w:t>Roles/capacidad no confirmados</w:t>
            </w:r>
          </w:p>
        </w:tc>
        <w:tc>
          <w:tcPr>
            <w:tcW w:type="dxa" w:w="3325"/>
            <w:tcMar>
              <w:top w:w="65" w:type="dxa"/>
              <w:start w:w="75" w:type="dxa"/>
              <w:bottom w:w="65" w:type="dxa"/>
              <w:end w:w="75" w:type="dxa"/>
            </w:tcMar>
          </w:tcPr>
          <w:p>
            <w:r>
              <w:rPr>
                <w:rFonts w:ascii="Arial" w:hAnsi="Arial"/>
                <w:sz w:val="15"/>
              </w:rPr>
              <w:t>Alto</w:t>
            </w:r>
          </w:p>
        </w:tc>
        <w:tc>
          <w:tcPr>
            <w:tcW w:type="dxa" w:w="3325"/>
            <w:tcMar>
              <w:top w:w="65" w:type="dxa"/>
              <w:start w:w="75" w:type="dxa"/>
              <w:bottom w:w="65" w:type="dxa"/>
              <w:end w:w="75" w:type="dxa"/>
            </w:tcMar>
          </w:tcPr>
          <w:p>
            <w:r>
              <w:rPr>
                <w:rFonts w:ascii="Arial" w:hAnsi="Arial"/>
                <w:sz w:val="15"/>
              </w:rPr>
              <w:t>Confirmar personas y ajustar plan.</w:t>
            </w:r>
          </w:p>
        </w:tc>
      </w:tr>
      <w:tr>
        <w:tc>
          <w:tcPr>
            <w:tcW w:type="dxa" w:w="3325"/>
            <w:tcMar>
              <w:top w:w="65" w:type="dxa"/>
              <w:start w:w="75" w:type="dxa"/>
              <w:bottom w:w="65" w:type="dxa"/>
              <w:end w:w="75" w:type="dxa"/>
            </w:tcMar>
          </w:tcPr>
          <w:p>
            <w:r>
              <w:rPr>
                <w:rFonts w:ascii="Arial" w:hAnsi="Arial"/>
                <w:sz w:val="15"/>
              </w:rPr>
              <w:t>Criterios de aceptación/rendimiento sin definir</w:t>
            </w:r>
          </w:p>
        </w:tc>
        <w:tc>
          <w:tcPr>
            <w:tcW w:type="dxa" w:w="3325"/>
            <w:tcMar>
              <w:top w:w="65" w:type="dxa"/>
              <w:start w:w="75" w:type="dxa"/>
              <w:bottom w:w="65" w:type="dxa"/>
              <w:end w:w="75" w:type="dxa"/>
            </w:tcMar>
          </w:tcPr>
          <w:p>
            <w:r>
              <w:rPr>
                <w:rFonts w:ascii="Arial" w:hAnsi="Arial"/>
                <w:sz w:val="15"/>
              </w:rPr>
              <w:t>Alto</w:t>
            </w:r>
          </w:p>
        </w:tc>
        <w:tc>
          <w:tcPr>
            <w:tcW w:type="dxa" w:w="3325"/>
            <w:tcMar>
              <w:top w:w="65" w:type="dxa"/>
              <w:start w:w="75" w:type="dxa"/>
              <w:bottom w:w="65" w:type="dxa"/>
              <w:end w:w="75" w:type="dxa"/>
            </w:tcMar>
          </w:tcPr>
          <w:p>
            <w:r>
              <w:rPr>
                <w:rFonts w:ascii="Arial" w:hAnsi="Arial"/>
                <w:sz w:val="15"/>
              </w:rPr>
              <w:t>Acordar antes de pruebas.</w:t>
            </w:r>
          </w:p>
        </w:tc>
      </w:tr>
      <w:tr>
        <w:tc>
          <w:tcPr>
            <w:tcW w:type="dxa" w:w="3325"/>
            <w:tcMar>
              <w:top w:w="65" w:type="dxa"/>
              <w:start w:w="75" w:type="dxa"/>
              <w:bottom w:w="65" w:type="dxa"/>
              <w:end w:w="75" w:type="dxa"/>
            </w:tcMar>
          </w:tcPr>
          <w:p>
            <w:r>
              <w:rPr>
                <w:rFonts w:ascii="Arial" w:hAnsi="Arial"/>
                <w:sz w:val="15"/>
              </w:rPr>
              <w:t>Pérdida de mensajes/perfiles</w:t>
            </w:r>
          </w:p>
        </w:tc>
        <w:tc>
          <w:tcPr>
            <w:tcW w:type="dxa" w:w="3325"/>
            <w:tcMar>
              <w:top w:w="65" w:type="dxa"/>
              <w:start w:w="75" w:type="dxa"/>
              <w:bottom w:w="65" w:type="dxa"/>
              <w:end w:w="75" w:type="dxa"/>
            </w:tcMar>
          </w:tcPr>
          <w:p>
            <w:r>
              <w:rPr>
                <w:rFonts w:ascii="Arial" w:hAnsi="Arial"/>
                <w:sz w:val="15"/>
              </w:rPr>
              <w:t>Alto</w:t>
            </w:r>
          </w:p>
        </w:tc>
        <w:tc>
          <w:tcPr>
            <w:tcW w:type="dxa" w:w="3325"/>
            <w:tcMar>
              <w:top w:w="65" w:type="dxa"/>
              <w:start w:w="75" w:type="dxa"/>
              <w:bottom w:w="65" w:type="dxa"/>
              <w:end w:w="75" w:type="dxa"/>
            </w:tcMar>
          </w:tcPr>
          <w:p>
            <w:r>
              <w:rPr>
                <w:rFonts w:ascii="Arial" w:hAnsi="Arial"/>
                <w:sz w:val="15"/>
              </w:rPr>
              <w:t>Definir respaldo y retención; probar restauración.</w:t>
            </w:r>
          </w:p>
        </w:tc>
      </w:tr>
    </w:tbl>
    <w:p/>
    <w:p>
      <w:pPr>
        <w:pStyle w:val="Heading1"/>
      </w:pPr>
      <w:r>
        <w:t>7. Control de cambios</w:t>
      </w:r>
    </w:p>
    <w:p>
      <w:r>
        <w:t>Comité propuesto: patrocinador, dirección, referente técnico y, según impacto, operación, seguridad y usuarios. Registrar solicitud y motivo; analizar impactos en alcance, coste, fechas, calidad, seguridad y operación; decidir; actualizar líneas base y comunicar. Cambios de coste, fecha final o alcance requieren aprobación del patrocinador. Implementar solo cambios aprobados.</w:t>
      </w:r>
    </w:p>
    <w:p>
      <w:pPr>
        <w:pStyle w:val="Heading1"/>
      </w:pPr>
      <w:r>
        <w:t>8. Comunicaciones</w:t>
      </w:r>
    </w:p>
    <w:tbl>
      <w:tblPr>
        <w:tblW w:type="auto" w:w="0"/>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1995"/>
        <w:gridCol w:w="1995"/>
        <w:gridCol w:w="1995"/>
        <w:gridCol w:w="1995"/>
        <w:gridCol w:w="1995"/>
      </w:tblGrid>
      <w:tr>
        <w:trPr>
          <w:tblHeader w:val="true"/>
          <w:tblHeader w:val="true"/>
        </w:trPr>
        <w:tc>
          <w:tcPr>
            <w:tcW w:type="dxa" w:w="1995"/>
            <w:shd w:fill="17365D"/>
            <w:tcMar>
              <w:top w:w="60" w:type="dxa"/>
              <w:start w:w="70" w:type="dxa"/>
              <w:bottom w:w="60" w:type="dxa"/>
              <w:end w:w="70" w:type="dxa"/>
            </w:tcMar>
            <w:tcMar>
              <w:top w:w="65" w:type="dxa"/>
              <w:start w:w="75" w:type="dxa"/>
              <w:bottom w:w="65" w:type="dxa"/>
              <w:end w:w="75" w:type="dxa"/>
            </w:tcMar>
          </w:tcPr>
          <w:p>
            <w:pPr>
              <w:spacing w:after="20"/>
            </w:pPr>
            <w:r>
              <w:rPr>
                <w:rFonts w:ascii="Arial" w:hAnsi="Arial"/>
                <w:b/>
                <w:color w:val="FFFFFF"/>
                <w:sz w:val="15"/>
              </w:rPr>
              <w:t>Información / evento</w:t>
            </w:r>
          </w:p>
        </w:tc>
        <w:tc>
          <w:tcPr>
            <w:tcW w:type="dxa" w:w="1995"/>
            <w:shd w:fill="17365D"/>
            <w:tcMar>
              <w:top w:w="60" w:type="dxa"/>
              <w:start w:w="70" w:type="dxa"/>
              <w:bottom w:w="60" w:type="dxa"/>
              <w:end w:w="70" w:type="dxa"/>
            </w:tcMar>
            <w:tcMar>
              <w:top w:w="65" w:type="dxa"/>
              <w:start w:w="75" w:type="dxa"/>
              <w:bottom w:w="65" w:type="dxa"/>
              <w:end w:w="75" w:type="dxa"/>
            </w:tcMar>
          </w:tcPr>
          <w:p>
            <w:pPr>
              <w:spacing w:after="20"/>
            </w:pPr>
            <w:r>
              <w:rPr>
                <w:rFonts w:ascii="Arial" w:hAnsi="Arial"/>
                <w:b/>
                <w:color w:val="FFFFFF"/>
                <w:sz w:val="15"/>
              </w:rPr>
              <w:t>Destinatarios</w:t>
            </w:r>
          </w:p>
        </w:tc>
        <w:tc>
          <w:tcPr>
            <w:tcW w:type="dxa" w:w="1995"/>
            <w:shd w:fill="17365D"/>
            <w:tcMar>
              <w:top w:w="60" w:type="dxa"/>
              <w:start w:w="70" w:type="dxa"/>
              <w:bottom w:w="60" w:type="dxa"/>
              <w:end w:w="70" w:type="dxa"/>
            </w:tcMar>
            <w:tcMar>
              <w:top w:w="65" w:type="dxa"/>
              <w:start w:w="75" w:type="dxa"/>
              <w:bottom w:w="65" w:type="dxa"/>
              <w:end w:w="75" w:type="dxa"/>
            </w:tcMar>
          </w:tcPr>
          <w:p>
            <w:pPr>
              <w:spacing w:after="20"/>
            </w:pPr>
            <w:r>
              <w:rPr>
                <w:rFonts w:ascii="Arial" w:hAnsi="Arial"/>
                <w:b/>
                <w:color w:val="FFFFFF"/>
                <w:sz w:val="15"/>
              </w:rPr>
              <w:t>Frecuencia / plazo</w:t>
            </w:r>
          </w:p>
        </w:tc>
        <w:tc>
          <w:tcPr>
            <w:tcW w:type="dxa" w:w="1995"/>
            <w:shd w:fill="17365D"/>
            <w:tcMar>
              <w:top w:w="60" w:type="dxa"/>
              <w:start w:w="70" w:type="dxa"/>
              <w:bottom w:w="60" w:type="dxa"/>
              <w:end w:w="70" w:type="dxa"/>
            </w:tcMar>
            <w:tcMar>
              <w:top w:w="65" w:type="dxa"/>
              <w:start w:w="75" w:type="dxa"/>
              <w:bottom w:w="65" w:type="dxa"/>
              <w:end w:w="75" w:type="dxa"/>
            </w:tcMar>
          </w:tcPr>
          <w:p>
            <w:pPr>
              <w:spacing w:after="20"/>
            </w:pPr>
            <w:r>
              <w:rPr>
                <w:rFonts w:ascii="Arial" w:hAnsi="Arial"/>
                <w:b/>
                <w:color w:val="FFFFFF"/>
                <w:sz w:val="15"/>
              </w:rPr>
              <w:t>Medio y registro</w:t>
            </w:r>
          </w:p>
        </w:tc>
        <w:tc>
          <w:tcPr>
            <w:tcW w:type="dxa" w:w="1995"/>
            <w:shd w:fill="17365D"/>
            <w:tcMar>
              <w:top w:w="60" w:type="dxa"/>
              <w:start w:w="70" w:type="dxa"/>
              <w:bottom w:w="60" w:type="dxa"/>
              <w:end w:w="70" w:type="dxa"/>
            </w:tcMar>
            <w:tcMar>
              <w:top w:w="65" w:type="dxa"/>
              <w:start w:w="75" w:type="dxa"/>
              <w:bottom w:w="65" w:type="dxa"/>
              <w:end w:w="75" w:type="dxa"/>
            </w:tcMar>
          </w:tcPr>
          <w:p>
            <w:pPr>
              <w:spacing w:after="20"/>
            </w:pPr>
            <w:r>
              <w:rPr>
                <w:rFonts w:ascii="Arial" w:hAnsi="Arial"/>
                <w:b/>
                <w:color w:val="FFFFFF"/>
                <w:sz w:val="15"/>
              </w:rPr>
              <w:t>Responsable</w:t>
            </w:r>
          </w:p>
        </w:tc>
      </w:tr>
      <w:tr>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Estado: avance, hitos, coste, riesgos, decisiones requeridas</w:t>
            </w:r>
          </w:p>
        </w:tc>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Patrocinador e interesados clave</w:t>
            </w:r>
          </w:p>
        </w:tc>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Semanal; escalar desvío crítico al detectarlo</w:t>
            </w:r>
          </w:p>
        </w:tc>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Resumen escrito con fecha, semáforo y acciones</w:t>
            </w:r>
          </w:p>
        </w:tc>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Dirección del proyecto</w:t>
            </w:r>
          </w:p>
        </w:tc>
      </w:tr>
      <w:tr>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Coordinación y bloqueos</w:t>
            </w:r>
          </w:p>
        </w:tc>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Equipo de proyecto</w:t>
            </w:r>
          </w:p>
        </w:tc>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Reunión semanal; bloqueos críticos de inmediato</w:t>
            </w:r>
          </w:p>
        </w:tc>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Reunión/canal acordado; acuerdos y responsable anotados</w:t>
            </w:r>
          </w:p>
        </w:tc>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Dirección y responsables de paquete</w:t>
            </w:r>
          </w:p>
        </w:tc>
      </w:tr>
      <w:tr>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Demostración y observaciones del producto</w:t>
            </w:r>
          </w:p>
        </w:tc>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Postulantes, empresas y equipo</w:t>
            </w:r>
          </w:p>
        </w:tc>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Al cierre de cada incremento</w:t>
            </w:r>
          </w:p>
        </w:tc>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Demostración en ambiente de prueba; observaciones en registro</w:t>
            </w:r>
          </w:p>
        </w:tc>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Producto</w:t>
            </w:r>
          </w:p>
        </w:tc>
      </w:tr>
      <w:tr>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Riesgo o incidente de seguridad/datos</w:t>
            </w:r>
          </w:p>
        </w:tc>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Patrocinador, desarrollo, operación y seguridad</w:t>
            </w:r>
          </w:p>
        </w:tc>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Inmediato al detectar; seguimiento hasta cierre</w:t>
            </w:r>
          </w:p>
        </w:tc>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Canal de incidentes acordado y registro restringido</w:t>
            </w:r>
          </w:p>
        </w:tc>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Quien detecta; seguridad coordina</w:t>
            </w:r>
          </w:p>
        </w:tc>
      </w:tr>
      <w:tr>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Acta, decisión y cambio aprobado</w:t>
            </w:r>
          </w:p>
        </w:tc>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Participantes y personas afectadas</w:t>
            </w:r>
          </w:p>
        </w:tc>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Después de cada reunión de decisión</w:t>
            </w:r>
          </w:p>
        </w:tc>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Minuta con decisión, impacto, responsable y vencimiento</w:t>
            </w:r>
          </w:p>
        </w:tc>
        <w:tc>
          <w:tcPr>
            <w:tcW w:type="dxa" w:w="199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Dirección del proyecto</w:t>
            </w:r>
          </w:p>
        </w:tc>
      </w:tr>
    </w:tbl>
    <w:p/>
    <w:p>
      <w:r>
        <w:t>Herramienta, canal urgente, ubicación documental y tiempos de respuesta se acordarán en la reunión de inicio. Las minutas y decisiones se conservarán en el repositorio documental autorizado.</w:t>
      </w:r>
    </w:p>
    <w:p>
      <w:pPr>
        <w:pStyle w:val="Heading1"/>
      </w:pPr>
      <w:r>
        <w:t>9. Pruebas y aceptación</w:t>
      </w:r>
    </w:p>
    <w:tbl>
      <w:tblPr>
        <w:tblW w:type="auto" w:w="0"/>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3325"/>
        <w:gridCol w:w="3325"/>
        <w:gridCol w:w="3325"/>
      </w:tblGrid>
      <w:tr>
        <w:trPr>
          <w:tblHeader w:val="true"/>
          <w:tblHeader w:val="true"/>
        </w:trPr>
        <w:tc>
          <w:tcPr>
            <w:tcW w:type="dxa" w:w="3325"/>
            <w:shd w:fill="17365D"/>
            <w:tcMar>
              <w:top w:w="60" w:type="dxa"/>
              <w:start w:w="70" w:type="dxa"/>
              <w:bottom w:w="60" w:type="dxa"/>
              <w:end w:w="70" w:type="dxa"/>
            </w:tcMar>
            <w:tcMar>
              <w:top w:w="65" w:type="dxa"/>
              <w:start w:w="75" w:type="dxa"/>
              <w:bottom w:w="65" w:type="dxa"/>
              <w:end w:w="75" w:type="dxa"/>
            </w:tcMar>
          </w:tcPr>
          <w:p>
            <w:pPr>
              <w:spacing w:after="20"/>
            </w:pPr>
            <w:r>
              <w:rPr>
                <w:rFonts w:ascii="Arial" w:hAnsi="Arial"/>
                <w:b/>
                <w:color w:val="FFFFFF"/>
                <w:sz w:val="15"/>
              </w:rPr>
              <w:t>Entregable / área</w:t>
            </w:r>
          </w:p>
        </w:tc>
        <w:tc>
          <w:tcPr>
            <w:tcW w:type="dxa" w:w="3325"/>
            <w:shd w:fill="17365D"/>
            <w:tcMar>
              <w:top w:w="60" w:type="dxa"/>
              <w:start w:w="70" w:type="dxa"/>
              <w:bottom w:w="60" w:type="dxa"/>
              <w:end w:w="70" w:type="dxa"/>
            </w:tcMar>
            <w:tcMar>
              <w:top w:w="65" w:type="dxa"/>
              <w:start w:w="75" w:type="dxa"/>
              <w:bottom w:w="65" w:type="dxa"/>
              <w:end w:w="75" w:type="dxa"/>
            </w:tcMar>
          </w:tcPr>
          <w:p>
            <w:pPr>
              <w:spacing w:after="20"/>
            </w:pPr>
            <w:r>
              <w:rPr>
                <w:rFonts w:ascii="Arial" w:hAnsi="Arial"/>
                <w:b/>
                <w:color w:val="FFFFFF"/>
                <w:sz w:val="15"/>
              </w:rPr>
              <w:t>Prueba y criterio de aceptación</w:t>
            </w:r>
          </w:p>
        </w:tc>
        <w:tc>
          <w:tcPr>
            <w:tcW w:type="dxa" w:w="3325"/>
            <w:shd w:fill="17365D"/>
            <w:tcMar>
              <w:top w:w="60" w:type="dxa"/>
              <w:start w:w="70" w:type="dxa"/>
              <w:bottom w:w="60" w:type="dxa"/>
              <w:end w:w="70" w:type="dxa"/>
            </w:tcMar>
            <w:tcMar>
              <w:top w:w="65" w:type="dxa"/>
              <w:start w:w="75" w:type="dxa"/>
              <w:bottom w:w="65" w:type="dxa"/>
              <w:end w:w="75" w:type="dxa"/>
            </w:tcMar>
          </w:tcPr>
          <w:p>
            <w:pPr>
              <w:spacing w:after="20"/>
            </w:pPr>
            <w:r>
              <w:rPr>
                <w:rFonts w:ascii="Arial" w:hAnsi="Arial"/>
                <w:b/>
                <w:color w:val="FFFFFF"/>
                <w:sz w:val="15"/>
              </w:rPr>
              <w:t>Evidencia / observación del repositorio</w:t>
            </w:r>
          </w:p>
        </w:tc>
      </w:tr>
      <w:tr>
        <w:tc>
          <w:tcPr>
            <w:tcW w:type="dxa" w:w="332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E1 Requisitos y diseño</w:t>
            </w:r>
          </w:p>
        </w:tc>
        <w:tc>
          <w:tcPr>
            <w:tcW w:type="dxa" w:w="332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Revisión con patrocinador y usuarios; flujos, límites y criterios aprobados.</w:t>
            </w:r>
          </w:p>
        </w:tc>
        <w:tc>
          <w:tcPr>
            <w:tcW w:type="dxa" w:w="332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Acta y matriz versionadas.</w:t>
            </w:r>
          </w:p>
        </w:tc>
      </w:tr>
      <w:tr>
        <w:tc>
          <w:tcPr>
            <w:tcW w:type="dxa" w:w="332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Usuarios y perfiles</w:t>
            </w:r>
          </w:p>
        </w:tc>
        <w:tc>
          <w:tcPr>
            <w:tcW w:type="dxa" w:w="332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Probar alta, correo duplicado, consulta, edición, validación y relación con perfil; probar códigos HTTP y persistencia.</w:t>
            </w:r>
          </w:p>
        </w:tc>
        <w:tc>
          <w:tcPr>
            <w:tcW w:type="dxa" w:w="332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No hay pruebas automatizadas identificadas en src; crear y ejecutar casos antes de aceptar. La ruta DELETE actual devuelve éxito sin invocar borrado y debe corregirse.</w:t>
            </w:r>
          </w:p>
        </w:tc>
      </w:tr>
      <w:tr>
        <w:tc>
          <w:tcPr>
            <w:tcW w:type="dxa" w:w="332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Vacantes</w:t>
            </w:r>
          </w:p>
        </w:tc>
        <w:tc>
          <w:tcPr>
            <w:tcW w:type="dxa" w:w="332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Si se aprueba este alcance: alta, listado, consulta, edición y persistencia; probar errores de datos.</w:t>
            </w:r>
          </w:p>
        </w:tc>
        <w:tc>
          <w:tcPr>
            <w:tcW w:type="dxa" w:w="332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Interfaz existe, pero no se identificó API/modelo persistente de vacantes; depende de completar backend.</w:t>
            </w:r>
          </w:p>
        </w:tc>
      </w:tr>
      <w:tr>
        <w:tc>
          <w:tcPr>
            <w:tcW w:type="dxa" w:w="332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Mensajería</w:t>
            </w:r>
          </w:p>
        </w:tc>
        <w:tc>
          <w:tcPr>
            <w:tcW w:type="dxa" w:w="332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Enviar y recuperar en ambas direcciones; verificar participantes, contenido y orden cronológico.</w:t>
            </w:r>
          </w:p>
        </w:tc>
        <w:tc>
          <w:tcPr>
            <w:tcW w:type="dxa" w:w="332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API de mensajes/chat presente; ejecutar pruebas integradas y de acceso.</w:t>
            </w:r>
          </w:p>
        </w:tc>
      </w:tr>
      <w:tr>
        <w:tc>
          <w:tcPr>
            <w:tcW w:type="dxa" w:w="332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Seguridad y privacidad</w:t>
            </w:r>
          </w:p>
        </w:tc>
        <w:tc>
          <w:tcPr>
            <w:tcW w:type="dxa" w:w="332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Verificar autenticación/autorización, contraseñas, exposición de datos, CORS, secretos y permisos por rol.</w:t>
            </w:r>
          </w:p>
        </w:tc>
        <w:tc>
          <w:tcPr>
            <w:tcW w:type="dxa" w:w="332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Configuración actual permite todas las solicitudes y CORS amplio; bloquear salida hasta resolver y revisar.</w:t>
            </w:r>
          </w:p>
        </w:tc>
      </w:tr>
      <w:tr>
        <w:tc>
          <w:tcPr>
            <w:tcW w:type="dxa" w:w="332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Instalación y operación</w:t>
            </w:r>
          </w:p>
        </w:tc>
        <w:tc>
          <w:tcPr>
            <w:tcW w:type="dxa" w:w="332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Desplegar desde instrucciones en ambiente limpio; probar conexión, configuración externa y recuperación de respaldo.</w:t>
            </w:r>
          </w:p>
        </w:tc>
        <w:tc>
          <w:tcPr>
            <w:tcW w:type="dxa" w:w="332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Registro de despliegue, restauración y manual entregados.</w:t>
            </w:r>
          </w:p>
        </w:tc>
      </w:tr>
      <w:tr>
        <w:tc>
          <w:tcPr>
            <w:tcW w:type="dxa" w:w="332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E5 Aceptación final</w:t>
            </w:r>
          </w:p>
        </w:tc>
        <w:tc>
          <w:tcPr>
            <w:tcW w:type="dxa" w:w="332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Usuarios designados recorren escenarios aprobados; sin defectos críticos pendientes.</w:t>
            </w:r>
          </w:p>
        </w:tc>
        <w:tc>
          <w:tcPr>
            <w:tcW w:type="dxa" w:w="3325"/>
            <w:tcMar>
              <w:top w:w="60" w:type="dxa"/>
              <w:start w:w="70" w:type="dxa"/>
              <w:bottom w:w="60" w:type="dxa"/>
              <w:end w:w="70" w:type="dxa"/>
            </w:tcMar>
            <w:tcMar>
              <w:top w:w="65" w:type="dxa"/>
              <w:start w:w="75" w:type="dxa"/>
              <w:bottom w:w="65" w:type="dxa"/>
              <w:end w:w="75" w:type="dxa"/>
            </w:tcMar>
          </w:tcPr>
          <w:p>
            <w:pPr>
              <w:spacing w:after="20"/>
            </w:pPr>
            <w:r>
              <w:rPr>
                <w:rFonts w:ascii="Arial" w:hAnsi="Arial"/>
                <w:sz w:val="15"/>
              </w:rPr>
              <w:t>Acta de aceptación con observaciones y responsables.</w:t>
            </w:r>
          </w:p>
        </w:tc>
      </w:tr>
    </w:tbl>
    <w:p/>
    <w:p>
      <w:r>
        <w:t>El patrocinador o una persona delegada acepta cada entregable contra criterios aprobados y evidencia registrada. El registro de defectos indicará severidad, pasos, responsable y resolución. No liberar un piloto con defectos críticos ni riesgos críticos de seguridad abiertos; las excepciones requieren aceptación expresa del patrocinador y plan de tratamiento.</w:t>
      </w:r>
    </w:p>
    <w:p>
      <w:pPr>
        <w:pStyle w:val="Heading1"/>
      </w:pPr>
      <w:r>
        <w:t>10. Adquisiciones y logística</w:t>
      </w:r>
    </w:p>
    <w:p>
      <w:pPr>
        <w:pStyle w:val="Heading2"/>
        <w:keepNext/>
      </w:pPr>
      <w:r>
        <w:t>Gestión de subcontratistas (T071)</w:t>
      </w:r>
    </w:p>
    <w:p>
      <w:r>
        <w:t>No se identifican subcontratistas contratados ni servicios externos comprometidos en el repositorio. Las dependencias Maven (Spring Boot, conector MySQL y Lombok) son componentes de software; su presencia no acredita una contratación de servicios. Antes de adquirir alojamiento, dominio/certificados, base de datos administrada, correo/notificaciones, monitoreo o soporte, dirección documentará necesidad, opción interna/externa, alcance, coste total, seguridad y privacidad, disponibilidad, soporte, renovación y autoridad de aprobación. La selección se hará contra requisitos técnicos y de servicio acordados; el acuerdo definirá entregables, niveles de servicio, tratamiento de datos, confidencialidad, propiedad, salida y aceptación. Operación o el responsable designado verificará el servicio y registrará incidencias, cambios y cierre. Ningún proveedor se considera seleccionado hasta que exista aprobación y acuerdo documentados. Modalidad/ubicación del equipo por acordar. No se prevén viajes; requerirán autorización previa.</w:t>
      </w:r>
    </w:p>
    <w:p>
      <w:pPr>
        <w:pStyle w:val="Heading1"/>
      </w:pPr>
      <w:r>
        <w:t>Anexo I Contratos</w:t>
      </w:r>
    </w:p>
    <w:p>
      <w:r>
        <w:t>No se identificaron contratos; registrar ubicación y versión cuando se formalicen.</w:t>
      </w:r>
    </w:p>
    <w:p>
      <w:pPr>
        <w:pStyle w:val="Heading1"/>
      </w:pPr>
      <w:r>
        <w:t>Anexo II Minutas</w:t>
      </w:r>
    </w:p>
    <w:p>
      <w:r>
        <w:t>Guardar fecha, asistentes, acuerdos, responsables y vencimientos en espacio documental por definir.</w:t>
      </w:r>
    </w:p>
    <w:p>
      <w:pPr>
        <w:pStyle w:val="Heading1"/>
      </w:pPr>
      <w:r>
        <w:t>Anexo III Control de cambios</w:t>
      </w:r>
    </w:p>
    <w:p>
      <w:r>
        <w:t>Mantener solicitud, análisis, decisión, estado, versión y evidencia.</w:t>
      </w:r>
    </w:p>
    <w:p>
      <w:pPr>
        <w:pStyle w:val="Heading1"/>
      </w:pPr>
      <w:r>
        <w:t>Anexo IV Documentos relacionados</w:t>
      </w:r>
    </w:p>
    <w:p>
      <w:pPr>
        <w:pStyle w:val="ListBullet"/>
      </w:pPr>
      <w:r>
        <w:t>Repositorio: https://github.com/dedominicisiris204-sys/plataformaServicio</w:t>
      </w:r>
    </w:p>
    <w:p>
      <w:pPr>
        <w:pStyle w:val="ListBullet"/>
      </w:pPr>
      <w:r>
        <w:t>Base revisada: pom.xml, src/main/java y src/main/resources.</w:t>
      </w:r>
    </w:p>
    <w:p>
      <w:pPr>
        <w:pStyle w:val="ListBullet"/>
      </w:pPr>
      <w:r>
        <w:t>Pendiente: patrocinador, validadores, alcance final, calendario, capacidad, presupuesto, ambiente y política de seguridad/privacidad.</w:t>
      </w:r>
    </w:p>
    <w:sectPr>
      <w:headerReference r:id="rId7" w:type="default"/>
      <w:headerReference r:id="rId8" w:type="first"/>
      <w:headerReference r:id="rId9" w:type="even"/>
      <w:footerReference r:id="rId10" w:type="default"/>
      <w:footerReference r:id="rId11" w:type="first"/>
      <w:footerReference r:id="rId12" w:type="even"/>
      <w:pgSz w:h="15842" w:w="12242" w:orient="portrait"/>
      <w:pgMar w:bottom="1418" w:top="2127" w:left="1134"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419"/>
        <w:tab w:val="right" w:leader="none" w:pos="8838"/>
        <w:tab w:val="right" w:leader="none" w:pos="10065"/>
      </w:tabs>
      <w:spacing w:after="0" w:before="0" w:line="240" w:lineRule="auto"/>
      <w:ind w:left="0" w:right="-26"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Página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419"/>
        <w:tab w:val="right" w:leader="none" w:pos="8838"/>
        <w:tab w:val="right" w:leader="none" w:pos="9525"/>
      </w:tabs>
      <w:spacing w:after="0" w:before="0" w:line="240" w:lineRule="auto"/>
      <w:ind w:left="0" w:right="-26"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Página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tabs>
        <w:tab w:val="center" w:leader="none" w:pos="4419"/>
        <w:tab w:val="right" w:leader="none" w:pos="8838"/>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8"/>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rFonts w:ascii="Arial" w:hAnsi="Arial"/>
      <w:b/>
      <w:color w:val="17365D"/>
      <w:sz w:val="32"/>
      <w:szCs w:val="48"/>
    </w:rPr>
  </w:style>
  <w:style w:type="paragraph" w:styleId="Heading2">
    <w:name w:val="heading 2"/>
    <w:basedOn w:val="Normal"/>
    <w:next w:val="Normal"/>
    <w:pPr>
      <w:keepNext w:val="1"/>
      <w:keepLines w:val="1"/>
      <w:pageBreakBefore w:val="0"/>
      <w:spacing w:after="80" w:before="360" w:lineRule="auto"/>
    </w:pPr>
    <w:rPr>
      <w:rFonts w:ascii="Arial" w:hAnsi="Arial"/>
      <w:b/>
      <w:color w:val="1F4E79"/>
      <w:sz w:val="24"/>
      <w:szCs w:val="36"/>
    </w:rPr>
  </w:style>
  <w:style w:type="paragraph" w:styleId="Heading3">
    <w:name w:val="heading 3"/>
    <w:basedOn w:val="Normal"/>
    <w:next w:val="Normal"/>
    <w:pPr>
      <w:keepNext w:val="1"/>
      <w:keepLines w:val="1"/>
      <w:pageBreakBefore w:val="0"/>
      <w:spacing w:after="80" w:before="280" w:lineRule="auto"/>
    </w:pPr>
    <w:rPr>
      <w:rFonts w:ascii="Arial" w:hAnsi="Arial"/>
      <w:b/>
      <w:color w:val="1F4E79"/>
      <w:sz w:val="20"/>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rFonts w:ascii="Arial" w:hAnsi="Arial"/>
      <w:b/>
      <w:color w:val="17365D"/>
      <w:sz w:val="56"/>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18"/>
      <w:effect w:val="none"/>
      <w:vertAlign w:val="baseline"/>
      <w:cs w:val="0"/>
      <w:em w:val="none"/>
      <w:lang w:bidi="ar-SA" w:eastAsia="es-ES" w:val="es-AR"/>
    </w:rPr>
  </w:style>
  <w:style w:type="paragraph" w:styleId="Título1">
    <w:name w:val="Título 1"/>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0"/>
    </w:pPr>
    <w:rPr>
      <w:rFonts w:ascii="Arial" w:hAnsi="Arial"/>
      <w:b w:val="1"/>
      <w:w w:val="100"/>
      <w:kern w:val="28"/>
      <w:position w:val="-1"/>
      <w:sz w:val="28"/>
      <w:effect w:val="none"/>
      <w:vertAlign w:val="baseline"/>
      <w:cs w:val="0"/>
      <w:em w:val="none"/>
      <w:lang w:bidi="ar-SA" w:eastAsia="es-ES" w:val="es-AR"/>
    </w:rPr>
  </w:style>
  <w:style w:type="paragraph" w:styleId="Título2">
    <w:name w:val="Título 2"/>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1"/>
    </w:pPr>
    <w:rPr>
      <w:rFonts w:ascii="Arial" w:hAnsi="Arial"/>
      <w:b w:val="1"/>
      <w:i w:val="1"/>
      <w:w w:val="100"/>
      <w:position w:val="-1"/>
      <w:sz w:val="24"/>
      <w:effect w:val="none"/>
      <w:vertAlign w:val="baseline"/>
      <w:cs w:val="0"/>
      <w:em w:val="none"/>
      <w:lang w:bidi="ar-SA" w:eastAsia="es-ES" w:val="es-AR"/>
    </w:rPr>
  </w:style>
  <w:style w:type="paragraph" w:styleId="Título3">
    <w:name w:val="Título 3"/>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2"/>
    </w:pPr>
    <w:rPr>
      <w:rFonts w:ascii="Arial" w:hAnsi="Arial"/>
      <w:w w:val="100"/>
      <w:position w:val="-1"/>
      <w:sz w:val="24"/>
      <w:effect w:val="none"/>
      <w:vertAlign w:val="baseline"/>
      <w:cs w:val="0"/>
      <w:em w:val="none"/>
      <w:lang w:bidi="ar-SA" w:eastAsia="es-ES" w:val="es-AR"/>
    </w:rPr>
  </w:style>
  <w:style w:type="paragraph" w:styleId="Título4">
    <w:name w:val="Título 4"/>
    <w:basedOn w:val="Normal"/>
    <w:next w:val="Normal"/>
    <w:autoRedefine w:val="0"/>
    <w:hidden w:val="0"/>
    <w:qFormat w:val="0"/>
    <w:pPr>
      <w:keepNext w:val="1"/>
      <w:suppressAutoHyphens w:val="1"/>
      <w:spacing w:line="1" w:lineRule="atLeast"/>
      <w:ind w:leftChars="-1" w:rightChars="0" w:firstLineChars="-1"/>
      <w:textDirection w:val="btLr"/>
      <w:textAlignment w:val="top"/>
      <w:outlineLvl w:val="3"/>
    </w:pPr>
    <w:rPr>
      <w:b w:val="1"/>
      <w:w w:val="100"/>
      <w:position w:val="-1"/>
      <w:effect w:val="none"/>
      <w:vertAlign w:val="baseline"/>
      <w:cs w:val="0"/>
      <w:em w:val="none"/>
      <w:lang w:bidi="ar-SA" w:eastAsia="es-ES" w:val="es-AR"/>
    </w:rPr>
  </w:style>
  <w:style w:type="paragraph" w:styleId="Título5">
    <w:name w:val="Título 5"/>
    <w:basedOn w:val="Normal"/>
    <w:next w:val="Normal"/>
    <w:autoRedefine w:val="0"/>
    <w:hidden w:val="0"/>
    <w:qFormat w:val="0"/>
    <w:pPr>
      <w:keepNext w:val="1"/>
      <w:suppressAutoHyphens w:val="1"/>
      <w:spacing w:line="1" w:lineRule="atLeast"/>
      <w:ind w:leftChars="-1" w:rightChars="0" w:firstLine="708" w:firstLineChars="-1"/>
      <w:textDirection w:val="btLr"/>
      <w:textAlignment w:val="top"/>
      <w:outlineLvl w:val="4"/>
    </w:pPr>
    <w:rPr>
      <w:b w:val="1"/>
      <w:noProof w:val="0"/>
      <w:w w:val="100"/>
      <w:position w:val="-1"/>
      <w:effect w:val="none"/>
      <w:vertAlign w:val="baseline"/>
      <w:cs w:val="0"/>
      <w:em w:val="none"/>
      <w:lang w:bidi="ar-SA" w:eastAsia="es-ES" w:val="es-MX"/>
    </w:rPr>
  </w:style>
  <w:style w:type="paragraph" w:styleId="Título6">
    <w:name w:val="Título 6"/>
    <w:basedOn w:val="Normal"/>
    <w:next w:val="Normal"/>
    <w:autoRedefine w:val="0"/>
    <w:hidden w:val="0"/>
    <w:qFormat w:val="0"/>
    <w:pPr>
      <w:keepNext w:val="1"/>
      <w:suppressAutoHyphens w:val="1"/>
      <w:spacing w:line="1" w:lineRule="atLeast"/>
      <w:ind w:leftChars="-1" w:rightChars="0" w:firstLineChars="-1"/>
      <w:jc w:val="both"/>
      <w:textDirection w:val="btLr"/>
      <w:textAlignment w:val="top"/>
      <w:outlineLvl w:val="5"/>
    </w:pPr>
    <w:rPr>
      <w:noProof w:val="0"/>
      <w:w w:val="100"/>
      <w:position w:val="-1"/>
      <w:sz w:val="28"/>
      <w:effect w:val="none"/>
      <w:vertAlign w:val="baseline"/>
      <w:cs w:val="0"/>
      <w:em w:val="none"/>
      <w:lang w:bidi="ar-SA" w:eastAsia="es-ES" w:val="es-MX"/>
    </w:rPr>
  </w:style>
  <w:style w:type="paragraph" w:styleId="Título7">
    <w:name w:val="Título 7"/>
    <w:basedOn w:val="Normal"/>
    <w:next w:val="Normal"/>
    <w:autoRedefine w:val="0"/>
    <w:hidden w:val="0"/>
    <w:qFormat w:val="0"/>
    <w:pPr>
      <w:keepNext w:val="1"/>
      <w:tabs>
        <w:tab w:val="left" w:leader="none" w:pos="900"/>
        <w:tab w:val="left" w:leader="none" w:pos="1080"/>
        <w:tab w:val="left" w:leader="none" w:pos="3240"/>
        <w:tab w:val="left" w:leader="none" w:pos="3780"/>
        <w:tab w:val="left" w:leader="none" w:pos="6750"/>
        <w:tab w:val="left" w:leader="none" w:pos="7020"/>
      </w:tabs>
      <w:suppressAutoHyphens w:val="1"/>
      <w:spacing w:line="1" w:lineRule="atLeast"/>
      <w:ind w:leftChars="-1" w:rightChars="0" w:firstLineChars="-1"/>
      <w:textDirection w:val="btLr"/>
      <w:textAlignment w:val="top"/>
      <w:outlineLvl w:val="6"/>
    </w:pPr>
    <w:rPr>
      <w:rFonts w:ascii="Verdana" w:hAnsi="Verdana"/>
      <w:i w:val="1"/>
      <w:w w:val="100"/>
      <w:position w:val="-1"/>
      <w:effect w:val="none"/>
      <w:vertAlign w:val="baseline"/>
      <w:cs w:val="0"/>
      <w:em w:val="none"/>
      <w:lang w:bidi="ar-SA" w:eastAsia="es-ES" w:val="es-AR"/>
    </w:rPr>
  </w:style>
  <w:style w:type="paragraph" w:styleId="Título8">
    <w:name w:val="Título 8"/>
    <w:basedOn w:val="Normal"/>
    <w:next w:val="Normal"/>
    <w:autoRedefine w:val="0"/>
    <w:hidden w:val="0"/>
    <w:qFormat w:val="0"/>
    <w:pPr>
      <w:keepNext w:val="1"/>
      <w:suppressAutoHyphens w:val="1"/>
      <w:spacing w:line="1" w:lineRule="atLeast"/>
      <w:ind w:leftChars="-1" w:rightChars="0" w:firstLineChars="-1"/>
      <w:jc w:val="center"/>
      <w:textDirection w:val="btLr"/>
      <w:textAlignment w:val="top"/>
      <w:outlineLvl w:val="7"/>
    </w:pPr>
    <w:rPr>
      <w:rFonts w:ascii="Verdana" w:hAnsi="Verdana"/>
      <w:b w:val="1"/>
      <w:w w:val="100"/>
      <w:position w:val="-1"/>
      <w:effect w:val="none"/>
      <w:vertAlign w:val="baseline"/>
      <w:cs w:val="0"/>
      <w:em w:val="none"/>
      <w:lang w:bidi="ar-SA" w:eastAsia="es-ES" w:val="es-AR"/>
    </w:rPr>
  </w:style>
  <w:style w:type="paragraph" w:styleId="Título9">
    <w:name w:val="Título 9"/>
    <w:basedOn w:val="Normal"/>
    <w:next w:val="Normal"/>
    <w:autoRedefine w:val="0"/>
    <w:hidden w:val="0"/>
    <w:qFormat w:val="0"/>
    <w:pPr>
      <w:keepNext w:val="1"/>
      <w:suppressAutoHyphens w:val="1"/>
      <w:spacing w:line="1" w:lineRule="atLeast"/>
      <w:ind w:leftChars="-1" w:rightChars="0" w:firstLineChars="-1"/>
      <w:textDirection w:val="btLr"/>
      <w:textAlignment w:val="top"/>
      <w:outlineLvl w:val="8"/>
    </w:pPr>
    <w:rPr>
      <w:w w:val="100"/>
      <w:position w:val="-1"/>
      <w:sz w:val="28"/>
      <w:effect w:val="none"/>
      <w:vertAlign w:val="baseline"/>
      <w:cs w:val="0"/>
      <w:em w:val="none"/>
      <w:lang w:bidi="ar-SA" w:eastAsia="es-ES" w:val="es-AR"/>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normal"/>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paragraph" w:styleId="Textoindependiente">
    <w:name w:val="Texto independiente"/>
    <w:basedOn w:val="Normal"/>
    <w:next w:val="Textoindependiente"/>
    <w:autoRedefine w:val="0"/>
    <w:hidden w:val="0"/>
    <w:qFormat w:val="0"/>
    <w:pPr>
      <w:suppressAutoHyphens w:val="1"/>
      <w:spacing w:line="1" w:lineRule="atLeast"/>
      <w:ind w:leftChars="-1" w:rightChars="0" w:firstLineChars="-1"/>
      <w:textDirection w:val="btLr"/>
      <w:textAlignment w:val="top"/>
      <w:outlineLvl w:val="0"/>
    </w:pPr>
    <w:rPr>
      <w:b w:val="1"/>
      <w:w w:val="100"/>
      <w:position w:val="-1"/>
      <w:effect w:val="none"/>
      <w:vertAlign w:val="baseline"/>
      <w:cs w:val="0"/>
      <w:em w:val="none"/>
      <w:lang w:bidi="ar-SA" w:eastAsia="es-ES" w:val="es-AR"/>
    </w:rPr>
  </w:style>
  <w:style w:type="paragraph" w:styleId="Título">
    <w:name w:val="Título"/>
    <w:basedOn w:val="Normal"/>
    <w:next w:val="Título"/>
    <w:autoRedefine w:val="0"/>
    <w:hidden w:val="0"/>
    <w:qFormat w:val="0"/>
    <w:pPr>
      <w:suppressAutoHyphens w:val="1"/>
      <w:spacing w:line="1" w:lineRule="atLeast"/>
      <w:ind w:leftChars="-1" w:rightChars="0" w:firstLineChars="-1"/>
      <w:jc w:val="center"/>
      <w:textDirection w:val="btLr"/>
      <w:textAlignment w:val="top"/>
      <w:outlineLvl w:val="0"/>
    </w:pPr>
    <w:rPr>
      <w:b w:val="1"/>
      <w:i w:val="1"/>
      <w:noProof w:val="0"/>
      <w:w w:val="100"/>
      <w:position w:val="-1"/>
      <w:sz w:val="48"/>
      <w:effect w:val="none"/>
      <w:vertAlign w:val="baseline"/>
      <w:cs w:val="0"/>
      <w:em w:val="none"/>
      <w:lang w:bidi="ar-SA" w:eastAsia="es-ES" w:val="es-MX"/>
    </w:rPr>
  </w:style>
  <w:style w:type="paragraph" w:styleId="TDC1">
    <w:name w:val="TDC 1"/>
    <w:basedOn w:val="Normal"/>
    <w:next w:val="Normal"/>
    <w:autoRedefine w:val="0"/>
    <w:hidden w:val="0"/>
    <w:qFormat w:val="0"/>
    <w:pPr>
      <w:suppressAutoHyphens w:val="1"/>
      <w:spacing w:before="360" w:line="1" w:lineRule="atLeast"/>
      <w:ind w:leftChars="-1" w:rightChars="0" w:firstLineChars="-1"/>
      <w:textDirection w:val="btLr"/>
      <w:textAlignment w:val="top"/>
      <w:outlineLvl w:val="0"/>
    </w:pPr>
    <w:rPr>
      <w:rFonts w:ascii="Arial" w:hAnsi="Arial"/>
      <w:b w:val="1"/>
      <w:caps w:val="1"/>
      <w:w w:val="100"/>
      <w:position w:val="-1"/>
      <w:sz w:val="24"/>
      <w:effect w:val="none"/>
      <w:vertAlign w:val="baseline"/>
      <w:cs w:val="0"/>
      <w:em w:val="none"/>
      <w:lang w:bidi="ar-SA" w:eastAsia="es-ES" w:val="es-AR"/>
    </w:rPr>
  </w:style>
  <w:style w:type="paragraph" w:styleId="TDC2">
    <w:name w:val="TDC 2"/>
    <w:basedOn w:val="Normal"/>
    <w:next w:val="Normal"/>
    <w:autoRedefine w:val="0"/>
    <w:hidden w:val="0"/>
    <w:qFormat w:val="0"/>
    <w:pPr>
      <w:suppressAutoHyphens w:val="1"/>
      <w:spacing w:before="240" w:line="1" w:lineRule="atLeast"/>
      <w:ind w:leftChars="-1" w:rightChars="0" w:firstLineChars="-1"/>
      <w:textDirection w:val="btLr"/>
      <w:textAlignment w:val="top"/>
      <w:outlineLvl w:val="0"/>
    </w:pPr>
    <w:rPr>
      <w:b w:val="1"/>
      <w:w w:val="100"/>
      <w:position w:val="-1"/>
      <w:effect w:val="none"/>
      <w:vertAlign w:val="baseline"/>
      <w:cs w:val="0"/>
      <w:em w:val="none"/>
      <w:lang w:bidi="ar-SA" w:eastAsia="es-ES" w:val="es-AR"/>
    </w:rPr>
  </w:style>
  <w:style w:type="paragraph" w:styleId="TDC3">
    <w:name w:val="TDC 3"/>
    <w:basedOn w:val="Normal"/>
    <w:next w:val="Normal"/>
    <w:autoRedefine w:val="0"/>
    <w:hidden w:val="0"/>
    <w:qFormat w:val="0"/>
    <w:pPr>
      <w:tabs>
        <w:tab w:val="left" w:leader="none" w:pos="1276"/>
        <w:tab w:val="right" w:leader="dot" w:pos="9964"/>
      </w:tabs>
      <w:suppressAutoHyphens w:val="1"/>
      <w:spacing w:line="1" w:lineRule="atLeast"/>
      <w:ind w:left="200" w:leftChars="-1" w:rightChars="0" w:firstLineChars="-1"/>
      <w:textDirection w:val="btLr"/>
      <w:textAlignment w:val="top"/>
      <w:outlineLvl w:val="0"/>
    </w:pPr>
    <w:rPr>
      <w:noProof w:val="1"/>
      <w:w w:val="100"/>
      <w:position w:val="-1"/>
      <w:effect w:val="none"/>
      <w:vertAlign w:val="baseline"/>
      <w:cs w:val="0"/>
      <w:em w:val="none"/>
      <w:lang w:bidi="ar-SA" w:eastAsia="und" w:val="und"/>
    </w:rPr>
  </w:style>
  <w:style w:type="paragraph" w:styleId="TDC4">
    <w:name w:val="TDC 4"/>
    <w:basedOn w:val="Normal"/>
    <w:next w:val="Normal"/>
    <w:autoRedefine w:val="0"/>
    <w:hidden w:val="0"/>
    <w:qFormat w:val="0"/>
    <w:pPr>
      <w:suppressAutoHyphens w:val="1"/>
      <w:spacing w:line="1" w:lineRule="atLeast"/>
      <w:ind w:left="400" w:leftChars="-1" w:rightChars="0" w:firstLineChars="-1"/>
      <w:textDirection w:val="btLr"/>
      <w:textAlignment w:val="top"/>
      <w:outlineLvl w:val="0"/>
    </w:pPr>
    <w:rPr>
      <w:w w:val="100"/>
      <w:position w:val="-1"/>
      <w:effect w:val="none"/>
      <w:vertAlign w:val="baseline"/>
      <w:cs w:val="0"/>
      <w:em w:val="none"/>
      <w:lang w:bidi="ar-SA" w:eastAsia="es-ES" w:val="es-AR"/>
    </w:rPr>
  </w:style>
  <w:style w:type="paragraph" w:styleId="TDC5">
    <w:name w:val="TDC 5"/>
    <w:basedOn w:val="Normal"/>
    <w:next w:val="Normal"/>
    <w:autoRedefine w:val="0"/>
    <w:hidden w:val="0"/>
    <w:qFormat w:val="0"/>
    <w:pPr>
      <w:suppressAutoHyphens w:val="1"/>
      <w:spacing w:line="1" w:lineRule="atLeast"/>
      <w:ind w:left="600" w:leftChars="-1" w:rightChars="0" w:firstLineChars="-1"/>
      <w:textDirection w:val="btLr"/>
      <w:textAlignment w:val="top"/>
      <w:outlineLvl w:val="0"/>
    </w:pPr>
    <w:rPr>
      <w:w w:val="100"/>
      <w:position w:val="-1"/>
      <w:effect w:val="none"/>
      <w:vertAlign w:val="baseline"/>
      <w:cs w:val="0"/>
      <w:em w:val="none"/>
      <w:lang w:bidi="ar-SA" w:eastAsia="es-ES" w:val="es-AR"/>
    </w:rPr>
  </w:style>
  <w:style w:type="paragraph" w:styleId="TDC6">
    <w:name w:val="TDC 6"/>
    <w:basedOn w:val="Normal"/>
    <w:next w:val="Normal"/>
    <w:autoRedefine w:val="0"/>
    <w:hidden w:val="0"/>
    <w:qFormat w:val="0"/>
    <w:pPr>
      <w:suppressAutoHyphens w:val="1"/>
      <w:spacing w:line="1" w:lineRule="atLeast"/>
      <w:ind w:left="800" w:leftChars="-1" w:rightChars="0" w:firstLineChars="-1"/>
      <w:textDirection w:val="btLr"/>
      <w:textAlignment w:val="top"/>
      <w:outlineLvl w:val="0"/>
    </w:pPr>
    <w:rPr>
      <w:w w:val="100"/>
      <w:position w:val="-1"/>
      <w:effect w:val="none"/>
      <w:vertAlign w:val="baseline"/>
      <w:cs w:val="0"/>
      <w:em w:val="none"/>
      <w:lang w:bidi="ar-SA" w:eastAsia="es-ES" w:val="es-AR"/>
    </w:rPr>
  </w:style>
  <w:style w:type="paragraph" w:styleId="TDC7">
    <w:name w:val="TDC 7"/>
    <w:basedOn w:val="Normal"/>
    <w:next w:val="Normal"/>
    <w:autoRedefine w:val="0"/>
    <w:hidden w:val="0"/>
    <w:qFormat w:val="0"/>
    <w:pPr>
      <w:suppressAutoHyphens w:val="1"/>
      <w:spacing w:line="1" w:lineRule="atLeast"/>
      <w:ind w:left="1000" w:leftChars="-1" w:rightChars="0" w:firstLineChars="-1"/>
      <w:textDirection w:val="btLr"/>
      <w:textAlignment w:val="top"/>
      <w:outlineLvl w:val="0"/>
    </w:pPr>
    <w:rPr>
      <w:w w:val="100"/>
      <w:position w:val="-1"/>
      <w:effect w:val="none"/>
      <w:vertAlign w:val="baseline"/>
      <w:cs w:val="0"/>
      <w:em w:val="none"/>
      <w:lang w:bidi="ar-SA" w:eastAsia="es-ES" w:val="es-AR"/>
    </w:rPr>
  </w:style>
  <w:style w:type="paragraph" w:styleId="TDC8">
    <w:name w:val="TDC 8"/>
    <w:basedOn w:val="Normal"/>
    <w:next w:val="Normal"/>
    <w:autoRedefine w:val="0"/>
    <w:hidden w:val="0"/>
    <w:qFormat w:val="0"/>
    <w:pPr>
      <w:suppressAutoHyphens w:val="1"/>
      <w:spacing w:line="1" w:lineRule="atLeast"/>
      <w:ind w:left="1200" w:leftChars="-1" w:rightChars="0" w:firstLineChars="-1"/>
      <w:textDirection w:val="btLr"/>
      <w:textAlignment w:val="top"/>
      <w:outlineLvl w:val="0"/>
    </w:pPr>
    <w:rPr>
      <w:w w:val="100"/>
      <w:position w:val="-1"/>
      <w:effect w:val="none"/>
      <w:vertAlign w:val="baseline"/>
      <w:cs w:val="0"/>
      <w:em w:val="none"/>
      <w:lang w:bidi="ar-SA" w:eastAsia="es-ES" w:val="es-AR"/>
    </w:rPr>
  </w:style>
  <w:style w:type="paragraph" w:styleId="TDC9">
    <w:name w:val="TDC 9"/>
    <w:basedOn w:val="Normal"/>
    <w:next w:val="Normal"/>
    <w:autoRedefine w:val="0"/>
    <w:hidden w:val="0"/>
    <w:qFormat w:val="0"/>
    <w:pPr>
      <w:suppressAutoHyphens w:val="1"/>
      <w:spacing w:line="1" w:lineRule="atLeast"/>
      <w:ind w:left="1400" w:leftChars="-1" w:rightChars="0" w:firstLineChars="-1"/>
      <w:textDirection w:val="btLr"/>
      <w:textAlignment w:val="top"/>
      <w:outlineLvl w:val="0"/>
    </w:pPr>
    <w:rPr>
      <w:w w:val="100"/>
      <w:position w:val="-1"/>
      <w:effect w:val="none"/>
      <w:vertAlign w:val="baseline"/>
      <w:cs w:val="0"/>
      <w:em w:val="none"/>
      <w:lang w:bidi="ar-SA" w:eastAsia="es-ES" w:val="es-AR"/>
    </w:rPr>
  </w:style>
  <w:style w:type="paragraph" w:styleId="Encabezado">
    <w:name w:val="Encabezado"/>
    <w:basedOn w:val="Normal"/>
    <w:next w:val="Encabezado"/>
    <w:autoRedefine w:val="0"/>
    <w:hidden w:val="0"/>
    <w:qFormat w:val="0"/>
    <w:pPr>
      <w:tabs>
        <w:tab w:val="center" w:leader="none" w:pos="4419"/>
        <w:tab w:val="right" w:leader="none" w:pos="8838"/>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s-ES" w:val="es-AR"/>
    </w:rPr>
  </w:style>
  <w:style w:type="paragraph" w:styleId="Piedepágina">
    <w:name w:val="Pie de página"/>
    <w:basedOn w:val="Normal"/>
    <w:next w:val="Piedepágina"/>
    <w:autoRedefine w:val="0"/>
    <w:hidden w:val="0"/>
    <w:qFormat w:val="0"/>
    <w:pPr>
      <w:tabs>
        <w:tab w:val="center" w:leader="none" w:pos="4419"/>
        <w:tab w:val="right" w:leader="none" w:pos="8838"/>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s-ES" w:val="es-AR"/>
    </w:rPr>
  </w:style>
  <w:style w:type="paragraph" w:styleId="Textoindependiente2">
    <w:name w:val="Texto independiente 2"/>
    <w:basedOn w:val="Normal"/>
    <w:next w:val="Textoindependiente2"/>
    <w:autoRedefine w:val="0"/>
    <w:hidden w:val="0"/>
    <w:qFormat w:val="0"/>
    <w:pPr>
      <w:suppressAutoHyphens w:val="1"/>
      <w:spacing w:line="1" w:lineRule="atLeast"/>
      <w:ind w:leftChars="-1" w:rightChars="0" w:firstLineChars="-1"/>
      <w:jc w:val="both"/>
      <w:textDirection w:val="btLr"/>
      <w:textAlignment w:val="top"/>
      <w:outlineLvl w:val="0"/>
    </w:pPr>
    <w:rPr>
      <w:b w:val="1"/>
      <w:w w:val="100"/>
      <w:position w:val="-1"/>
      <w:effect w:val="none"/>
      <w:vertAlign w:val="baseline"/>
      <w:cs w:val="0"/>
      <w:em w:val="none"/>
      <w:lang w:bidi="ar-SA" w:eastAsia="es-ES" w:val="es-AR"/>
    </w:rPr>
  </w:style>
  <w:style w:type="paragraph" w:styleId="Textoindependiente3">
    <w:name w:val="Texto independiente 3"/>
    <w:basedOn w:val="Normal"/>
    <w:next w:val="Textoindependiente3"/>
    <w:autoRedefine w:val="0"/>
    <w:hidden w:val="0"/>
    <w:qFormat w:val="0"/>
    <w:pPr>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bidi="ar-SA" w:eastAsia="es-ES" w:val="es-AR"/>
    </w:rPr>
  </w:style>
  <w:style w:type="character" w:styleId="Ref.decomentario">
    <w:name w:val="Ref. de comentario"/>
    <w:basedOn w:val="Fuentedepárrafopredeter."/>
    <w:next w:val="Ref.decomentario"/>
    <w:autoRedefine w:val="0"/>
    <w:hidden w:val="0"/>
    <w:qFormat w:val="0"/>
    <w:rPr>
      <w:w w:val="100"/>
      <w:position w:val="-1"/>
      <w:sz w:val="16"/>
      <w:effect w:val="none"/>
      <w:vertAlign w:val="baseline"/>
      <w:cs w:val="0"/>
      <w:em w:val="none"/>
      <w:lang/>
    </w:rPr>
  </w:style>
  <w:style w:type="paragraph" w:styleId="Textocomentario">
    <w:name w:val="Texto comentario"/>
    <w:basedOn w:val="Normal"/>
    <w:next w:val="Textocomentario"/>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s-ES" w:val="es-AR"/>
    </w:rPr>
  </w:style>
  <w:style w:type="character" w:styleId="Énfasis">
    <w:name w:val="Énfasis"/>
    <w:basedOn w:val="Fuentedepárrafopredeter."/>
    <w:next w:val="Énfasis"/>
    <w:autoRedefine w:val="0"/>
    <w:hidden w:val="0"/>
    <w:qFormat w:val="0"/>
    <w:rPr>
      <w:i w:val="1"/>
      <w:w w:val="100"/>
      <w:position w:val="-1"/>
      <w:effect w:val="none"/>
      <w:vertAlign w:val="baseline"/>
      <w:cs w:val="0"/>
      <w:em w:val="none"/>
      <w:lang/>
    </w:rPr>
  </w:style>
  <w:style w:type="paragraph" w:styleId="Sangríadetextonormal">
    <w:name w:val="Sangría de texto normal"/>
    <w:basedOn w:val="Normal"/>
    <w:next w:val="Sangríadetextonormal"/>
    <w:autoRedefine w:val="0"/>
    <w:hidden w:val="0"/>
    <w:qFormat w:val="0"/>
    <w:pPr>
      <w:suppressAutoHyphens w:val="1"/>
      <w:spacing w:line="1" w:lineRule="atLeast"/>
      <w:ind w:left="1260" w:leftChars="-1" w:rightChars="0" w:hanging="552" w:firstLineChars="-1"/>
      <w:jc w:val="both"/>
      <w:textDirection w:val="btLr"/>
      <w:textAlignment w:val="top"/>
      <w:outlineLvl w:val="0"/>
    </w:pPr>
    <w:rPr>
      <w:rFonts w:ascii="Verdana" w:hAnsi="Verdana"/>
      <w:w w:val="100"/>
      <w:position w:val="-1"/>
      <w:sz w:val="22"/>
      <w:effect w:val="none"/>
      <w:vertAlign w:val="baseline"/>
      <w:cs w:val="0"/>
      <w:em w:val="none"/>
      <w:lang w:bidi="ar-SA" w:eastAsia="es-ES" w:val="es-AR"/>
    </w:rPr>
  </w:style>
  <w:style w:type="paragraph" w:styleId="Sangría2det.independiente">
    <w:name w:val="Sangría 2 de t. independiente"/>
    <w:basedOn w:val="Normal"/>
    <w:next w:val="Sangría2det.independiente"/>
    <w:autoRedefine w:val="0"/>
    <w:hidden w:val="0"/>
    <w:qFormat w:val="0"/>
    <w:pPr>
      <w:tabs>
        <w:tab w:val="left" w:leader="none" w:pos="1710"/>
      </w:tabs>
      <w:suppressAutoHyphens w:val="1"/>
      <w:spacing w:line="1" w:lineRule="atLeast"/>
      <w:ind w:left="1980" w:leftChars="-1" w:rightChars="0" w:hanging="1272" w:firstLineChars="-1"/>
      <w:jc w:val="both"/>
      <w:textDirection w:val="btLr"/>
      <w:textAlignment w:val="top"/>
      <w:outlineLvl w:val="0"/>
    </w:pPr>
    <w:rPr>
      <w:rFonts w:ascii="Verdana" w:hAnsi="Verdana"/>
      <w:w w:val="100"/>
      <w:position w:val="-1"/>
      <w:sz w:val="22"/>
      <w:effect w:val="none"/>
      <w:vertAlign w:val="baseline"/>
      <w:cs w:val="0"/>
      <w:em w:val="none"/>
      <w:lang w:bidi="ar-SA" w:eastAsia="es-ES" w:val="es-AR"/>
    </w:rPr>
  </w:style>
  <w:style w:type="paragraph" w:styleId="Sangría3det.independiente">
    <w:name w:val="Sangría 3 de t. independiente"/>
    <w:basedOn w:val="Normal"/>
    <w:next w:val="Sangría3det.independiente"/>
    <w:autoRedefine w:val="0"/>
    <w:hidden w:val="0"/>
    <w:qFormat w:val="0"/>
    <w:pPr>
      <w:suppressAutoHyphens w:val="1"/>
      <w:spacing w:line="1" w:lineRule="atLeast"/>
      <w:ind w:left="360" w:leftChars="-1" w:rightChars="0" w:firstLineChars="-1"/>
      <w:jc w:val="both"/>
      <w:textDirection w:val="btLr"/>
      <w:textAlignment w:val="top"/>
      <w:outlineLvl w:val="0"/>
    </w:pPr>
    <w:rPr>
      <w:rFonts w:ascii="Verdana" w:hAnsi="Verdana"/>
      <w:w w:val="100"/>
      <w:position w:val="-1"/>
      <w:sz w:val="22"/>
      <w:effect w:val="none"/>
      <w:vertAlign w:val="baseline"/>
      <w:cs w:val="0"/>
      <w:em w:val="none"/>
      <w:lang w:bidi="ar-SA" w:eastAsia="es-ES" w:val="es-AR"/>
    </w:rPr>
  </w:style>
  <w:style w:type="paragraph" w:styleId="Textonotapie">
    <w:name w:val="Texto nota pie"/>
    <w:basedOn w:val="Normal"/>
    <w:next w:val="Textonotapie"/>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s-ES" w:val="es-AR"/>
    </w:rPr>
  </w:style>
  <w:style w:type="character" w:styleId="Ref.denotaalpie">
    <w:name w:val="Ref. de nota al pie"/>
    <w:basedOn w:val="Fuentedepárrafopredeter."/>
    <w:next w:val="Ref.denotaalpie"/>
    <w:autoRedefine w:val="0"/>
    <w:hidden w:val="0"/>
    <w:qFormat w:val="0"/>
    <w:rPr>
      <w:w w:val="100"/>
      <w:position w:val="-1"/>
      <w:effect w:val="none"/>
      <w:vertAlign w:val="superscript"/>
      <w:cs w:val="0"/>
      <w:em w:val="none"/>
      <w:lang/>
    </w:rPr>
  </w:style>
  <w:style w:type="character" w:styleId="Númerodepágina">
    <w:name w:val="Número de página"/>
    <w:basedOn w:val="Fuentedepárrafopredeter."/>
    <w:next w:val="Númerodepágina"/>
    <w:autoRedefine w:val="0"/>
    <w:hidden w:val="0"/>
    <w:qFormat w:val="0"/>
    <w:rPr>
      <w:w w:val="100"/>
      <w:position w:val="-1"/>
      <w:effect w:val="none"/>
      <w:vertAlign w:val="baseline"/>
      <w:cs w:val="0"/>
      <w:em w:val="none"/>
      <w:lang/>
    </w:rPr>
  </w:style>
  <w:style w:type="paragraph" w:styleId="Textodeglobo">
    <w:name w:val="Texto de globo"/>
    <w:basedOn w:val="Normal"/>
    <w:next w:val="Textodeglobo"/>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s-ES" w:val="es-AR"/>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ínculo">
    <w:name w:val="Hipervínculo"/>
    <w:basedOn w:val="Fuentedepárrafopredeter."/>
    <w:next w:val="Hipervínculo"/>
    <w:autoRedefine w:val="0"/>
    <w:hidden w:val="0"/>
    <w:qFormat w:val="0"/>
    <w:rPr>
      <w:color w:val="0000ff"/>
      <w:w w:val="100"/>
      <w:position w:val="-1"/>
      <w:u w:val="single"/>
      <w:effect w:val="none"/>
      <w:vertAlign w:val="baseline"/>
      <w:cs w:val="0"/>
      <w:em w:val="none"/>
      <w:lang/>
    </w:rPr>
  </w:style>
  <w:style w:type="paragraph" w:styleId="paratodo">
    <w:name w:val="para todo"/>
    <w:basedOn w:val="Normal"/>
    <w:next w:val="paratodo"/>
    <w:autoRedefine w:val="0"/>
    <w:hidden w:val="0"/>
    <w:qFormat w:val="0"/>
    <w:pPr>
      <w:suppressAutoHyphens w:val="1"/>
      <w:overflowPunct w:val="0"/>
      <w:autoSpaceDE w:val="0"/>
      <w:autoSpaceDN w:val="0"/>
      <w:adjustRightInd w:val="0"/>
      <w:spacing w:after="120" w:before="120" w:line="1" w:lineRule="atLeast"/>
      <w:ind w:leftChars="-1" w:rightChars="0" w:firstLineChars="-1"/>
      <w:jc w:val="both"/>
      <w:textDirection w:val="btLr"/>
      <w:textAlignment w:val="top"/>
      <w:outlineLvl w:val="0"/>
    </w:pPr>
    <w:rPr>
      <w:rFonts w:ascii="Arial" w:hAnsi="Arial"/>
      <w:color w:val="000000"/>
      <w:w w:val="100"/>
      <w:position w:val="-1"/>
      <w:sz w:val="24"/>
      <w:effect w:val="none"/>
      <w:vertAlign w:val="baseline"/>
      <w:cs w:val="0"/>
      <w:em w:val="none"/>
      <w:lang w:bidi="ar-SA" w:eastAsia="es-ES" w:val="es-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paragraph" w:customStyle="1" w:styleId="ListBullet">
    <w:name w:val="List Bullet"/>
    <w:basedOn w:val="Normal"/>
    <w:pPr>
      <w:ind w:left="360"/>
    </w:pPr>
  </w:style>
  <w:style w:type="paragraph" w:customStyle="1" w:styleId="ListNumber">
    <w:name w:val="List Number"/>
    <w:basedOn w:val="Normal"/>
    <w:pPr>
      <w:ind w:left="360"/>
    </w:p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12"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1/GU48JYqPovNe2okA7bcYVEIw==">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2010-06-18T14:29:00Z</dcterms:created>
  <dc:creator>Equipo del proyecto Plataforma Servicio</dc:creator>
  <dc:title>Plan de Gestión del Proyecto Plataforma Servicio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lo">
    <vt:lpstr>aa</vt:lpstr>
  </property>
</Properties>
</file>