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80" w:line="240" w:lineRule="auto"/>
        <w:ind w:left="288" w:right="0" w:hanging="288"/>
        <w:jc w:val="center"/>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Sistem Informasi Peramalan Penjualan Obat Pada Apotek Bululawang 2 dengan Metode Moving Average 3 Bulanan</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Dedy Alwi</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#*1</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Kota Malang, Indonesia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Korespodensi author *dedyalwi@gmail.com</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638.999999999998" w:type="dxa"/>
        <w:jc w:val="center"/>
        <w:tblLayout w:type="fixed"/>
        <w:tblLook w:val="0000"/>
      </w:tblPr>
      <w:tblGrid>
        <w:gridCol w:w="2422"/>
        <w:gridCol w:w="269"/>
        <w:gridCol w:w="6948"/>
        <w:tblGridChange w:id="0">
          <w:tblGrid>
            <w:gridCol w:w="2422"/>
            <w:gridCol w:w="269"/>
            <w:gridCol w:w="6948"/>
          </w:tblGrid>
        </w:tblGridChange>
      </w:tblGrid>
      <w:tr>
        <w:trPr>
          <w:cantSplit w:val="0"/>
          <w:trHeight w:val="397" w:hRule="atLeast"/>
          <w:tblHeader w:val="0"/>
        </w:trPr>
        <w:tc>
          <w:tcPr>
            <w:tcBorders>
              <w:top w:color="000000" w:space="0" w:sz="4" w:val="single"/>
              <w:bottom w:color="000000" w:space="0" w:sz="4" w:val="single"/>
            </w:tcBorders>
            <w:vAlign w:val="center"/>
          </w:tcPr>
          <w:p w:rsidR="00000000" w:rsidDel="00000000" w:rsidP="00000000" w:rsidRDefault="00000000" w:rsidRPr="00000000" w14:paraId="00000006">
            <w:pPr>
              <w:jc w:val="center"/>
              <w:rPr>
                <w:sz w:val="22"/>
                <w:szCs w:val="22"/>
                <w:vertAlign w:val="baseline"/>
              </w:rPr>
            </w:pPr>
            <w:r w:rsidDel="00000000" w:rsidR="00000000" w:rsidRPr="00000000">
              <w:rPr>
                <w:b w:val="1"/>
                <w:sz w:val="22"/>
                <w:szCs w:val="22"/>
                <w:vertAlign w:val="baseline"/>
                <w:rtl w:val="0"/>
              </w:rPr>
              <w:t xml:space="preserve">Info Artikel</w:t>
            </w: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0007">
            <w:pPr>
              <w:rPr>
                <w:sz w:val="22"/>
                <w:szCs w:val="22"/>
                <w:vertAlign w:val="baseline"/>
              </w:rPr>
            </w:pP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008">
            <w:pPr>
              <w:rPr>
                <w:sz w:val="22"/>
                <w:szCs w:val="22"/>
                <w:vertAlign w:val="baseline"/>
              </w:rPr>
            </w:pPr>
            <w:r w:rsidDel="00000000" w:rsidR="00000000" w:rsidRPr="00000000">
              <w:rPr>
                <w:b w:val="1"/>
                <w:i w:val="1"/>
                <w:sz w:val="22"/>
                <w:szCs w:val="22"/>
                <w:vertAlign w:val="baseline"/>
                <w:rtl w:val="0"/>
              </w:rPr>
              <w:t xml:space="preserve">Abstract</w:t>
            </w:r>
            <w:r w:rsidDel="00000000" w:rsidR="00000000" w:rsidRPr="00000000">
              <w:rPr>
                <w:rtl w:val="0"/>
              </w:rPr>
            </w:r>
          </w:p>
        </w:tc>
      </w:tr>
      <w:tr>
        <w:trPr>
          <w:cantSplit w:val="1"/>
          <w:trHeight w:val="2209" w:hRule="atLeast"/>
          <w:tblHeader w:val="0"/>
        </w:trPr>
        <w:tc>
          <w:tcPr>
            <w:vMerge w:val="restart"/>
            <w:tcBorders>
              <w:top w:color="000000" w:space="0" w:sz="4" w:val="single"/>
            </w:tcBorders>
            <w:shd w:fill="f2f2f2" w:val="clear"/>
            <w:vAlign w:val="top"/>
          </w:tcPr>
          <w:p w:rsidR="00000000" w:rsidDel="00000000" w:rsidP="00000000" w:rsidRDefault="00000000" w:rsidRPr="00000000" w14:paraId="00000009">
            <w:pPr>
              <w:rPr>
                <w:b w:val="0"/>
                <w:sz w:val="16"/>
                <w:szCs w:val="16"/>
                <w:vertAlign w:val="baseline"/>
              </w:rPr>
            </w:pPr>
            <w:r w:rsidDel="00000000" w:rsidR="00000000" w:rsidRPr="00000000">
              <w:rPr>
                <w:rtl w:val="0"/>
              </w:rPr>
            </w:r>
          </w:p>
          <w:p w:rsidR="00000000" w:rsidDel="00000000" w:rsidP="00000000" w:rsidRDefault="00000000" w:rsidRPr="00000000" w14:paraId="0000000A">
            <w:pPr>
              <w:rPr>
                <w:b w:val="0"/>
                <w:i w:val="0"/>
                <w:sz w:val="16"/>
                <w:szCs w:val="16"/>
                <w:vertAlign w:val="baseline"/>
              </w:rPr>
            </w:pPr>
            <w:r w:rsidDel="00000000" w:rsidR="00000000" w:rsidRPr="00000000">
              <w:rPr>
                <w:b w:val="1"/>
                <w:i w:val="1"/>
                <w:sz w:val="16"/>
                <w:szCs w:val="16"/>
                <w:vertAlign w:val="baseline"/>
                <w:rtl w:val="0"/>
              </w:rPr>
              <w:t xml:space="preserve">Diajukan: </w:t>
            </w:r>
            <w:r w:rsidDel="00000000" w:rsidR="00000000" w:rsidRPr="00000000">
              <w:rPr>
                <w:sz w:val="16"/>
                <w:szCs w:val="16"/>
                <w:vertAlign w:val="baseline"/>
                <w:rtl w:val="0"/>
              </w:rPr>
              <w:t xml:space="preserve">-</w:t>
            </w:r>
            <w:r w:rsidDel="00000000" w:rsidR="00000000" w:rsidRPr="00000000">
              <w:rPr>
                <w:rtl w:val="0"/>
              </w:rPr>
            </w:r>
          </w:p>
          <w:p w:rsidR="00000000" w:rsidDel="00000000" w:rsidP="00000000" w:rsidRDefault="00000000" w:rsidRPr="00000000" w14:paraId="0000000B">
            <w:pPr>
              <w:rPr>
                <w:b w:val="0"/>
                <w:i w:val="0"/>
                <w:sz w:val="16"/>
                <w:szCs w:val="16"/>
                <w:vertAlign w:val="baseline"/>
              </w:rPr>
            </w:pPr>
            <w:r w:rsidDel="00000000" w:rsidR="00000000" w:rsidRPr="00000000">
              <w:rPr>
                <w:b w:val="1"/>
                <w:i w:val="1"/>
                <w:sz w:val="16"/>
                <w:szCs w:val="16"/>
                <w:vertAlign w:val="baseline"/>
                <w:rtl w:val="0"/>
              </w:rPr>
              <w:t xml:space="preserve">Diterima: </w:t>
            </w:r>
            <w:r w:rsidDel="00000000" w:rsidR="00000000" w:rsidRPr="00000000">
              <w:rPr>
                <w:sz w:val="16"/>
                <w:szCs w:val="16"/>
                <w:vertAlign w:val="baseline"/>
                <w:rtl w:val="0"/>
              </w:rPr>
              <w:t xml:space="preserve">-</w:t>
            </w:r>
            <w:r w:rsidDel="00000000" w:rsidR="00000000" w:rsidRPr="00000000">
              <w:rPr>
                <w:rtl w:val="0"/>
              </w:rPr>
            </w:r>
          </w:p>
          <w:p w:rsidR="00000000" w:rsidDel="00000000" w:rsidP="00000000" w:rsidRDefault="00000000" w:rsidRPr="00000000" w14:paraId="0000000C">
            <w:pPr>
              <w:tabs>
                <w:tab w:val="right" w:leader="none" w:pos="2206"/>
              </w:tabs>
              <w:jc w:val="both"/>
              <w:rPr>
                <w:b w:val="0"/>
                <w:i w:val="0"/>
                <w:sz w:val="16"/>
                <w:szCs w:val="16"/>
                <w:vertAlign w:val="baseline"/>
              </w:rPr>
            </w:pPr>
            <w:r w:rsidDel="00000000" w:rsidR="00000000" w:rsidRPr="00000000">
              <w:rPr>
                <w:b w:val="1"/>
                <w:i w:val="1"/>
                <w:sz w:val="16"/>
                <w:szCs w:val="16"/>
                <w:vertAlign w:val="baseline"/>
                <w:rtl w:val="0"/>
              </w:rPr>
              <w:t xml:space="preserve">Diterbitkan:</w:t>
            </w:r>
            <w:r w:rsidDel="00000000" w:rsidR="00000000" w:rsidRPr="00000000">
              <w:rPr>
                <w:b w:val="1"/>
                <w:sz w:val="16"/>
                <w:szCs w:val="16"/>
                <w:vertAlign w:val="baseline"/>
                <w:rtl w:val="0"/>
              </w:rPr>
              <w:t xml:space="preserve"> </w:t>
            </w:r>
            <w:r w:rsidDel="00000000" w:rsidR="00000000" w:rsidRPr="00000000">
              <w:rPr>
                <w:sz w:val="16"/>
                <w:szCs w:val="16"/>
                <w:vertAlign w:val="baseline"/>
                <w:rtl w:val="0"/>
              </w:rPr>
              <w:t xml:space="preserve">-</w:t>
              <w:tab/>
            </w:r>
            <w:r w:rsidDel="00000000" w:rsidR="00000000" w:rsidRPr="00000000">
              <w:rPr>
                <w:rtl w:val="0"/>
              </w:rPr>
            </w:r>
          </w:p>
          <w:p w:rsidR="00000000" w:rsidDel="00000000" w:rsidP="00000000" w:rsidRDefault="00000000" w:rsidRPr="00000000" w14:paraId="0000000D">
            <w:pPr>
              <w:rPr>
                <w:sz w:val="16"/>
                <w:szCs w:val="16"/>
                <w:vertAlign w:val="baseline"/>
              </w:rPr>
            </w:pPr>
            <w:r w:rsidDel="00000000" w:rsidR="00000000" w:rsidRPr="00000000">
              <w:rPr>
                <w:rtl w:val="0"/>
              </w:rPr>
            </w:r>
          </w:p>
          <w:p w:rsidR="00000000" w:rsidDel="00000000" w:rsidP="00000000" w:rsidRDefault="00000000" w:rsidRPr="00000000" w14:paraId="0000000E">
            <w:pPr>
              <w:rPr>
                <w:b w:val="0"/>
                <w:i w:val="0"/>
                <w:sz w:val="16"/>
                <w:szCs w:val="16"/>
                <w:vertAlign w:val="baseline"/>
              </w:rPr>
            </w:pPr>
            <w:r w:rsidDel="00000000" w:rsidR="00000000" w:rsidRPr="00000000">
              <w:rPr>
                <w:b w:val="1"/>
                <w:i w:val="1"/>
                <w:sz w:val="16"/>
                <w:szCs w:val="16"/>
                <w:vertAlign w:val="baseline"/>
                <w:rtl w:val="0"/>
              </w:rPr>
              <w:t xml:space="preserve">Keywords:</w:t>
            </w:r>
            <w:r w:rsidDel="00000000" w:rsidR="00000000" w:rsidRPr="00000000">
              <w:rPr>
                <w:rtl w:val="0"/>
              </w:rPr>
            </w:r>
          </w:p>
          <w:p w:rsidR="00000000" w:rsidDel="00000000" w:rsidP="00000000" w:rsidRDefault="00000000" w:rsidRPr="00000000" w14:paraId="0000000F">
            <w:pPr>
              <w:rPr>
                <w:i w:val="0"/>
                <w:sz w:val="16"/>
                <w:szCs w:val="16"/>
                <w:vertAlign w:val="baseline"/>
              </w:rPr>
            </w:pPr>
            <w:r w:rsidDel="00000000" w:rsidR="00000000" w:rsidRPr="00000000">
              <w:rPr>
                <w:i w:val="1"/>
                <w:sz w:val="16"/>
                <w:szCs w:val="16"/>
                <w:vertAlign w:val="baseline"/>
                <w:rtl w:val="0"/>
              </w:rPr>
              <w:t xml:space="preserve">-</w:t>
            </w:r>
            <w:r w:rsidDel="00000000" w:rsidR="00000000" w:rsidRPr="00000000">
              <w:rPr>
                <w:rtl w:val="0"/>
              </w:rPr>
            </w:r>
          </w:p>
          <w:p w:rsidR="00000000" w:rsidDel="00000000" w:rsidP="00000000" w:rsidRDefault="00000000" w:rsidRPr="00000000" w14:paraId="00000010">
            <w:pPr>
              <w:rPr>
                <w:sz w:val="16"/>
                <w:szCs w:val="16"/>
                <w:vertAlign w:val="baseline"/>
              </w:rPr>
            </w:pPr>
            <w:r w:rsidDel="00000000" w:rsidR="00000000" w:rsidRPr="00000000">
              <w:rPr>
                <w:rtl w:val="0"/>
              </w:rPr>
            </w:r>
          </w:p>
          <w:p w:rsidR="00000000" w:rsidDel="00000000" w:rsidP="00000000" w:rsidRDefault="00000000" w:rsidRPr="00000000" w14:paraId="00000011">
            <w:pPr>
              <w:rPr>
                <w:b w:val="0"/>
                <w:i w:val="0"/>
                <w:sz w:val="16"/>
                <w:szCs w:val="16"/>
                <w:vertAlign w:val="baseline"/>
              </w:rPr>
            </w:pPr>
            <w:r w:rsidDel="00000000" w:rsidR="00000000" w:rsidRPr="00000000">
              <w:rPr>
                <w:b w:val="1"/>
                <w:i w:val="1"/>
                <w:sz w:val="16"/>
                <w:szCs w:val="16"/>
                <w:vertAlign w:val="baseline"/>
                <w:rtl w:val="0"/>
              </w:rPr>
              <w:t xml:space="preserve">Kata Kunci:</w:t>
            </w:r>
            <w:r w:rsidDel="00000000" w:rsidR="00000000" w:rsidRPr="00000000">
              <w:rPr>
                <w:rtl w:val="0"/>
              </w:rPr>
            </w:r>
          </w:p>
          <w:p w:rsidR="00000000" w:rsidDel="00000000" w:rsidP="00000000" w:rsidRDefault="00000000" w:rsidRPr="00000000" w14:paraId="00000012">
            <w:pPr>
              <w:rPr>
                <w:i w:val="0"/>
                <w:sz w:val="16"/>
                <w:szCs w:val="16"/>
                <w:vertAlign w:val="baseline"/>
              </w:rPr>
            </w:pPr>
            <w:r w:rsidDel="00000000" w:rsidR="00000000" w:rsidRPr="00000000">
              <w:rPr>
                <w:i w:val="1"/>
                <w:sz w:val="16"/>
                <w:szCs w:val="16"/>
                <w:vertAlign w:val="baseline"/>
                <w:rtl w:val="0"/>
              </w:rPr>
              <w:t xml:space="preserve">-</w:t>
            </w:r>
            <w:r w:rsidDel="00000000" w:rsidR="00000000" w:rsidRPr="00000000">
              <w:rPr>
                <w:rtl w:val="0"/>
              </w:rPr>
            </w:r>
          </w:p>
          <w:p w:rsidR="00000000" w:rsidDel="00000000" w:rsidP="00000000" w:rsidRDefault="00000000" w:rsidRPr="00000000" w14:paraId="00000013">
            <w:pPr>
              <w:rPr>
                <w:sz w:val="16"/>
                <w:szCs w:val="16"/>
                <w:vertAlign w:val="baseline"/>
              </w:rPr>
            </w:pPr>
            <w:r w:rsidDel="00000000" w:rsidR="00000000" w:rsidRPr="00000000">
              <w:rPr>
                <w:rtl w:val="0"/>
              </w:rPr>
            </w:r>
          </w:p>
          <w:p w:rsidR="00000000" w:rsidDel="00000000" w:rsidP="00000000" w:rsidRDefault="00000000" w:rsidRPr="00000000" w14:paraId="00000014">
            <w:pPr>
              <w:rPr>
                <w:sz w:val="16"/>
                <w:szCs w:val="16"/>
                <w:vertAlign w:val="baseline"/>
              </w:rPr>
            </w:pPr>
            <w:r w:rsidDel="00000000" w:rsidR="00000000" w:rsidRPr="00000000">
              <w:rPr>
                <w:b w:val="1"/>
                <w:sz w:val="16"/>
                <w:szCs w:val="16"/>
                <w:vertAlign w:val="baseline"/>
              </w:rPr>
              <w:drawing>
                <wp:inline distB="0" distT="0" distL="114300" distR="114300">
                  <wp:extent cx="468630" cy="468630"/>
                  <wp:effectExtent b="0" l="0" r="0" t="0"/>
                  <wp:docPr id="102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68630" cy="46863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sz w:val="16"/>
                <w:szCs w:val="16"/>
                <w:vertAlign w:val="baseline"/>
              </w:rPr>
            </w:pPr>
            <w:r w:rsidDel="00000000" w:rsidR="00000000" w:rsidRPr="00000000">
              <w:rPr>
                <w:rtl w:val="0"/>
              </w:rPr>
            </w:r>
          </w:p>
          <w:p w:rsidR="00000000" w:rsidDel="00000000" w:rsidP="00000000" w:rsidRDefault="00000000" w:rsidRPr="00000000" w14:paraId="00000016">
            <w:pPr>
              <w:rPr>
                <w:i w:val="0"/>
                <w:sz w:val="16"/>
                <w:szCs w:val="16"/>
                <w:vertAlign w:val="baseline"/>
              </w:rPr>
            </w:pPr>
            <w:r w:rsidDel="00000000" w:rsidR="00000000" w:rsidRPr="00000000">
              <w:rPr>
                <w:b w:val="1"/>
                <w:sz w:val="16"/>
                <w:szCs w:val="16"/>
                <w:vertAlign w:val="baseline"/>
                <w:rtl w:val="0"/>
              </w:rPr>
              <w:t xml:space="preserve">Lisensi</w:t>
            </w:r>
            <w:r w:rsidDel="00000000" w:rsidR="00000000" w:rsidRPr="00000000">
              <w:rPr>
                <w:b w:val="1"/>
                <w:i w:val="1"/>
                <w:sz w:val="16"/>
                <w:szCs w:val="16"/>
                <w:vertAlign w:val="baseline"/>
                <w:rtl w:val="0"/>
              </w:rPr>
              <w:t xml:space="preserve">: </w:t>
            </w:r>
            <w:r w:rsidDel="00000000" w:rsidR="00000000" w:rsidRPr="00000000">
              <w:rPr>
                <w:i w:val="1"/>
                <w:sz w:val="16"/>
                <w:szCs w:val="16"/>
                <w:vertAlign w:val="baseline"/>
                <w:rtl w:val="0"/>
              </w:rPr>
              <w:t xml:space="preserve">cc-by-sa</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2541</wp:posOffset>
                  </wp:positionH>
                  <wp:positionV relativeFrom="paragraph">
                    <wp:posOffset>10795</wp:posOffset>
                  </wp:positionV>
                  <wp:extent cx="467995" cy="178435"/>
                  <wp:effectExtent b="0" l="0" r="0" t="0"/>
                  <wp:wrapTopAndBottom distB="0" distT="0"/>
                  <wp:docPr id="1027"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467995" cy="178435"/>
                          </a:xfrm>
                          <a:prstGeom prst="rect"/>
                          <a:ln/>
                        </pic:spPr>
                      </pic:pic>
                    </a:graphicData>
                  </a:graphic>
                </wp:anchor>
              </w:drawing>
            </w:r>
          </w:p>
          <w:p w:rsidR="00000000" w:rsidDel="00000000" w:rsidP="00000000" w:rsidRDefault="00000000" w:rsidRPr="00000000" w14:paraId="00000017">
            <w:pPr>
              <w:rPr>
                <w:i w:val="0"/>
                <w:sz w:val="16"/>
                <w:szCs w:val="16"/>
                <w:vertAlign w:val="baseline"/>
              </w:rPr>
            </w:pPr>
            <w:r w:rsidDel="00000000" w:rsidR="00000000" w:rsidRPr="00000000">
              <w:rPr>
                <w:rtl w:val="0"/>
              </w:rPr>
            </w:r>
          </w:p>
          <w:p w:rsidR="00000000" w:rsidDel="00000000" w:rsidP="00000000" w:rsidRDefault="00000000" w:rsidRPr="00000000" w14:paraId="00000018">
            <w:pPr>
              <w:rPr>
                <w:sz w:val="16"/>
                <w:szCs w:val="16"/>
                <w:vertAlign w:val="baseline"/>
              </w:rPr>
            </w:pPr>
            <w:r w:rsidDel="00000000" w:rsidR="00000000" w:rsidRPr="00000000">
              <w:rPr>
                <w:i w:val="1"/>
                <w:sz w:val="12"/>
                <w:szCs w:val="12"/>
                <w:vertAlign w:val="baseline"/>
                <w:rtl w:val="0"/>
              </w:rPr>
              <w:t xml:space="preserve">Copyright © 2020 penulis</w:t>
            </w:r>
            <w:r w:rsidDel="00000000" w:rsidR="00000000" w:rsidRPr="00000000">
              <w:rPr>
                <w:rtl w:val="0"/>
              </w:rPr>
            </w:r>
          </w:p>
        </w:tc>
        <w:tc>
          <w:tcPr>
            <w:vAlign w:val="top"/>
          </w:tcPr>
          <w:p w:rsidR="00000000" w:rsidDel="00000000" w:rsidP="00000000" w:rsidRDefault="00000000" w:rsidRPr="00000000" w14:paraId="00000019">
            <w:pPr>
              <w:rPr>
                <w:sz w:val="22"/>
                <w:szCs w:val="22"/>
                <w:vertAlign w:val="baseline"/>
              </w:rPr>
            </w:pPr>
            <w:r w:rsidDel="00000000" w:rsidR="00000000" w:rsidRPr="00000000">
              <w:rPr>
                <w:rtl w:val="0"/>
              </w:rPr>
            </w:r>
          </w:p>
        </w:tc>
        <w:tc>
          <w:tcPr>
            <w:tcBorders>
              <w:top w:color="000000" w:space="0" w:sz="4" w:val="single"/>
              <w:bottom w:color="000000" w:space="0" w:sz="4" w:val="single"/>
            </w:tcBorders>
            <w:vAlign w:val="top"/>
          </w:tcPr>
          <w:p w:rsidR="00000000" w:rsidDel="00000000" w:rsidP="00000000" w:rsidRDefault="00000000" w:rsidRPr="00000000" w14:paraId="0000001A">
            <w:pPr>
              <w:jc w:val="both"/>
              <w:rPr>
                <w:b w:val="0"/>
                <w:i w:val="0"/>
                <w:sz w:val="20"/>
                <w:szCs w:val="20"/>
                <w:vertAlign w:val="baseline"/>
              </w:rPr>
            </w:pPr>
            <w:r w:rsidDel="00000000" w:rsidR="00000000" w:rsidRPr="00000000">
              <w:rPr>
                <w:b w:val="1"/>
                <w:i w:val="1"/>
                <w:sz w:val="16"/>
                <w:szCs w:val="16"/>
                <w:vertAlign w:val="baseline"/>
                <w:rtl w:val="0"/>
              </w:rPr>
              <w:t xml:space="preserve">-</w:t>
            </w:r>
            <w:r w:rsidDel="00000000" w:rsidR="00000000" w:rsidRPr="00000000">
              <w:rPr>
                <w:rtl w:val="0"/>
              </w:rPr>
            </w:r>
          </w:p>
        </w:tc>
      </w:tr>
      <w:tr>
        <w:trPr>
          <w:cantSplit w:val="1"/>
          <w:trHeight w:val="282" w:hRule="atLeast"/>
          <w:tblHeader w:val="0"/>
        </w:trPr>
        <w:tc>
          <w:tcPr>
            <w:vMerge w:val="continue"/>
            <w:tcBorders>
              <w:top w:color="000000" w:space="0" w:sz="4" w:val="single"/>
            </w:tcBorders>
            <w:shd w:fill="f2f2f2" w:val="cle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sz w:val="20"/>
                <w:szCs w:val="20"/>
                <w:vertAlign w:val="baseline"/>
              </w:rPr>
            </w:pPr>
            <w:r w:rsidDel="00000000" w:rsidR="00000000" w:rsidRPr="00000000">
              <w:rPr>
                <w:rtl w:val="0"/>
              </w:rPr>
            </w:r>
          </w:p>
        </w:tc>
        <w:tc>
          <w:tcPr>
            <w:vAlign w:val="top"/>
          </w:tcPr>
          <w:p w:rsidR="00000000" w:rsidDel="00000000" w:rsidP="00000000" w:rsidRDefault="00000000" w:rsidRPr="00000000" w14:paraId="0000001C">
            <w:pPr>
              <w:rPr>
                <w:sz w:val="22"/>
                <w:szCs w:val="22"/>
                <w:vertAlign w:val="baseline"/>
              </w:rPr>
            </w:pP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01D">
            <w:pPr>
              <w:rPr>
                <w:sz w:val="22"/>
                <w:szCs w:val="22"/>
                <w:vertAlign w:val="baseline"/>
              </w:rPr>
            </w:pPr>
            <w:r w:rsidDel="00000000" w:rsidR="00000000" w:rsidRPr="00000000">
              <w:rPr>
                <w:b w:val="1"/>
                <w:i w:val="1"/>
                <w:sz w:val="22"/>
                <w:szCs w:val="22"/>
                <w:vertAlign w:val="baseline"/>
                <w:rtl w:val="0"/>
              </w:rPr>
              <w:t xml:space="preserve">Abstrak</w:t>
            </w:r>
            <w:r w:rsidDel="00000000" w:rsidR="00000000" w:rsidRPr="00000000">
              <w:rPr>
                <w:rtl w:val="0"/>
              </w:rPr>
            </w:r>
          </w:p>
        </w:tc>
      </w:tr>
      <w:tr>
        <w:trPr>
          <w:cantSplit w:val="1"/>
          <w:trHeight w:val="1817" w:hRule="atLeast"/>
          <w:tblHeader w:val="0"/>
        </w:trPr>
        <w:tc>
          <w:tcPr>
            <w:vMerge w:val="continue"/>
            <w:tcBorders>
              <w:top w:color="000000" w:space="0" w:sz="4" w:val="single"/>
            </w:tcBorders>
            <w:shd w:fill="f2f2f2" w:val="cle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1F">
            <w:pPr>
              <w:rPr>
                <w:b w:val="0"/>
                <w:sz w:val="22"/>
                <w:szCs w:val="22"/>
                <w:vertAlign w:val="baseline"/>
              </w:rPr>
            </w:pPr>
            <w:r w:rsidDel="00000000" w:rsidR="00000000" w:rsidRPr="00000000">
              <w:rPr>
                <w:rtl w:val="0"/>
              </w:rPr>
            </w:r>
          </w:p>
        </w:tc>
        <w:tc>
          <w:tcPr>
            <w:tcBorders>
              <w:top w:color="000000" w:space="0" w:sz="4" w:val="single"/>
              <w:bottom w:color="000000" w:space="0" w:sz="4" w:val="single"/>
            </w:tcBorders>
            <w:vAlign w:val="top"/>
          </w:tcPr>
          <w:p w:rsidR="00000000" w:rsidDel="00000000" w:rsidP="00000000" w:rsidRDefault="00000000" w:rsidRPr="00000000" w14:paraId="00000020">
            <w:pPr>
              <w:jc w:val="both"/>
              <w:rPr>
                <w:b w:val="0"/>
                <w:sz w:val="16"/>
                <w:szCs w:val="16"/>
                <w:vertAlign w:val="baseline"/>
              </w:rPr>
            </w:pPr>
            <w:r w:rsidDel="00000000" w:rsidR="00000000" w:rsidRPr="00000000">
              <w:rPr>
                <w:b w:val="1"/>
                <w:i w:val="1"/>
                <w:sz w:val="16"/>
                <w:szCs w:val="16"/>
                <w:vertAlign w:val="baseline"/>
                <w:rtl w:val="0"/>
              </w:rPr>
              <w:t xml:space="preserve">-</w:t>
            </w:r>
            <w:r w:rsidDel="00000000" w:rsidR="00000000" w:rsidRPr="00000000">
              <w:rPr>
                <w:rtl w:val="0"/>
              </w:rPr>
            </w:r>
          </w:p>
        </w:tc>
      </w:tr>
      <w:tr>
        <w:trPr>
          <w:cantSplit w:val="0"/>
          <w:trHeight w:val="472" w:hRule="atLeast"/>
          <w:tblHeader w:val="0"/>
        </w:trPr>
        <w:tc>
          <w:tcPr>
            <w:gridSpan w:val="3"/>
            <w:tcBorders>
              <w:top w:color="000000" w:space="0" w:sz="4" w:val="single"/>
              <w:bottom w:color="000000" w:space="0" w:sz="4" w:val="single"/>
            </w:tcBorders>
            <w:vAlign w:val="top"/>
          </w:tcPr>
          <w:p w:rsidR="00000000" w:rsidDel="00000000" w:rsidP="00000000" w:rsidRDefault="00000000" w:rsidRPr="00000000" w14:paraId="00000021">
            <w:pPr>
              <w:jc w:val="both"/>
              <w:rPr>
                <w:sz w:val="14"/>
                <w:szCs w:val="14"/>
                <w:vertAlign w:val="baseline"/>
              </w:rPr>
            </w:pPr>
            <w:r w:rsidDel="00000000" w:rsidR="00000000" w:rsidRPr="00000000">
              <w:rPr>
                <w:b w:val="1"/>
                <w:sz w:val="6"/>
                <w:szCs w:val="6"/>
                <w:vertAlign w:val="baseline"/>
                <w:rtl w:val="0"/>
              </w:rPr>
              <w:t xml:space="preserve">-</w:t>
            </w:r>
            <w:r w:rsidDel="00000000" w:rsidR="00000000" w:rsidRPr="00000000">
              <w:rPr>
                <w:rtl w:val="0"/>
              </w:rPr>
            </w:r>
          </w:p>
          <w:p w:rsidR="00000000" w:rsidDel="00000000" w:rsidP="00000000" w:rsidRDefault="00000000" w:rsidRPr="00000000" w14:paraId="00000022">
            <w:pPr>
              <w:jc w:val="both"/>
              <w:rPr>
                <w:i w:val="0"/>
                <w:sz w:val="6"/>
                <w:szCs w:val="6"/>
                <w:vertAlign w:val="baseline"/>
              </w:rPr>
            </w:pPr>
            <w:r w:rsidDel="00000000" w:rsidR="00000000" w:rsidRPr="00000000">
              <w:rPr>
                <w:rtl w:val="0"/>
              </w:rPr>
            </w:r>
          </w:p>
        </w:tc>
      </w:tr>
    </w:tbl>
    <w:p w:rsidR="00000000" w:rsidDel="00000000" w:rsidP="00000000" w:rsidRDefault="00000000" w:rsidRPr="00000000" w14:paraId="00000025">
      <w:pPr>
        <w:ind w:right="-811"/>
        <w:rPr>
          <w:vertAlign w:val="baseline"/>
        </w:rPr>
        <w:sectPr>
          <w:headerReference r:id="rId9" w:type="default"/>
          <w:headerReference r:id="rId10" w:type="first"/>
          <w:footerReference r:id="rId11" w:type="default"/>
          <w:footerReference r:id="rId12" w:type="first"/>
          <w:pgSz w:h="16838" w:w="11906" w:orient="portrait"/>
          <w:pgMar w:bottom="1701" w:top="686" w:left="1134" w:right="1134" w:header="709" w:footer="709"/>
          <w:pgNumType w:start="1"/>
          <w:titlePg w:val="1"/>
        </w:sect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80" w:line="360" w:lineRule="auto"/>
        <w:ind w:left="288" w:right="0" w:hanging="288"/>
        <w:rPr>
          <w:rFonts w:ascii="Times New Roman" w:cs="Times New Roman" w:eastAsia="Times New Roman" w:hAnsi="Times New Roman"/>
          <w:b w:val="0"/>
          <w:i w:val="0"/>
          <w:smallCaps w:val="1"/>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PENDAHULUAN</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sz w:val="18"/>
          <w:szCs w:val="18"/>
        </w:rPr>
      </w:pPr>
      <w:r w:rsidDel="00000000" w:rsidR="00000000" w:rsidRPr="00000000">
        <w:rPr>
          <w:sz w:val="18"/>
          <w:szCs w:val="18"/>
          <w:rtl w:val="0"/>
        </w:rPr>
        <w:t xml:space="preserve">Apotek memiliki peran yang sangat penting dalam sistem kesehatan modern. Sebagai salah satu fasilitas pelayanan kesehatan yang menyediakan obat-obatan dan alat kesehatan, apotek berfungsi sebagai penghubung antara masyarakat dan tenaga kesehatan. Selain itu, apotek juga memberikan layanan konsultasi kesehatan, pemeriksaan kesehatan dasar seperti tekanan darah dan kadar gula darah, serta layanan vaksinasi. Berdasarkan kewenangan pada peraturan perundang-undangan, pelayanan kefarmasian telah mengalami perubahan yang semula hanya berfokus kepada pengelolaan Obat (drug oriented) berkembang menjadi pelayanan komprehensif meliputi pelayanan Obat dan pelayanan farmasi klinik yang bertujuan untuk meningkatkan kualitas hidup pasien [1].</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sz w:val="18"/>
          <w:szCs w:val="18"/>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sz w:val="18"/>
          <w:szCs w:val="18"/>
        </w:rPr>
      </w:pPr>
      <w:r w:rsidDel="00000000" w:rsidR="00000000" w:rsidRPr="00000000">
        <w:rPr>
          <w:sz w:val="18"/>
          <w:szCs w:val="18"/>
          <w:rtl w:val="0"/>
        </w:rPr>
        <w:t xml:space="preserve">Pemerintah telah membuat regulasi terkait apotek, yaitu Permenkes Nomor 73 Tahun 2016 tentang standar pelayanan kefarmasian di apotek. Peraturan ini mengatur tentang standar pelayanan yang harus dilakukan oleh apotek dalam melayani masyarakat, mulai dari pengelolaan sediaan farmasi, alat kesehatan, dan bahan medis habis pakai, serta pelayanan farmasi klinik seperti pengkajian resep, dll. Semua Apotek wajib mengikuti standar pelayanan kefarmasian yang diatur dalam Peraturan Menteri Kesehatan ini [2].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sz w:val="18"/>
          <w:szCs w:val="18"/>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sz w:val="18"/>
          <w:szCs w:val="18"/>
        </w:rPr>
      </w:pPr>
      <w:r w:rsidDel="00000000" w:rsidR="00000000" w:rsidRPr="00000000">
        <w:rPr>
          <w:sz w:val="18"/>
          <w:szCs w:val="18"/>
          <w:rtl w:val="0"/>
        </w:rPr>
        <w:t xml:space="preserve">Peramalan penjualan obat merupakan aspek penting dalam manajemen apotek. Dengan peramalan yang akurat, apotek dapat mengelola persediaan dengan lebih efisien, mengurangi risiko kekurangan atau kelebihan stok, serta meningkatkan layanan kepada pelanggan. Sebagaimana telah diatur juga dalam Permenkes No.73 Tahun 2016 Pasal 6: “Penyelenggaraan Pelayanan Kefarmasian di Apotek harus menjamin ketersediaan Sediaan Farmasi, Alat Kesehatan, dan Bahan Medis Habis Pakai yang aman, bermutu, bermanfaat, dan terjangkau”.</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sz w:val="18"/>
          <w:szCs w:val="18"/>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Apotek Bululawang 2 merupakan salah satu apotek yang berada di Wajak, Kabupaten Malang, Jawa Timur. Apotek Bululawang 2 yang sudah beroperasi sejak tahun 2017, merupakan apotek yang cukup ramai, karena dianggap lengkap dengan pelayanan yang memuaskan. Dalam memproses transaksi jual beli, Apotek Bululawang 2 sudah menggunakan aplikasi POS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Point OF Sales</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yang didesain khusus untuk apotek, sehingga semua transaksi sudah dicatat dengan baik. Seluruh transaksi penjualan, pembelian, dan stok barang juga sudah diinput dengan teliti berdasarkan dokumen yang ada. Apabila pemilik apotek akan membuat laporan keuangan, sistem POS ini juga sudah menyajikan laba rugi, dan stok barang dengan sangat baik.</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Kendala yang sering dihadapi Apotek Bululawang 2 dan juga banyak apotek yang lain saat ini adalah terkait manajemen obat</w:t>
      </w:r>
      <w:r w:rsidDel="00000000" w:rsidR="00000000" w:rsidRPr="00000000">
        <w:rPr>
          <w:sz w:val="18"/>
          <w:szCs w:val="18"/>
          <w:rtl w:val="0"/>
        </w:rPr>
        <w:t xml:space="preserve">, yaitu j</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angan sampai obat yang ada di apotek terjual melewati tanggal kadaluwarsa. Obat yang sudah kadaluwarsa akan menimbulkan efek negatif kepada pasien dan hal ini akan sangat membahayakan keselamatan mereka. Oleh karena itu, Apotek Bululawang 2 selalu melakukan pengecekan secara manual obat mana saja yang mendekati kadaluwarsa dan menempatkan di meja kasir supaya menjadi prioritas ketika ada pasien yang mencari obat tersebut.</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Sebenarnya hal ini bisa diselesaikan dengan Sistem Informasi Peramalan. Dengan Sistem Informasi Peramalan, maka pemilik bisa meramalkan penjualan untuk mengoptimalkan stok obat dan alat kesehatan yang tersedia. Apabila pemilik apotek bisa meramalkan penjualan, maka potensi kelebihan stok bisa diminimalisir, sehingga obat yang daluwarsa juga bisa dihindari. Salah satu metode yang dapat digunakan dalam meramalkan penjualan adalah metode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Moving Average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Untuk kasus ini penulis menggunakan periode 3 bulanan.</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Metode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Moving Average 3 Bulanan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merupakan salah satu metode peramalan sederhana yang dapat digunakan untuk memprediksi tren penjualan dengan menggunakan data historis penjualan dalam 3 bulan terakhir. Dengan metode ini, Apotek Bululawang 2 dapat memperkirakan jumlah obat dan alat kesehatan yang dibutuhkan dalam periode waktu tertentu, sehingga dapat mengurangi risiko kekurangan stok atau kelebihan stok yang tidak diinginkan. Metode SMA (Single Moving Ave</w:t>
      </w:r>
      <w:r w:rsidDel="00000000" w:rsidR="00000000" w:rsidRPr="00000000">
        <w:rPr>
          <w:sz w:val="18"/>
          <w:szCs w:val="18"/>
          <w:rtl w:val="0"/>
        </w:rPr>
        <w:t xml:space="preserve">rage)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adalah metode peramalan yang menggunakan sejumlah data aktual permintaan yang baru untuk membangkitkan nilai ramalan untuk permintaan dimasa yang akan datang. Metode moving average cocok digunakan untuk data jangka panjang</w:t>
      </w:r>
      <w:r w:rsidDel="00000000" w:rsidR="00000000" w:rsidRPr="00000000">
        <w:rPr>
          <w:sz w:val="18"/>
          <w:szCs w:val="18"/>
          <w:rtl w:val="0"/>
        </w:rPr>
        <w:t xml:space="preserve">. Lubis, Tanjung and Martina (dalam Muhammad Balyan Ibnu Mulkan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2022).</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3">
      <w:pPr>
        <w:widowControl w:val="0"/>
        <w:tabs>
          <w:tab w:val="left" w:leader="none" w:pos="426"/>
        </w:tabs>
        <w:ind w:left="426" w:hanging="426"/>
        <w:jc w:val="both"/>
        <w:rPr/>
      </w:pPr>
      <w:r w:rsidDel="00000000" w:rsidR="00000000" w:rsidRPr="00000000">
        <w:rPr>
          <w:rtl w:val="0"/>
        </w:rPr>
      </w:r>
    </w:p>
    <w:p w:rsidR="00000000" w:rsidDel="00000000" w:rsidP="00000000" w:rsidRDefault="00000000" w:rsidRPr="00000000" w14:paraId="00000034">
      <w:pPr>
        <w:widowControl w:val="0"/>
        <w:tabs>
          <w:tab w:val="left" w:leader="none" w:pos="426"/>
        </w:tabs>
        <w:ind w:left="426" w:hanging="426"/>
        <w:jc w:val="both"/>
        <w:rPr/>
      </w:pPr>
      <w:r w:rsidDel="00000000" w:rsidR="00000000" w:rsidRPr="00000000">
        <w:rPr>
          <w:rtl w:val="0"/>
        </w:rPr>
      </w:r>
    </w:p>
    <w:p w:rsidR="00000000" w:rsidDel="00000000" w:rsidP="00000000" w:rsidRDefault="00000000" w:rsidRPr="00000000" w14:paraId="00000035">
      <w:pPr>
        <w:widowControl w:val="0"/>
        <w:tabs>
          <w:tab w:val="left" w:leader="none" w:pos="426"/>
        </w:tabs>
        <w:ind w:left="426" w:hanging="426"/>
        <w:jc w:val="both"/>
        <w:rPr/>
      </w:pPr>
      <w:r w:rsidDel="00000000" w:rsidR="00000000" w:rsidRPr="00000000">
        <w:rPr>
          <w:rtl w:val="0"/>
        </w:rPr>
      </w:r>
    </w:p>
    <w:p w:rsidR="00000000" w:rsidDel="00000000" w:rsidP="00000000" w:rsidRDefault="00000000" w:rsidRPr="00000000" w14:paraId="00000036">
      <w:pPr>
        <w:widowControl w:val="0"/>
        <w:tabs>
          <w:tab w:val="left" w:leader="none" w:pos="426"/>
        </w:tabs>
        <w:ind w:left="426" w:hanging="426"/>
        <w:jc w:val="both"/>
        <w:rPr/>
      </w:pPr>
      <w:r w:rsidDel="00000000" w:rsidR="00000000" w:rsidRPr="00000000">
        <w:rPr>
          <w:rtl w:val="0"/>
        </w:rPr>
      </w:r>
    </w:p>
    <w:p w:rsidR="00000000" w:rsidDel="00000000" w:rsidP="00000000" w:rsidRDefault="00000000" w:rsidRPr="00000000" w14:paraId="00000037">
      <w:pPr>
        <w:spacing w:after="60" w:before="180" w:line="360" w:lineRule="auto"/>
        <w:ind w:left="288"/>
        <w:rPr>
          <w:b w:val="1"/>
          <w:smallCaps w:val="1"/>
          <w:sz w:val="22"/>
          <w:szCs w:val="22"/>
        </w:rPr>
      </w:pPr>
      <w:r w:rsidDel="00000000" w:rsidR="00000000" w:rsidRPr="00000000">
        <w:rPr>
          <w:b w:val="1"/>
          <w:smallCaps w:val="1"/>
          <w:sz w:val="22"/>
          <w:szCs w:val="22"/>
          <w:rtl w:val="0"/>
        </w:rPr>
        <w:t xml:space="preserve">DAFTAR PUSTAKA</w:t>
      </w:r>
    </w:p>
    <w:p w:rsidR="00000000" w:rsidDel="00000000" w:rsidP="00000000" w:rsidRDefault="00000000" w:rsidRPr="00000000" w14:paraId="00000038">
      <w:pPr>
        <w:spacing w:after="60" w:before="180" w:line="360" w:lineRule="auto"/>
        <w:ind w:left="288"/>
        <w:rPr>
          <w:sz w:val="18"/>
          <w:szCs w:val="18"/>
        </w:rPr>
      </w:pPr>
      <w:r w:rsidDel="00000000" w:rsidR="00000000" w:rsidRPr="00000000">
        <w:rPr>
          <w:smallCaps w:val="1"/>
          <w:sz w:val="18"/>
          <w:szCs w:val="18"/>
          <w:rtl w:val="0"/>
        </w:rPr>
        <w:t xml:space="preserve">[1]</w:t>
      </w:r>
      <w:r w:rsidDel="00000000" w:rsidR="00000000" w:rsidRPr="00000000">
        <w:rPr>
          <w:smallCaps w:val="1"/>
          <w:sz w:val="20"/>
          <w:szCs w:val="20"/>
          <w:rtl w:val="0"/>
        </w:rPr>
        <w:t xml:space="preserve"> </w:t>
      </w:r>
      <w:r w:rsidDel="00000000" w:rsidR="00000000" w:rsidRPr="00000000">
        <w:rPr>
          <w:sz w:val="18"/>
          <w:szCs w:val="18"/>
          <w:rtl w:val="0"/>
        </w:rPr>
        <w:t xml:space="preserve">lampiran Permenkes No.73 Tahun 2016, standar pelayanan kefarmasian Bab I Pendahuluan.</w:t>
      </w:r>
    </w:p>
    <w:p w:rsidR="00000000" w:rsidDel="00000000" w:rsidP="00000000" w:rsidRDefault="00000000" w:rsidRPr="00000000" w14:paraId="00000039">
      <w:pPr>
        <w:spacing w:after="60" w:before="180" w:line="360" w:lineRule="auto"/>
        <w:ind w:left="288"/>
        <w:rPr>
          <w:sz w:val="18"/>
          <w:szCs w:val="18"/>
        </w:rPr>
      </w:pPr>
      <w:r w:rsidDel="00000000" w:rsidR="00000000" w:rsidRPr="00000000">
        <w:rPr>
          <w:sz w:val="18"/>
          <w:szCs w:val="18"/>
          <w:rtl w:val="0"/>
        </w:rPr>
        <w:t xml:space="preserve">[2]  Pasal 7  Permenkes No.73 Tahun 2016 .</w:t>
      </w:r>
    </w:p>
    <w:p w:rsidR="00000000" w:rsidDel="00000000" w:rsidP="00000000" w:rsidRDefault="00000000" w:rsidRPr="00000000" w14:paraId="0000003A">
      <w:pPr>
        <w:spacing w:after="60" w:before="180" w:line="360" w:lineRule="auto"/>
        <w:ind w:left="288"/>
        <w:rPr>
          <w:sz w:val="18"/>
          <w:szCs w:val="18"/>
        </w:rPr>
      </w:pPr>
      <w:r w:rsidDel="00000000" w:rsidR="00000000" w:rsidRPr="00000000">
        <w:rPr>
          <w:rtl w:val="0"/>
        </w:rPr>
      </w:r>
    </w:p>
    <w:sectPr>
      <w:type w:val="continuous"/>
      <w:pgSz w:h="16838" w:w="11906" w:orient="portrait"/>
      <w:pgMar w:bottom="1701" w:top="1701" w:left="1134" w:right="1134" w:header="709" w:footer="709"/>
      <w:cols w:equalWidth="0" w:num="2">
        <w:col w:space="238" w:w="4699.999999999999"/>
        <w:col w:space="0" w:w="4699.99999999999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9854.0" w:type="dxa"/>
      <w:jc w:val="left"/>
      <w:tblInd w:w="-108.0" w:type="dxa"/>
      <w:tblLayout w:type="fixed"/>
      <w:tblLook w:val="0000"/>
    </w:tblPr>
    <w:tblGrid>
      <w:gridCol w:w="4927"/>
      <w:gridCol w:w="4927"/>
      <w:tblGridChange w:id="0">
        <w:tblGrid>
          <w:gridCol w:w="4927"/>
          <w:gridCol w:w="4927"/>
        </w:tblGrid>
      </w:tblGridChange>
    </w:tblGrid>
    <w:tr>
      <w:trPr>
        <w:cantSplit w:val="0"/>
        <w:tblHeader w:val="0"/>
      </w:trPr>
      <w:tc>
        <w:tcPr>
          <w:tcBorders>
            <w:top w:color="000000" w:space="0" w:sz="4" w:val="single"/>
          </w:tcBorders>
          <w:vAlign w:val="top"/>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12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Korespondensi : Fulan Fulana   </w:t>
          </w:r>
        </w:p>
      </w:tc>
      <w:tc>
        <w:tcPr>
          <w:tcBorders>
            <w:top w:color="000000" w:space="0" w:sz="4" w:val="single"/>
          </w:tcBorders>
          <w:vAlign w:val="top"/>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 w:val="right" w:leader="none" w:pos="4565"/>
            </w:tabs>
            <w:spacing w:after="0" w:before="120" w:line="240" w:lineRule="auto"/>
            <w:ind w:left="0" w:right="0" w:firstLine="0"/>
            <w:jc w:val="righ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keepNext w:val="0"/>
      <w:keepLines w:val="0"/>
      <w:pageBreakBefore w:val="0"/>
      <w:widowControl w:val="1"/>
      <w:pBdr>
        <w:top w:space="0" w:sz="0" w:val="nil"/>
        <w:left w:space="0" w:sz="0" w:val="nil"/>
        <w:bottom w:color="000000" w:space="1" w:sz="6" w:val="single"/>
        <w:right w:space="0" w:sz="0" w:val="nil"/>
        <w:between w:space="0" w:sz="0" w:val="nil"/>
      </w:pBdr>
      <w:shd w:fill="auto" w:val="clear"/>
      <w:tabs>
        <w:tab w:val="center" w:leader="none" w:pos="4513"/>
        <w:tab w:val="right" w:leader="none" w:pos="9026"/>
      </w:tabs>
      <w:spacing w:after="0" w:before="0" w:line="240" w:lineRule="auto"/>
      <w:ind w:left="0" w:right="32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9639.0" w:type="dxa"/>
      <w:jc w:val="left"/>
      <w:tblBorders>
        <w:top w:color="000000"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9639"/>
      <w:tblGridChange w:id="0">
        <w:tblGrid>
          <w:gridCol w:w="9639"/>
        </w:tblGrid>
      </w:tblGridChange>
    </w:tblGrid>
    <w:tr>
      <w:trPr>
        <w:cantSplit w:val="0"/>
        <w:trHeight w:val="170" w:hRule="atLeast"/>
        <w:tblHeader w:val="0"/>
      </w:trPr>
      <w:tc>
        <w:tcPr>
          <w:vAlign w:val="top"/>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 w:val="right" w:leader="none" w:pos="9248"/>
            </w:tabs>
            <w:spacing w:after="0" w:before="12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keepNext w:val="0"/>
      <w:keepLines w:val="0"/>
      <w:pageBreakBefore w:val="0"/>
      <w:widowControl w:val="1"/>
      <w:pBdr>
        <w:top w:space="0" w:sz="0" w:val="nil"/>
        <w:left w:space="0" w:sz="0" w:val="nil"/>
        <w:bottom w:color="000000" w:space="1" w:sz="6" w:val="single"/>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DINAMIKA DOTCOM (Jurnal Pengembangan Manajemen Informatika &amp; Komputer)</w:t>
    </w:r>
    <w:r w:rsidDel="00000000" w:rsidR="00000000" w:rsidRPr="00000000">
      <w:rPr>
        <w:rFonts w:ascii="Times New Roman" w:cs="Times New Roman" w:eastAsia="Times New Roman" w:hAnsi="Times New Roman"/>
        <w:b w:val="1"/>
        <w:i w:val="0"/>
        <w:smallCaps w:val="0"/>
        <w:strike w:val="0"/>
        <w:color w:val="000000"/>
        <w:sz w:val="18"/>
        <w:szCs w:val="18"/>
        <w:highlight w:val="white"/>
        <w:u w:val="none"/>
        <w:vertAlign w:val="baseline"/>
        <w:rtl w:val="0"/>
      </w:rPr>
      <w:t xml:space="preserve">, Vol. x, No. y, mm yy</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highlight w:val="white"/>
        <w:u w:val="none"/>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184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vertAlign w:val="baseline"/>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vertAlign w:val="baseline"/>
    </w:rPr>
  </w:style>
  <w:style w:type="paragraph" w:styleId="Heading3">
    <w:name w:val="heading 3"/>
    <w:basedOn w:val="Normal"/>
    <w:next w:val="Normal"/>
    <w:pPr>
      <w:keepNext w:val="1"/>
      <w:spacing w:after="60" w:before="240" w:lineRule="auto"/>
      <w:ind w:left="360" w:hanging="360"/>
    </w:pPr>
    <w:rPr>
      <w:rFonts w:ascii="Arial" w:cs="Arial" w:eastAsia="Arial" w:hAnsi="Arial"/>
      <w:b w:val="1"/>
      <w:sz w:val="26"/>
      <w:szCs w:val="26"/>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zh-CN" w:val="en-AU"/>
    </w:rPr>
  </w:style>
  <w:style w:type="paragraph" w:styleId="Heading1">
    <w:name w:val="Heading 1"/>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zh-CN" w:val="en-AU"/>
    </w:rPr>
  </w:style>
  <w:style w:type="paragraph" w:styleId="Heading2">
    <w:name w:val="Heading 2"/>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1"/>
    </w:pPr>
    <w:rPr>
      <w:rFonts w:ascii="Arial" w:cs="Arial" w:hAnsi="Arial"/>
      <w:b w:val="1"/>
      <w:bCs w:val="1"/>
      <w:i w:val="1"/>
      <w:iCs w:val="1"/>
      <w:w w:val="100"/>
      <w:position w:val="-1"/>
      <w:sz w:val="28"/>
      <w:szCs w:val="28"/>
      <w:effect w:val="none"/>
      <w:vertAlign w:val="baseline"/>
      <w:cs w:val="0"/>
      <w:em w:val="none"/>
      <w:lang w:bidi="ar-SA" w:eastAsia="zh-CN" w:val="en-AU"/>
    </w:rPr>
  </w:style>
  <w:style w:type="paragraph" w:styleId="Heading3">
    <w:name w:val="Heading 3"/>
    <w:basedOn w:val="Normal"/>
    <w:next w:val="Normal"/>
    <w:autoRedefine w:val="0"/>
    <w:hidden w:val="0"/>
    <w:qFormat w:val="0"/>
    <w:pPr>
      <w:keepNext w:val="1"/>
      <w:numPr>
        <w:ilvl w:val="2"/>
        <w:numId w:val="8"/>
      </w:numPr>
      <w:suppressAutoHyphens w:val="1"/>
      <w:spacing w:after="60" w:before="240" w:line="1" w:lineRule="atLeast"/>
      <w:ind w:leftChars="-1" w:rightChars="0" w:firstLineChars="-1"/>
      <w:textDirection w:val="btLr"/>
      <w:textAlignment w:val="top"/>
      <w:outlineLvl w:val="2"/>
    </w:pPr>
    <w:rPr>
      <w:rFonts w:ascii="Arial" w:cs="Arial" w:hAnsi="Arial"/>
      <w:b w:val="1"/>
      <w:bCs w:val="1"/>
      <w:w w:val="100"/>
      <w:position w:val="-1"/>
      <w:sz w:val="26"/>
      <w:szCs w:val="26"/>
      <w:effect w:val="none"/>
      <w:vertAlign w:val="baseline"/>
      <w:cs w:val="0"/>
      <w:em w:val="none"/>
      <w:lang w:bidi="ar-SA" w:eastAsia="zh-CN" w:val="en-AU"/>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IEEEAuthorName">
    <w:name w:val="IEEE Author Name"/>
    <w:basedOn w:val="Normal"/>
    <w:next w:val="Normal"/>
    <w:autoRedefine w:val="0"/>
    <w:hidden w:val="0"/>
    <w:qFormat w:val="0"/>
    <w:pPr>
      <w:suppressAutoHyphens w:val="1"/>
      <w:adjustRightInd w:val="0"/>
      <w:spacing w:after="120" w:before="120" w:line="1" w:lineRule="atLeast"/>
      <w:ind w:leftChars="-1" w:rightChars="0" w:firstLineChars="-1"/>
      <w:jc w:val="center"/>
      <w:textDirection w:val="btLr"/>
      <w:textAlignment w:val="top"/>
      <w:outlineLvl w:val="0"/>
    </w:pPr>
    <w:rPr>
      <w:w w:val="100"/>
      <w:position w:val="-1"/>
      <w:sz w:val="22"/>
      <w:szCs w:val="24"/>
      <w:effect w:val="none"/>
      <w:vertAlign w:val="baseline"/>
      <w:cs w:val="0"/>
      <w:em w:val="none"/>
      <w:lang w:bidi="ar-SA" w:eastAsia="zh-CN" w:val="en-GB"/>
    </w:rPr>
  </w:style>
  <w:style w:type="paragraph" w:styleId="IEEEAuthorAffiliation">
    <w:name w:val="IEEE Author Affiliation"/>
    <w:basedOn w:val="Normal"/>
    <w:next w:val="Normal"/>
    <w:autoRedefine w:val="0"/>
    <w:hidden w:val="0"/>
    <w:qFormat w:val="0"/>
    <w:pPr>
      <w:suppressAutoHyphens w:val="1"/>
      <w:spacing w:after="60" w:line="1" w:lineRule="atLeast"/>
      <w:ind w:leftChars="-1" w:rightChars="0" w:firstLineChars="-1"/>
      <w:jc w:val="center"/>
      <w:textDirection w:val="btLr"/>
      <w:textAlignment w:val="top"/>
      <w:outlineLvl w:val="0"/>
    </w:pPr>
    <w:rPr>
      <w:i w:val="1"/>
      <w:w w:val="100"/>
      <w:position w:val="-1"/>
      <w:sz w:val="20"/>
      <w:szCs w:val="24"/>
      <w:effect w:val="none"/>
      <w:vertAlign w:val="baseline"/>
      <w:cs w:val="0"/>
      <w:em w:val="none"/>
      <w:lang w:bidi="ar-SA" w:eastAsia="zh-CN" w:val="en-GB"/>
    </w:rPr>
  </w:style>
  <w:style w:type="paragraph" w:styleId="IEEEHeading2">
    <w:name w:val="IEEE Heading 2"/>
    <w:basedOn w:val="Normal"/>
    <w:next w:val="IEEEParagraph"/>
    <w:autoRedefine w:val="0"/>
    <w:hidden w:val="0"/>
    <w:qFormat w:val="0"/>
    <w:pPr>
      <w:numPr>
        <w:ilvl w:val="0"/>
        <w:numId w:val="3"/>
      </w:numPr>
      <w:suppressAutoHyphens w:val="1"/>
      <w:adjustRightInd w:val="0"/>
      <w:spacing w:after="60" w:before="150" w:line="1" w:lineRule="atLeast"/>
      <w:ind w:left="289" w:leftChars="-1" w:rightChars="0" w:hanging="289" w:firstLineChars="-1"/>
      <w:textDirection w:val="btLr"/>
      <w:textAlignment w:val="top"/>
      <w:outlineLvl w:val="0"/>
    </w:pPr>
    <w:rPr>
      <w:i w:val="1"/>
      <w:w w:val="100"/>
      <w:position w:val="-1"/>
      <w:sz w:val="20"/>
      <w:szCs w:val="24"/>
      <w:effect w:val="none"/>
      <w:vertAlign w:val="baseline"/>
      <w:cs w:val="0"/>
      <w:em w:val="none"/>
      <w:lang w:bidi="ar-SA" w:eastAsia="zh-CN" w:val="en-AU"/>
    </w:rPr>
  </w:style>
  <w:style w:type="paragraph" w:styleId="IEEEAuthorEmail">
    <w:name w:val="IEEE Author Email"/>
    <w:next w:val="IEEEAuthorAffiliation"/>
    <w:autoRedefine w:val="0"/>
    <w:hidden w:val="0"/>
    <w:qFormat w:val="0"/>
    <w:pPr>
      <w:suppressAutoHyphens w:val="1"/>
      <w:spacing w:after="60" w:line="1" w:lineRule="atLeast"/>
      <w:ind w:leftChars="-1" w:rightChars="0" w:firstLineChars="-1"/>
      <w:jc w:val="center"/>
      <w:textDirection w:val="btLr"/>
      <w:textAlignment w:val="top"/>
      <w:outlineLvl w:val="0"/>
    </w:pPr>
    <w:rPr>
      <w:rFonts w:ascii="Courier" w:eastAsia="Times New Roman" w:hAnsi="Courier"/>
      <w:w w:val="100"/>
      <w:position w:val="-1"/>
      <w:sz w:val="18"/>
      <w:szCs w:val="24"/>
      <w:effect w:val="none"/>
      <w:vertAlign w:val="baseline"/>
      <w:cs w:val="0"/>
      <w:em w:val="none"/>
      <w:lang w:bidi="ar-SA" w:eastAsia="en-GB" w:val="en-GB"/>
    </w:rPr>
  </w:style>
  <w:style w:type="paragraph" w:styleId="IEEEAbstractHeading">
    <w:name w:val="IEEE Abstract Heading"/>
    <w:basedOn w:val="IEEEAbtract"/>
    <w:next w:val="IEEEAbtract"/>
    <w:autoRedefine w:val="0"/>
    <w:hidden w:val="0"/>
    <w:qFormat w:val="0"/>
    <w:pPr>
      <w:suppressAutoHyphens w:val="1"/>
      <w:adjustRightInd w:val="0"/>
      <w:spacing w:line="1" w:lineRule="atLeast"/>
      <w:ind w:leftChars="-1" w:rightChars="0" w:firstLineChars="-1"/>
      <w:jc w:val="both"/>
      <w:textDirection w:val="btLr"/>
      <w:textAlignment w:val="top"/>
      <w:outlineLvl w:val="0"/>
    </w:pPr>
    <w:rPr>
      <w:b w:val="1"/>
      <w:i w:val="1"/>
      <w:w w:val="100"/>
      <w:position w:val="-1"/>
      <w:sz w:val="18"/>
      <w:szCs w:val="24"/>
      <w:effect w:val="none"/>
      <w:vertAlign w:val="baseline"/>
      <w:cs w:val="0"/>
      <w:em w:val="none"/>
      <w:lang w:bidi="ar-SA" w:eastAsia="zh-CN" w:val="en-GB"/>
    </w:rPr>
  </w:style>
  <w:style w:type="character" w:styleId="IEEEAbstractHeadingChar">
    <w:name w:val="IEEE Abstract Heading Char"/>
    <w:next w:val="IEEEAbstractHeadingChar"/>
    <w:autoRedefine w:val="0"/>
    <w:hidden w:val="0"/>
    <w:qFormat w:val="0"/>
    <w:rPr>
      <w:b w:val="1"/>
      <w:i w:val="1"/>
      <w:w w:val="100"/>
      <w:position w:val="-1"/>
      <w:sz w:val="18"/>
      <w:szCs w:val="24"/>
      <w:effect w:val="none"/>
      <w:vertAlign w:val="baseline"/>
      <w:cs w:val="0"/>
      <w:em w:val="none"/>
      <w:lang w:bidi="ar-SA" w:eastAsia="en-GB" w:val="en-GB"/>
    </w:rPr>
  </w:style>
  <w:style w:type="paragraph" w:styleId="IEEEAbtract">
    <w:name w:val="IEEE Abtract"/>
    <w:basedOn w:val="Normal"/>
    <w:next w:val="Normal"/>
    <w:autoRedefine w:val="0"/>
    <w:hidden w:val="0"/>
    <w:qFormat w:val="0"/>
    <w:pPr>
      <w:suppressAutoHyphens w:val="1"/>
      <w:adjustRightInd w:val="0"/>
      <w:spacing w:line="1" w:lineRule="atLeast"/>
      <w:ind w:leftChars="-1" w:rightChars="0" w:firstLineChars="-1"/>
      <w:jc w:val="both"/>
      <w:textDirection w:val="btLr"/>
      <w:textAlignment w:val="top"/>
      <w:outlineLvl w:val="0"/>
    </w:pPr>
    <w:rPr>
      <w:b w:val="1"/>
      <w:w w:val="100"/>
      <w:position w:val="-1"/>
      <w:sz w:val="18"/>
      <w:szCs w:val="24"/>
      <w:effect w:val="none"/>
      <w:vertAlign w:val="baseline"/>
      <w:cs w:val="0"/>
      <w:em w:val="none"/>
      <w:lang w:bidi="ar-SA" w:eastAsia="zh-CN" w:val="en-GB"/>
    </w:rPr>
  </w:style>
  <w:style w:type="character" w:styleId="IEEEAbtractChar">
    <w:name w:val="IEEE Abtract Char"/>
    <w:next w:val="IEEEAbtractChar"/>
    <w:autoRedefine w:val="0"/>
    <w:hidden w:val="0"/>
    <w:qFormat w:val="0"/>
    <w:rPr>
      <w:b w:val="1"/>
      <w:w w:val="100"/>
      <w:position w:val="-1"/>
      <w:sz w:val="18"/>
      <w:szCs w:val="24"/>
      <w:effect w:val="none"/>
      <w:vertAlign w:val="baseline"/>
      <w:cs w:val="0"/>
      <w:em w:val="none"/>
      <w:lang w:bidi="ar-SA" w:eastAsia="en-GB" w:val="en-GB"/>
    </w:rPr>
  </w:style>
  <w:style w:type="paragraph" w:styleId="IEEEParagraph">
    <w:name w:val="IEEE Paragraph"/>
    <w:basedOn w:val="Normal"/>
    <w:next w:val="IEEEParagraph"/>
    <w:autoRedefine w:val="0"/>
    <w:hidden w:val="0"/>
    <w:qFormat w:val="0"/>
    <w:pPr>
      <w:suppressAutoHyphens w:val="1"/>
      <w:adjustRightInd w:val="0"/>
      <w:spacing w:line="1" w:lineRule="atLeast"/>
      <w:ind w:leftChars="-1" w:rightChars="0" w:firstLine="216" w:firstLineChars="-1"/>
      <w:jc w:val="both"/>
      <w:textDirection w:val="btLr"/>
      <w:textAlignment w:val="top"/>
      <w:outlineLvl w:val="0"/>
    </w:pPr>
    <w:rPr>
      <w:w w:val="100"/>
      <w:position w:val="-1"/>
      <w:sz w:val="20"/>
      <w:szCs w:val="24"/>
      <w:effect w:val="none"/>
      <w:vertAlign w:val="baseline"/>
      <w:cs w:val="0"/>
      <w:em w:val="none"/>
      <w:lang w:bidi="ar-SA" w:eastAsia="zh-CN" w:val="en-AU"/>
    </w:rPr>
  </w:style>
  <w:style w:type="paragraph" w:styleId="IEEEHeading1">
    <w:name w:val="IEEE Heading 1"/>
    <w:basedOn w:val="Normal"/>
    <w:next w:val="IEEEParagraph"/>
    <w:autoRedefine w:val="0"/>
    <w:hidden w:val="0"/>
    <w:qFormat w:val="0"/>
    <w:pPr>
      <w:numPr>
        <w:ilvl w:val="0"/>
        <w:numId w:val="7"/>
      </w:numPr>
      <w:suppressAutoHyphens w:val="1"/>
      <w:adjustRightInd w:val="0"/>
      <w:spacing w:after="60" w:before="180" w:line="1" w:lineRule="atLeast"/>
      <w:ind w:leftChars="-1" w:rightChars="0" w:firstLineChars="-1"/>
      <w:jc w:val="center"/>
      <w:textDirection w:val="btLr"/>
      <w:textAlignment w:val="top"/>
      <w:outlineLvl w:val="0"/>
    </w:pPr>
    <w:rPr>
      <w:rFonts w:ascii="Times New Roman" w:hAnsi="Times New Roman"/>
      <w:smallCaps w:val="1"/>
      <w:w w:val="100"/>
      <w:position w:val="-1"/>
      <w:sz w:val="20"/>
      <w:szCs w:val="24"/>
      <w:effect w:val="none"/>
      <w:vertAlign w:val="baseline"/>
      <w:cs w:val="0"/>
      <w:em w:val="none"/>
      <w:lang w:bidi="ar-SA" w:eastAsia="zh-CN" w:val="en-AU"/>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IEEETableCell">
    <w:name w:val="IEEE Table Cell"/>
    <w:basedOn w:val="IEEEParagraph"/>
    <w:next w:val="IEEETableCell"/>
    <w:autoRedefine w:val="0"/>
    <w:hidden w:val="0"/>
    <w:qFormat w:val="0"/>
    <w:pPr>
      <w:suppressAutoHyphens w:val="1"/>
      <w:adjustRightInd w:val="0"/>
      <w:spacing w:line="1" w:lineRule="atLeast"/>
      <w:ind w:leftChars="-1" w:rightChars="0" w:firstLine="0" w:firstLineChars="-1"/>
      <w:jc w:val="left"/>
      <w:textDirection w:val="btLr"/>
      <w:textAlignment w:val="top"/>
      <w:outlineLvl w:val="0"/>
    </w:pPr>
    <w:rPr>
      <w:w w:val="100"/>
      <w:position w:val="-1"/>
      <w:sz w:val="18"/>
      <w:szCs w:val="24"/>
      <w:effect w:val="none"/>
      <w:vertAlign w:val="baseline"/>
      <w:cs w:val="0"/>
      <w:em w:val="none"/>
      <w:lang w:bidi="ar-SA" w:eastAsia="zh-CN" w:val="en-AU"/>
    </w:rPr>
  </w:style>
  <w:style w:type="paragraph" w:styleId="IEEETitle">
    <w:name w:val="IEEE Title"/>
    <w:basedOn w:val="Normal"/>
    <w:next w:val="IEEEAuthorName"/>
    <w:autoRedefine w:val="0"/>
    <w:hidden w:val="0"/>
    <w:qFormat w:val="0"/>
    <w:pPr>
      <w:suppressAutoHyphens w:val="1"/>
      <w:adjustRightInd w:val="0"/>
      <w:spacing w:line="1" w:lineRule="atLeast"/>
      <w:ind w:leftChars="-1" w:rightChars="0" w:firstLineChars="-1"/>
      <w:jc w:val="center"/>
      <w:textDirection w:val="btLr"/>
      <w:textAlignment w:val="top"/>
      <w:outlineLvl w:val="0"/>
    </w:pPr>
    <w:rPr>
      <w:w w:val="100"/>
      <w:position w:val="-1"/>
      <w:sz w:val="48"/>
      <w:szCs w:val="24"/>
      <w:effect w:val="none"/>
      <w:vertAlign w:val="baseline"/>
      <w:cs w:val="0"/>
      <w:em w:val="none"/>
      <w:lang w:bidi="ar-SA" w:eastAsia="zh-CN" w:val="en-AU"/>
    </w:rPr>
  </w:style>
  <w:style w:type="paragraph" w:styleId="IEEEHeading3">
    <w:name w:val="IEEE Heading 3"/>
    <w:basedOn w:val="Normal"/>
    <w:next w:val="IEEEParagraph"/>
    <w:autoRedefine w:val="0"/>
    <w:hidden w:val="0"/>
    <w:qFormat w:val="0"/>
    <w:pPr>
      <w:numPr>
        <w:ilvl w:val="0"/>
        <w:numId w:val="2"/>
      </w:numPr>
      <w:suppressAutoHyphens w:val="1"/>
      <w:adjustRightInd w:val="0"/>
      <w:spacing w:after="60" w:before="120" w:line="1" w:lineRule="atLeast"/>
      <w:ind w:leftChars="-1" w:rightChars="0" w:firstLine="216" w:firstLineChars="-1"/>
      <w:jc w:val="both"/>
      <w:textDirection w:val="btLr"/>
      <w:textAlignment w:val="top"/>
      <w:outlineLvl w:val="0"/>
    </w:pPr>
    <w:rPr>
      <w:i w:val="1"/>
      <w:w w:val="100"/>
      <w:position w:val="-1"/>
      <w:sz w:val="20"/>
      <w:szCs w:val="24"/>
      <w:effect w:val="none"/>
      <w:vertAlign w:val="baseline"/>
      <w:cs w:val="0"/>
      <w:em w:val="none"/>
      <w:lang w:bidi="ar-SA" w:eastAsia="zh-CN" w:val="en-AU"/>
    </w:rPr>
  </w:style>
  <w:style w:type="paragraph" w:styleId="IEEETableCaption">
    <w:name w:val="IEEE Table Caption"/>
    <w:basedOn w:val="Normal"/>
    <w:next w:val="IEEEParagraph"/>
    <w:autoRedefine w:val="0"/>
    <w:hidden w:val="0"/>
    <w:qFormat w:val="0"/>
    <w:pPr>
      <w:suppressAutoHyphens w:val="1"/>
      <w:spacing w:after="120" w:before="120" w:line="1" w:lineRule="atLeast"/>
      <w:ind w:leftChars="-1" w:rightChars="0" w:firstLineChars="-1"/>
      <w:jc w:val="center"/>
      <w:textDirection w:val="btLr"/>
      <w:textAlignment w:val="top"/>
      <w:outlineLvl w:val="0"/>
    </w:pPr>
    <w:rPr>
      <w:smallCaps w:val="1"/>
      <w:w w:val="100"/>
      <w:position w:val="-1"/>
      <w:sz w:val="16"/>
      <w:szCs w:val="24"/>
      <w:effect w:val="none"/>
      <w:vertAlign w:val="baseline"/>
      <w:cs w:val="0"/>
      <w:em w:val="none"/>
      <w:lang w:bidi="ar-SA" w:eastAsia="zh-CN" w:val="en-AU"/>
    </w:rPr>
  </w:style>
  <w:style w:type="paragraph" w:styleId="Caption">
    <w:name w:val="Caption"/>
    <w:basedOn w:val="Normal"/>
    <w:next w:val="Normal"/>
    <w:autoRedefine w:val="0"/>
    <w:hidden w:val="0"/>
    <w:qFormat w:val="0"/>
    <w:pPr>
      <w:suppressAutoHyphens w:val="1"/>
      <w:spacing w:after="120" w:before="120" w:line="1" w:lineRule="atLeast"/>
      <w:ind w:leftChars="-1" w:rightChars="0" w:firstLineChars="-1"/>
      <w:textDirection w:val="btLr"/>
      <w:textAlignment w:val="top"/>
      <w:outlineLvl w:val="0"/>
    </w:pPr>
    <w:rPr>
      <w:b w:val="1"/>
      <w:bCs w:val="1"/>
      <w:w w:val="100"/>
      <w:position w:val="-1"/>
      <w:sz w:val="20"/>
      <w:szCs w:val="20"/>
      <w:effect w:val="none"/>
      <w:vertAlign w:val="baseline"/>
      <w:cs w:val="0"/>
      <w:em w:val="none"/>
      <w:lang w:bidi="ar-SA" w:eastAsia="zh-CN" w:val="en-AU"/>
    </w:rPr>
  </w:style>
  <w:style w:type="character" w:styleId="IEEEParagraphChar">
    <w:name w:val="IEEE Paragraph Char"/>
    <w:next w:val="IEEEParagraphChar"/>
    <w:autoRedefine w:val="0"/>
    <w:hidden w:val="0"/>
    <w:qFormat w:val="0"/>
    <w:rPr>
      <w:w w:val="100"/>
      <w:position w:val="-1"/>
      <w:sz w:val="24"/>
      <w:szCs w:val="24"/>
      <w:effect w:val="none"/>
      <w:vertAlign w:val="baseline"/>
      <w:cs w:val="0"/>
      <w:em w:val="none"/>
      <w:lang w:bidi="ar-SA" w:eastAsia="zh-CN" w:val="en-AU"/>
    </w:rPr>
  </w:style>
  <w:style w:type="numbering" w:styleId="IEEEBullet1">
    <w:name w:val="IEEE Bullet 1"/>
    <w:basedOn w:val="NoList"/>
    <w:next w:val="IEEEBullet1"/>
    <w:autoRedefine w:val="0"/>
    <w:hidden w:val="0"/>
    <w:qFormat w:val="0"/>
    <w:pPr>
      <w:numPr>
        <w:ilvl w:val="0"/>
        <w:numId w:val="5"/>
      </w:numPr>
      <w:suppressAutoHyphens w:val="1"/>
      <w:spacing w:line="1" w:lineRule="atLeast"/>
      <w:ind w:leftChars="-1" w:rightChars="0" w:firstLineChars="-1"/>
      <w:textDirection w:val="btLr"/>
      <w:textAlignment w:val="top"/>
      <w:outlineLvl w:val="0"/>
    </w:pPr>
  </w:style>
  <w:style w:type="paragraph" w:styleId="IEEEFigureCaptionSingle-Line">
    <w:name w:val="IEEE Figure Caption Single-Line"/>
    <w:basedOn w:val="IEEETableCaption"/>
    <w:next w:val="IEEEParagraph"/>
    <w:autoRedefine w:val="0"/>
    <w:hidden w:val="0"/>
    <w:qFormat w:val="0"/>
    <w:pPr>
      <w:suppressAutoHyphens w:val="1"/>
      <w:spacing w:after="120" w:before="120" w:line="1" w:lineRule="atLeast"/>
      <w:ind w:leftChars="-1" w:rightChars="0" w:firstLineChars="-1"/>
      <w:jc w:val="center"/>
      <w:textDirection w:val="btLr"/>
      <w:textAlignment w:val="top"/>
      <w:outlineLvl w:val="0"/>
    </w:pPr>
    <w:rPr>
      <w:smallCaps w:val="0"/>
      <w:w w:val="100"/>
      <w:position w:val="-1"/>
      <w:sz w:val="16"/>
      <w:szCs w:val="24"/>
      <w:effect w:val="none"/>
      <w:vertAlign w:val="baseline"/>
      <w:cs w:val="0"/>
      <w:em w:val="none"/>
      <w:lang w:bidi="ar-SA" w:eastAsia="zh-CN" w:val="en-AU"/>
    </w:rPr>
  </w:style>
  <w:style w:type="character" w:styleId="IEEEHeading3Char">
    <w:name w:val="IEEE Heading 3 Char"/>
    <w:next w:val="IEEEHeading3Char"/>
    <w:autoRedefine w:val="0"/>
    <w:hidden w:val="0"/>
    <w:qFormat w:val="0"/>
    <w:rPr>
      <w:i w:val="1"/>
      <w:w w:val="100"/>
      <w:position w:val="-1"/>
      <w:szCs w:val="24"/>
      <w:effect w:val="none"/>
      <w:vertAlign w:val="baseline"/>
      <w:cs w:val="0"/>
      <w:em w:val="none"/>
      <w:lang w:eastAsia="zh-CN" w:val="en-AU"/>
    </w:rPr>
  </w:style>
  <w:style w:type="paragraph" w:styleId="IEEEFigure">
    <w:name w:val="IEEE Figure"/>
    <w:basedOn w:val="Normal"/>
    <w:next w:val="IEEEFigureCaptionSingle-Line"/>
    <w:autoRedefine w:val="0"/>
    <w:hidden w:val="0"/>
    <w:qFormat w:val="0"/>
    <w:pPr>
      <w:suppressAutoHyphens w:val="1"/>
      <w:spacing w:line="1" w:lineRule="atLeast"/>
      <w:ind w:leftChars="-1" w:rightChars="0" w:firstLineChars="-1"/>
      <w:jc w:val="center"/>
      <w:textDirection w:val="btLr"/>
      <w:textAlignment w:val="top"/>
      <w:outlineLvl w:val="0"/>
    </w:pPr>
    <w:rPr>
      <w:w w:val="100"/>
      <w:position w:val="-1"/>
      <w:sz w:val="24"/>
      <w:szCs w:val="24"/>
      <w:effect w:val="none"/>
      <w:vertAlign w:val="baseline"/>
      <w:cs w:val="0"/>
      <w:em w:val="none"/>
      <w:lang w:bidi="ar-SA" w:eastAsia="zh-CN" w:val="en-AU"/>
    </w:rPr>
  </w:style>
  <w:style w:type="paragraph" w:styleId="IEEEReferenceItem">
    <w:name w:val="IEEE Reference Item"/>
    <w:basedOn w:val="Normal"/>
    <w:next w:val="IEEEReferenceItem"/>
    <w:autoRedefine w:val="0"/>
    <w:hidden w:val="0"/>
    <w:qFormat w:val="0"/>
    <w:pPr>
      <w:numPr>
        <w:ilvl w:val="0"/>
        <w:numId w:val="8"/>
      </w:numPr>
      <w:suppressAutoHyphens w:val="1"/>
      <w:adjustRightInd w:val="0"/>
      <w:spacing w:line="1" w:lineRule="atLeast"/>
      <w:ind w:leftChars="-1" w:rightChars="0" w:firstLineChars="-1"/>
      <w:jc w:val="both"/>
      <w:textDirection w:val="btLr"/>
      <w:textAlignment w:val="top"/>
      <w:outlineLvl w:val="0"/>
    </w:pPr>
    <w:rPr>
      <w:w w:val="100"/>
      <w:position w:val="-1"/>
      <w:sz w:val="16"/>
      <w:szCs w:val="24"/>
      <w:effect w:val="none"/>
      <w:vertAlign w:val="baseline"/>
      <w:cs w:val="0"/>
      <w:em w:val="none"/>
      <w:lang w:bidi="ar-SA" w:eastAsia="zh-CN" w:val="en-US"/>
    </w:rPr>
  </w:style>
  <w:style w:type="paragraph" w:styleId="IEEEFigureCaptionMulti-Lines">
    <w:name w:val="IEEE Figure Caption Multi-Lines"/>
    <w:basedOn w:val="IEEEFigureCaptionSingle-Line"/>
    <w:next w:val="IEEEParagraph"/>
    <w:autoRedefine w:val="0"/>
    <w:hidden w:val="0"/>
    <w:qFormat w:val="0"/>
    <w:pPr>
      <w:suppressAutoHyphens w:val="1"/>
      <w:spacing w:after="120" w:before="120" w:line="1" w:lineRule="atLeast"/>
      <w:ind w:leftChars="-1" w:rightChars="0" w:firstLineChars="-1"/>
      <w:jc w:val="both"/>
      <w:textDirection w:val="btLr"/>
      <w:textAlignment w:val="top"/>
      <w:outlineLvl w:val="0"/>
    </w:pPr>
    <w:rPr>
      <w:smallCaps w:val="0"/>
      <w:w w:val="100"/>
      <w:position w:val="-1"/>
      <w:sz w:val="16"/>
      <w:szCs w:val="24"/>
      <w:effect w:val="none"/>
      <w:vertAlign w:val="baseline"/>
      <w:cs w:val="0"/>
      <w:em w:val="none"/>
      <w:lang w:bidi="ar-SA" w:eastAsia="zh-CN" w:val="en-AU"/>
    </w:rPr>
  </w:style>
  <w:style w:type="paragraph" w:styleId="IEEETableHeaderCentered">
    <w:name w:val="IEEE Table Header Centered"/>
    <w:basedOn w:val="IEEETableCell"/>
    <w:next w:val="IEEETableHeaderCentered"/>
    <w:autoRedefine w:val="0"/>
    <w:hidden w:val="0"/>
    <w:qFormat w:val="0"/>
    <w:pPr>
      <w:suppressAutoHyphens w:val="1"/>
      <w:adjustRightInd w:val="0"/>
      <w:spacing w:line="1" w:lineRule="atLeast"/>
      <w:ind w:leftChars="-1" w:rightChars="0" w:firstLine="0" w:firstLineChars="-1"/>
      <w:jc w:val="center"/>
      <w:textDirection w:val="btLr"/>
      <w:textAlignment w:val="top"/>
      <w:outlineLvl w:val="0"/>
    </w:pPr>
    <w:rPr>
      <w:b w:val="1"/>
      <w:bCs w:val="1"/>
      <w:w w:val="100"/>
      <w:position w:val="-1"/>
      <w:sz w:val="18"/>
      <w:szCs w:val="24"/>
      <w:effect w:val="none"/>
      <w:vertAlign w:val="baseline"/>
      <w:cs w:val="0"/>
      <w:em w:val="none"/>
      <w:lang w:bidi="ar-SA" w:eastAsia="zh-CN" w:val="en-AU"/>
    </w:rPr>
  </w:style>
  <w:style w:type="paragraph" w:styleId="IEEETableHeaderLeft-Justified">
    <w:name w:val="IEEE Table Header Left-Justified"/>
    <w:basedOn w:val="IEEETableCell"/>
    <w:next w:val="IEEETableHeaderLeft-Justified"/>
    <w:autoRedefine w:val="0"/>
    <w:hidden w:val="0"/>
    <w:qFormat w:val="0"/>
    <w:pPr>
      <w:suppressAutoHyphens w:val="1"/>
      <w:adjustRightInd w:val="0"/>
      <w:spacing w:line="1" w:lineRule="atLeast"/>
      <w:ind w:leftChars="-1" w:rightChars="0" w:firstLine="0" w:firstLineChars="-1"/>
      <w:jc w:val="left"/>
      <w:textDirection w:val="btLr"/>
      <w:textAlignment w:val="top"/>
      <w:outlineLvl w:val="0"/>
    </w:pPr>
    <w:rPr>
      <w:b w:val="1"/>
      <w:bCs w:val="1"/>
      <w:w w:val="100"/>
      <w:position w:val="-1"/>
      <w:sz w:val="18"/>
      <w:szCs w:val="24"/>
      <w:effect w:val="none"/>
      <w:vertAlign w:val="baseline"/>
      <w:cs w:val="0"/>
      <w:em w:val="none"/>
      <w:lang w:bidi="ar-SA" w:eastAsia="zh-CN" w:val="en-AU"/>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zh-CN" w:val="en-AU"/>
    </w:rPr>
  </w:style>
  <w:style w:type="character" w:styleId="BalloonTextChar">
    <w:name w:val="Balloon Text Char"/>
    <w:next w:val="BalloonTextChar"/>
    <w:autoRedefine w:val="0"/>
    <w:hidden w:val="0"/>
    <w:qFormat w:val="0"/>
    <w:rPr>
      <w:rFonts w:ascii="Tahoma" w:cs="Tahoma" w:hAnsi="Tahoma"/>
      <w:w w:val="100"/>
      <w:position w:val="-1"/>
      <w:sz w:val="16"/>
      <w:szCs w:val="16"/>
      <w:effect w:val="none"/>
      <w:vertAlign w:val="baseline"/>
      <w:cs w:val="0"/>
      <w:em w:val="none"/>
      <w:lang w:eastAsia="zh-CN" w:val="en-AU"/>
    </w:rPr>
  </w:style>
  <w:style w:type="paragraph" w:styleId="Header">
    <w:name w:val="Header"/>
    <w:basedOn w:val="Normal"/>
    <w:next w:val="Header"/>
    <w:autoRedefine w:val="0"/>
    <w:hidden w:val="0"/>
    <w:qFormat w:val="0"/>
    <w:pPr>
      <w:tabs>
        <w:tab w:val="center" w:leader="none" w:pos="4513"/>
        <w:tab w:val="right" w:leader="none" w:pos="9026"/>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zh-CN" w:val="en-AU"/>
    </w:rPr>
  </w:style>
  <w:style w:type="character" w:styleId="HeaderChar">
    <w:name w:val="Header Char"/>
    <w:next w:val="HeaderChar"/>
    <w:autoRedefine w:val="0"/>
    <w:hidden w:val="0"/>
    <w:qFormat w:val="0"/>
    <w:rPr>
      <w:w w:val="100"/>
      <w:position w:val="-1"/>
      <w:sz w:val="24"/>
      <w:szCs w:val="24"/>
      <w:effect w:val="none"/>
      <w:vertAlign w:val="baseline"/>
      <w:cs w:val="0"/>
      <w:em w:val="none"/>
      <w:lang w:eastAsia="zh-CN" w:val="en-AU"/>
    </w:rPr>
  </w:style>
  <w:style w:type="paragraph" w:styleId="Footer">
    <w:name w:val="Footer"/>
    <w:basedOn w:val="Normal"/>
    <w:next w:val="Footer"/>
    <w:autoRedefine w:val="0"/>
    <w:hidden w:val="0"/>
    <w:qFormat w:val="0"/>
    <w:pPr>
      <w:tabs>
        <w:tab w:val="center" w:leader="none" w:pos="4513"/>
        <w:tab w:val="right" w:leader="none" w:pos="9026"/>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zh-CN" w:val="en-AU"/>
    </w:rPr>
  </w:style>
  <w:style w:type="character" w:styleId="FooterChar">
    <w:name w:val="Footer Char"/>
    <w:next w:val="FooterChar"/>
    <w:autoRedefine w:val="0"/>
    <w:hidden w:val="0"/>
    <w:qFormat w:val="0"/>
    <w:rPr>
      <w:w w:val="100"/>
      <w:position w:val="-1"/>
      <w:sz w:val="24"/>
      <w:szCs w:val="24"/>
      <w:effect w:val="none"/>
      <w:vertAlign w:val="baseline"/>
      <w:cs w:val="0"/>
      <w:em w:val="none"/>
      <w:lang w:eastAsia="zh-CN" w:val="en-AU"/>
    </w:rPr>
  </w:style>
  <w:style w:type="character" w:styleId="Hyperlink">
    <w:name w:val="Hyperlink"/>
    <w:next w:val="Hyperlink"/>
    <w:autoRedefine w:val="0"/>
    <w:hidden w:val="0"/>
    <w:qFormat w:val="1"/>
    <w:rPr>
      <w:color w:val="0000ff"/>
      <w:w w:val="100"/>
      <w:position w:val="-1"/>
      <w:u w:val="single"/>
      <w:effect w:val="none"/>
      <w:vertAlign w:val="baseline"/>
      <w:cs w:val="0"/>
      <w:em w:val="none"/>
      <w:lang/>
    </w:rPr>
  </w:style>
  <w:style w:type="character" w:styleId="Strong">
    <w:name w:val="Strong"/>
    <w:next w:val="Strong"/>
    <w:autoRedefine w:val="0"/>
    <w:hidden w:val="0"/>
    <w:qFormat w:val="0"/>
    <w:rPr>
      <w:b w:val="1"/>
      <w:bCs w:val="1"/>
      <w:w w:val="100"/>
      <w:position w:val="-1"/>
      <w:effect w:val="none"/>
      <w:vertAlign w:val="baseline"/>
      <w:cs w:val="0"/>
      <w:em w:val="none"/>
      <w:lang/>
    </w:rPr>
  </w:style>
  <w:style w:type="table" w:styleId="TableClassic1">
    <w:name w:val="Table Classic 1"/>
    <w:basedOn w:val="TableNormal"/>
    <w:next w:val="TableClassic1"/>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Classic1"/>
      <w:jc w:val="left"/>
      <w:tblBorders>
        <w:top w:color="000000" w:space="0" w:sz="12" w:val="single"/>
        <w:left w:color="auto" w:space="0" w:sz="0" w:val="none"/>
        <w:bottom w:color="000000" w:space="0" w:sz="12" w:val="single"/>
        <w:right w:color="auto" w:space="0" w:sz="0" w:val="none"/>
        <w:insideH w:color="auto" w:space="0" w:sz="0" w:val="none"/>
        <w:insideV w:color="auto" w:space="0" w:sz="0" w:val="none"/>
      </w:tblBorders>
    </w:tblPr>
  </w:style>
  <w:style w:type="table" w:styleId="TableClassic3">
    <w:name w:val="Table Classic 3"/>
    <w:basedOn w:val="TableNormal"/>
    <w:next w:val="TableClassic3"/>
    <w:autoRedefine w:val="0"/>
    <w:hidden w:val="0"/>
    <w:qFormat w:val="0"/>
    <w:pPr>
      <w:suppressAutoHyphens w:val="1"/>
      <w:spacing w:line="1" w:lineRule="atLeast"/>
      <w:ind w:leftChars="-1" w:rightChars="0" w:firstLineChars="-1"/>
      <w:textDirection w:val="btLr"/>
      <w:textAlignment w:val="top"/>
      <w:outlineLvl w:val="0"/>
    </w:pPr>
    <w:rPr>
      <w:color w:val="000080"/>
      <w:w w:val="100"/>
      <w:position w:val="-1"/>
      <w:effect w:val="none"/>
      <w:vertAlign w:val="baseline"/>
      <w:cs w:val="0"/>
      <w:em w:val="none"/>
      <w:lang/>
    </w:rPr>
    <w:tblPr>
      <w:tblStyle w:val="TableClassic3"/>
      <w:jc w:val="left"/>
      <w:tblBorders>
        <w:top w:color="000000" w:space="0" w:sz="12" w:val="single"/>
        <w:left w:color="000000" w:space="0" w:sz="12" w:val="single"/>
        <w:bottom w:color="000000" w:space="0" w:sz="12" w:val="single"/>
        <w:right w:color="000000" w:space="0" w:sz="12" w:val="single"/>
        <w:insideH w:color="auto" w:space="0" w:sz="0" w:val="none"/>
        <w:insideV w:color="auto" w:space="0" w:sz="0" w:val="none"/>
      </w:tblBorders>
    </w:tblPr>
  </w:style>
  <w:style w:type="table" w:styleId="Table3Deffects3">
    <w:name w:val="Table 3D effects 3"/>
    <w:basedOn w:val="TableNormal"/>
    <w:next w:val="Table3Deffects3"/>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3Deffects3"/>
      <w:tblStyleRowBandSize w:val="1"/>
      <w:tblStyleColBandSize w:val="1"/>
      <w:jc w:val="left"/>
    </w:tblPr>
  </w:style>
  <w:style w:type="paragraph" w:styleId="NoSpacing">
    <w:name w:val="No Spacing"/>
    <w:next w:val="NoSpacing"/>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zh-CN" w:val="en-AU"/>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h7/SZnPyLfPbHWbpz8FlKCCNZQ==">CgMxLjA4AHIhMVp5aHRpWXo4c09sREFickNROC1Za0JnbFkzOEM0LWFZ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2024-04-07T09:27:00Z</dcterms:created>
  <dc:creator>Causal Productions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str>True</vt:lpstr>
  </property>
  <property fmtid="{D5CDD505-2E9C-101B-9397-08002B2CF9AE}" pid="3" name="Mendeley Citation Style_1">
    <vt:lpstr>http://www.zotero.org/styles/ieee</vt:lpstr>
  </property>
  <property fmtid="{D5CDD505-2E9C-101B-9397-08002B2CF9AE}" pid="4" name="Mendeley Unique User Id_1">
    <vt:lpstr>daeda056-3f38-3ff4-919c-279a3ee5d52a</vt:lpstr>
  </property>
  <property fmtid="{D5CDD505-2E9C-101B-9397-08002B2CF9AE}" pid="5" name="Mendeley Recent Style Id 0_1">
    <vt:lpstr>http://www.zotero.org/styles/american-medical-association</vt:lpstr>
  </property>
  <property fmtid="{D5CDD505-2E9C-101B-9397-08002B2CF9AE}" pid="6" name="Mendeley Recent Style Name 0_1">
    <vt:lpstr>American Medical Association</vt:lpstr>
  </property>
  <property fmtid="{D5CDD505-2E9C-101B-9397-08002B2CF9AE}" pid="7" name="Mendeley Recent Style Id 1_1">
    <vt:lpstr>http://www.zotero.org/styles/american-political-science-association</vt:lpstr>
  </property>
  <property fmtid="{D5CDD505-2E9C-101B-9397-08002B2CF9AE}" pid="8" name="Mendeley Recent Style Name 1_1">
    <vt:lpstr>American Political Science Association</vt:lpstr>
  </property>
  <property fmtid="{D5CDD505-2E9C-101B-9397-08002B2CF9AE}" pid="9" name="Mendeley Recent Style Id 2_1">
    <vt:lpstr>http://www.zotero.org/styles/apa</vt:lpstr>
  </property>
  <property fmtid="{D5CDD505-2E9C-101B-9397-08002B2CF9AE}" pid="10" name="Mendeley Recent Style Name 2_1">
    <vt:lpstr>American Psychological Association 7th edition</vt:lpstr>
  </property>
  <property fmtid="{D5CDD505-2E9C-101B-9397-08002B2CF9AE}" pid="11" name="Mendeley Recent Style Id 3_1">
    <vt:lpstr>http://www.zotero.org/styles/american-sociological-association</vt:lpstr>
  </property>
  <property fmtid="{D5CDD505-2E9C-101B-9397-08002B2CF9AE}" pid="12" name="Mendeley Recent Style Name 3_1">
    <vt:lpstr>American Sociological Association</vt:lpstr>
  </property>
  <property fmtid="{D5CDD505-2E9C-101B-9397-08002B2CF9AE}" pid="13" name="Mendeley Recent Style Id 4_1">
    <vt:lpstr>http://www.zotero.org/styles/chicago-author-date</vt:lpstr>
  </property>
  <property fmtid="{D5CDD505-2E9C-101B-9397-08002B2CF9AE}" pid="14" name="Mendeley Recent Style Name 4_1">
    <vt:lpstr>Chicago Manual of Style 17th edition (author-date)</vt:lpstr>
  </property>
  <property fmtid="{D5CDD505-2E9C-101B-9397-08002B2CF9AE}" pid="15" name="Mendeley Recent Style Id 5_1">
    <vt:lpstr>http://www.zotero.org/styles/ieee</vt:lpstr>
  </property>
  <property fmtid="{D5CDD505-2E9C-101B-9397-08002B2CF9AE}" pid="16" name="Mendeley Recent Style Name 5_1">
    <vt:lpstr>IEEE</vt:lpstr>
  </property>
  <property fmtid="{D5CDD505-2E9C-101B-9397-08002B2CF9AE}" pid="17" name="Mendeley Recent Style Id 6_1">
    <vt:lpstr>http://www.zotero.org/styles/modern-humanities-research-association</vt:lpstr>
  </property>
  <property fmtid="{D5CDD505-2E9C-101B-9397-08002B2CF9AE}" pid="18" name="Mendeley Recent Style Name 6_1">
    <vt:lpstr>Modern Humanities Research Association 3rd edition (note with bibliography)</vt:lpstr>
  </property>
  <property fmtid="{D5CDD505-2E9C-101B-9397-08002B2CF9AE}" pid="19" name="Mendeley Recent Style Id 7_1">
    <vt:lpstr>http://www.zotero.org/styles/modern-language-association</vt:lpstr>
  </property>
  <property fmtid="{D5CDD505-2E9C-101B-9397-08002B2CF9AE}" pid="20" name="Mendeley Recent Style Name 7_1">
    <vt:lpstr>Modern Language Association 8th edition</vt:lpstr>
  </property>
  <property fmtid="{D5CDD505-2E9C-101B-9397-08002B2CF9AE}" pid="21" name="Mendeley Recent Style Id 8_1">
    <vt:lpstr>http://www.zotero.org/styles/nature</vt:lpstr>
  </property>
  <property fmtid="{D5CDD505-2E9C-101B-9397-08002B2CF9AE}" pid="22" name="Mendeley Recent Style Name 8_1">
    <vt:lpstr>Nature</vt:lpstr>
  </property>
  <property fmtid="{D5CDD505-2E9C-101B-9397-08002B2CF9AE}" pid="23" name="Mendeley Recent Style Id 9_1">
    <vt:lpstr>http://www.zotero.org/styles/vancouver</vt:lpstr>
  </property>
  <property fmtid="{D5CDD505-2E9C-101B-9397-08002B2CF9AE}" pid="24" name="Mendeley Recent Style Name 9_1">
    <vt:lpstr>Vancouver</vt:lpstr>
  </property>
</Properties>
</file>