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065F13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24"/>
                <w:szCs w:val="24"/>
              </w:rPr>
              <w:t>N19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243276A7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30"/>
                <w:szCs w:val="30"/>
              </w:rPr>
              <w:t>EDI SUSANTO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134D1DB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F28335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E97791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24"/>
                <w:szCs w:val="24"/>
              </w:rPr>
              <w:t>N20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E8C918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30"/>
                <w:szCs w:val="30"/>
              </w:rPr>
              <w:t>ADNAN PRAYOGI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129D860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F7E903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D3D31E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24"/>
                <w:szCs w:val="24"/>
              </w:rPr>
              <w:t>N21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1696C4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30"/>
                <w:szCs w:val="30"/>
              </w:rPr>
              <w:t>BENYAMIN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D7C6184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7D4DFC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1E1C56" w:rsidRPr="003F23A6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9"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E1C5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824CE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806CC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2021-08-02T11:04:00Z</cp:lastPrinted>
  <dcterms:created xsi:type="dcterms:W3CDTF">2016-04-08T22:20:00Z</dcterms:created>
  <dcterms:modified xsi:type="dcterms:W3CDTF">2021-08-02T11:13:00Z</dcterms:modified>
</cp:coreProperties>
</file>