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F125DD7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30B34"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4CD0211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30B34" w:rsidRPr="00D27B45">
              <w:rPr>
                <w:b/>
                <w:noProof/>
                <w:sz w:val="28"/>
              </w:rPr>
              <w:t>ABDUL ROHMAN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B9A8408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30B34"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30B34"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30B34"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19D9A1E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E5E96E0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</w:rPr>
              <w:t>49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58560DCE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630B34" w:rsidRPr="00D27B45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3AB58FF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30B34"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FCE54A8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30B34" w:rsidRPr="00D27B45">
              <w:rPr>
                <w:b/>
                <w:noProof/>
                <w:sz w:val="28"/>
              </w:rPr>
              <w:t>ABDUL ROHMAN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B52F516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30B34"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30B34"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30B34"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95F8972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E034B17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</w:rPr>
              <w:t>49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30B34"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C9E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30B34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4</cp:revision>
  <cp:lastPrinted>2020-01-26T14:23:00Z</cp:lastPrinted>
  <dcterms:created xsi:type="dcterms:W3CDTF">2021-02-19T23:42:00Z</dcterms:created>
  <dcterms:modified xsi:type="dcterms:W3CDTF">2021-10-11T03:54:00Z</dcterms:modified>
</cp:coreProperties>
</file>