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dxa" w:w="9360"/>
        <w:jc w:val="left"/>
        <w:tblLayout w:type="fixed"/>
        <w:tblLook w:firstColumn="1" w:firstRow="1" w:lastColumn="0" w:lastRow="0" w:noHBand="0" w:noVBand="1" w:val="04A0"/>
        <w:tblInd w:type="dxa" w:w="120"/>
      </w:tblPr>
      <w:tblGrid>
        <w:gridCol w:w="3120"/>
        <w:gridCol w:w="6240"/>
      </w:tblGrid>
      <w:tr>
        <w:trPr>
          <w:cantSplit/>
        </w:trPr>
        <w:tc>
          <w:tcPr>
            <w:tcW w:type="dxa" w:w="3120"/>
            <w:vAlign w:val="center"/>
            <w:shd w:fill="0F1F3D" w:val="clear"/>
            <w:tcMar>
              <w:top w:w="80" w:type="dxa"/>
              <w:bottom w:w="80" w:type="dxa"/>
              <w:start w:w="120" w:type="dxa"/>
              <w:end w:w="120" w:type="dxa"/>
            </w:tcMar>
          </w:tcPr>
          <w:p>
            <w:pPr>
              <w:spacing w:before="0" w:after="0" w:line="252" w:lineRule="auto"/>
              <w:jc w:val="left"/>
            </w:pPr>
            <w:r/>
            <w:r>
              <w:rPr>
                <w:rFonts w:ascii="Calibri" w:hAnsi="Calibri"/>
                <w:b/>
                <w:color w:val="FFFFFF"/>
                <w:sz w:val="22"/>
              </w:rPr>
              <w:t>SIMS</w:t>
            </w:r>
          </w:p>
        </w:tc>
        <w:tc>
          <w:tcPr>
            <w:tcW w:type="dxa" w:w="6240"/>
            <w:vAlign w:val="center"/>
            <w:shd w:fill="0F1F3D" w:val="clear"/>
            <w:tcMar>
              <w:top w:w="80" w:type="dxa"/>
              <w:bottom w:w="80" w:type="dxa"/>
              <w:start w:w="120" w:type="dxa"/>
              <w:end w:w="120" w:type="dxa"/>
            </w:tcMar>
          </w:tcPr>
          <w:p>
            <w:pPr>
              <w:spacing w:before="0" w:after="0" w:line="252" w:lineRule="auto"/>
              <w:jc w:val="right"/>
            </w:pPr>
            <w:r/>
            <w:r>
              <w:rPr>
                <w:rFonts w:ascii="Calibri" w:hAnsi="Calibri"/>
                <w:b/>
                <w:color w:val="FFFFFF"/>
                <w:sz w:val="19"/>
              </w:rPr>
              <w:t>AUDIT TEKNIS  •  READ-ONLY</w:t>
            </w:r>
          </w:p>
        </w:tc>
      </w:tr>
    </w:tbl>
    <w:p>
      <w:pPr>
        <w:pStyle w:val="Title"/>
        <w:spacing w:before="360"/>
      </w:pPr>
      <w:r>
        <w:t>Laporan Audit Teknis</w:t>
        <w:br/>
        <w:t>dan Rekomendasi SIMS</w:t>
      </w:r>
    </w:p>
    <w:p>
      <w:pPr>
        <w:pStyle w:val="Subtitle"/>
      </w:pPr>
      <w:r>
        <w:t>Hasil full test suite, review arsitektur, keamanan, dan kesiapan produksi</w:t>
      </w:r>
    </w:p>
    <w:p>
      <w:pPr>
        <w:keepLines/>
        <w:spacing w:after="40"/>
      </w:pPr>
      <w:r>
        <w:rPr>
          <w:b/>
          <w:color w:val="0F1F3D"/>
        </w:rPr>
        <w:t xml:space="preserve">Proyek: </w:t>
      </w:r>
      <w:r>
        <w:rPr>
          <w:color w:val="4B5563"/>
        </w:rPr>
        <w:t>SIMS — Sistem Informasi Manajemen Sekolah</w:t>
      </w:r>
    </w:p>
    <w:p>
      <w:pPr>
        <w:keepLines/>
        <w:spacing w:after="40"/>
      </w:pPr>
      <w:r>
        <w:rPr>
          <w:b/>
          <w:color w:val="0F1F3D"/>
        </w:rPr>
        <w:t xml:space="preserve">Workspace: </w:t>
      </w:r>
      <w:r>
        <w:rPr>
          <w:color w:val="4B5563"/>
        </w:rPr>
        <w:t>D:\SIMS_MW_APP</w:t>
      </w:r>
    </w:p>
    <w:p>
      <w:pPr>
        <w:keepLines/>
        <w:spacing w:after="40"/>
      </w:pPr>
      <w:r>
        <w:rPr>
          <w:b/>
          <w:color w:val="0F1F3D"/>
        </w:rPr>
        <w:t xml:space="preserve">Tanggal audit: </w:t>
      </w:r>
      <w:r>
        <w:rPr>
          <w:color w:val="4B5563"/>
        </w:rPr>
        <w:t>22 Juli 2026</w:t>
      </w:r>
    </w:p>
    <w:p>
      <w:pPr>
        <w:keepLines/>
        <w:spacing w:after="40"/>
      </w:pPr>
      <w:r>
        <w:rPr>
          <w:b/>
          <w:color w:val="0F1F3D"/>
        </w:rPr>
        <w:t xml:space="preserve">Ruang lingkup: </w:t>
      </w:r>
      <w:r>
        <w:rPr>
          <w:color w:val="4B5563"/>
        </w:rPr>
        <w:t>Test suite penuh, build, dependensi, route/view cache, struktur aplikasi, keamanan, dan operasi</w:t>
      </w:r>
    </w:p>
    <w:p>
      <w:pPr>
        <w:keepLines/>
        <w:spacing w:after="40"/>
      </w:pPr>
      <w:r>
        <w:rPr>
          <w:b/>
          <w:color w:val="0F1F3D"/>
        </w:rPr>
        <w:t xml:space="preserve">Batasan: </w:t>
      </w:r>
      <w:r>
        <w:rPr>
          <w:color w:val="4B5563"/>
        </w:rPr>
        <w:t>Tidak ada perubahan source dan tidak ada keputusan implementasi; laporan ini hanya memberikan rekomendasi</w:t>
      </w:r>
    </w:p>
    <w:p>
      <w:pPr>
        <w:pStyle w:val="Heading1"/>
      </w:pPr>
      <w:r>
        <w:t>Kesimpulan Utama</w:t>
      </w:r>
    </w:p>
    <w:tbl>
      <w:tblPr>
        <w:tblW w:type="dxa" w:w="9360"/>
        <w:jc w:val="left"/>
        <w:tblLayout w:type="fixed"/>
        <w:tblLook w:firstColumn="1" w:firstRow="1" w:lastColumn="0" w:lastRow="0" w:noHBand="0" w:noVBand="1" w:val="04A0"/>
        <w:tblInd w:type="dxa" w:w="120"/>
      </w:tblPr>
      <w:tblGrid>
        <w:gridCol w:w="9360"/>
      </w:tblGrid>
      <w:tr>
        <w:trPr>
          <w:cantSplit/>
        </w:trPr>
        <w:tc>
          <w:tcPr>
            <w:tcW w:type="dxa" w:w="9360"/>
            <w:shd w:fill="E7F8F6" w:val="clear"/>
            <w:tcBorders>
              <w:start w:val="single" w:sz="18" w:color="00A99D"/>
            </w:tcBorders>
            <w:tcMar>
              <w:top w:w="80" w:type="dxa"/>
              <w:bottom w:w="80" w:type="dxa"/>
              <w:start w:w="120" w:type="dxa"/>
              <w:end w:w="120" w:type="dxa"/>
            </w:tcMar>
          </w:tcPr>
          <w:p>
            <w:pPr>
              <w:spacing w:before="40" w:after="40" w:line="259" w:lineRule="auto"/>
            </w:pPr>
            <w:r/>
            <w:r>
              <w:rPr>
                <w:b/>
                <w:color w:val="00A99D"/>
              </w:rPr>
              <w:t xml:space="preserve">[Pasti] </w:t>
            </w:r>
            <w:r>
              <w:rPr>
                <w:color w:val="20242A"/>
              </w:rPr>
              <w:t>SIMS sudah kuat dari sisi keluasan fitur dan pengujian backend. Namun, aplikasi belum layak disebut aman untuk produksi sebelum risiko kebocoran data repository dan paparan template biometrik ditangani.</w:t>
            </w:r>
          </w:p>
        </w:tc>
      </w:tr>
    </w:tbl>
    <w:p>
      <w:pPr>
        <w:pStyle w:val="Heading1"/>
      </w:pPr>
      <w:r>
        <w:t>Ringkasan Eksekutif</w:t>
      </w:r>
    </w:p>
    <w:p>
      <w:r>
        <w:t>Audit menunjukkan bahwa fondasi aplikasi sudah jauh melampaui prototipe: alur akademik, keuangan, kehadiran, komunikasi, AI, dokumen guru, serta Arena Belajar sudah terhubung dalam satu produk. Kualitas test backend juga baik, dengan ratusan test yang mencakup alur kritis dan kontrol akses.</w:t>
      </w:r>
    </w:p>
    <w:p>
      <w:r>
        <w:t>Kelemahan terbesar bukan kekurangan jumlah fitur. Risiko utama justru berada pada tata kelola keamanan, kesiapan operasi produksi, ketahanan transaksi keuangan, disiplin dependensi, dan beban pemeliharaan frontend/backend yang terus membesar.</w:t>
      </w:r>
    </w:p>
    <w:p>
      <w:pPr>
        <w:pStyle w:val="Heading1"/>
        <w:pageBreakBefore/>
      </w:pPr>
      <w:r>
        <w:t>Hasil Pengujian</w:t>
      </w:r>
    </w:p>
    <w:p>
      <w:r>
        <w:t>Berikut ringkasan gate yang dijalankan terhadap kondisi workspace saat audit.</w:t>
      </w:r>
    </w:p>
    <w:tbl>
      <w:tblPr>
        <w:tblStyle w:val="TableGrid"/>
        <w:tblW w:type="dxa" w:w="9360"/>
        <w:jc w:val="left"/>
        <w:tblLayout w:type="fixed"/>
        <w:tblLook w:firstColumn="1" w:firstRow="1" w:lastColumn="0" w:lastRow="0" w:noHBand="0" w:noVBand="1" w:val="04A0"/>
        <w:tblInd w:type="dxa" w:w="120"/>
      </w:tblPr>
      <w:tblGrid>
        <w:gridCol w:w="2880"/>
        <w:gridCol w:w="1800"/>
        <w:gridCol w:w="4680"/>
      </w:tblGrid>
      <w:tr>
        <w:trPr>
          <w:tblHeader w:val="true"/>
          <w:cantSplit/>
        </w:trPr>
        <w:tc>
          <w:tcPr>
            <w:tcW w:type="dxa" w:w="2880"/>
            <w:vAlign w:val="center"/>
            <w:shd w:fill="F2F4F7" w:val="clear"/>
            <w:tcMar>
              <w:top w:w="80" w:type="dxa"/>
              <w:bottom w:w="80" w:type="dxa"/>
              <w:start w:w="120" w:type="dxa"/>
              <w:end w:w="120" w:type="dxa"/>
            </w:tcMar>
          </w:tcPr>
          <w:p>
            <w:pPr>
              <w:spacing w:before="0" w:after="0" w:line="252" w:lineRule="auto"/>
              <w:jc w:val="left"/>
            </w:pPr>
            <w:r/>
            <w:r>
              <w:rPr>
                <w:rFonts w:ascii="Calibri" w:hAnsi="Calibri"/>
                <w:b/>
                <w:color w:val="0F1F3D"/>
                <w:sz w:val="19"/>
              </w:rPr>
              <w:t>Gate</w:t>
            </w:r>
          </w:p>
        </w:tc>
        <w:tc>
          <w:tcPr>
            <w:tcW w:type="dxa" w:w="1800"/>
            <w:vAlign w:val="center"/>
            <w:shd w:fill="F2F4F7" w:val="clear"/>
            <w:tcMar>
              <w:top w:w="80" w:type="dxa"/>
              <w:bottom w:w="80" w:type="dxa"/>
              <w:start w:w="120" w:type="dxa"/>
              <w:end w:w="120" w:type="dxa"/>
            </w:tcMar>
          </w:tcPr>
          <w:p>
            <w:pPr>
              <w:spacing w:before="0" w:after="0" w:line="252" w:lineRule="auto"/>
              <w:jc w:val="left"/>
            </w:pPr>
            <w:r/>
            <w:r>
              <w:rPr>
                <w:rFonts w:ascii="Calibri" w:hAnsi="Calibri"/>
                <w:b/>
                <w:color w:val="0F1F3D"/>
                <w:sz w:val="19"/>
              </w:rPr>
              <w:t>Status</w:t>
            </w:r>
          </w:p>
        </w:tc>
        <w:tc>
          <w:tcPr>
            <w:tcW w:type="dxa" w:w="4680"/>
            <w:vAlign w:val="center"/>
            <w:shd w:fill="F2F4F7" w:val="clear"/>
            <w:tcMar>
              <w:top w:w="80" w:type="dxa"/>
              <w:bottom w:w="80" w:type="dxa"/>
              <w:start w:w="120" w:type="dxa"/>
              <w:end w:w="120" w:type="dxa"/>
            </w:tcMar>
          </w:tcPr>
          <w:p>
            <w:pPr>
              <w:spacing w:before="0" w:after="0" w:line="252" w:lineRule="auto"/>
              <w:jc w:val="left"/>
            </w:pPr>
            <w:r/>
            <w:r>
              <w:rPr>
                <w:rFonts w:ascii="Calibri" w:hAnsi="Calibri"/>
                <w:b/>
                <w:color w:val="0F1F3D"/>
                <w:sz w:val="19"/>
              </w:rPr>
              <w:t>Hasil</w:t>
            </w:r>
          </w:p>
        </w:tc>
      </w:tr>
      <w:tr>
        <w:trPr>
          <w:cantSplit/>
          <w:cantSplit/>
        </w:trPr>
        <w:tc>
          <w:tcPr>
            <w:tcW w:type="dxa" w:w="2880"/>
            <w:vAlign w:val="center"/>
            <w:tcMar>
              <w:top w:w="80" w:type="dxa"/>
              <w:bottom w:w="80" w:type="dxa"/>
              <w:start w:w="120" w:type="dxa"/>
              <w:end w:w="120" w:type="dxa"/>
            </w:tcMar>
          </w:tcPr>
          <w:p>
            <w:pPr>
              <w:spacing w:before="0" w:after="0" w:line="252" w:lineRule="auto"/>
              <w:jc w:val="left"/>
            </w:pPr>
            <w:r/>
            <w:r>
              <w:rPr>
                <w:rFonts w:ascii="Calibri" w:hAnsi="Calibri"/>
                <w:b w:val="0"/>
                <w:color w:val="20242A"/>
                <w:sz w:val="18"/>
              </w:rPr>
              <w:t>php artisan test</w:t>
            </w:r>
          </w:p>
        </w:tc>
        <w:tc>
          <w:tcPr>
            <w:tcW w:type="dxa" w:w="1800"/>
            <w:vAlign w:val="center"/>
            <w:shd w:fill="EAF6EC" w:val="clear"/>
            <w:tcMar>
              <w:top w:w="80" w:type="dxa"/>
              <w:bottom w:w="80" w:type="dxa"/>
              <w:start w:w="120" w:type="dxa"/>
              <w:end w:w="120" w:type="dxa"/>
            </w:tcMar>
          </w:tcPr>
          <w:p>
            <w:pPr>
              <w:spacing w:before="0" w:after="0" w:line="252" w:lineRule="auto"/>
              <w:jc w:val="center"/>
            </w:pPr>
            <w:r/>
            <w:r>
              <w:rPr>
                <w:rFonts w:ascii="Calibri" w:hAnsi="Calibri"/>
                <w:b/>
                <w:color w:val="2E7D32"/>
                <w:sz w:val="17"/>
              </w:rPr>
              <w:t>LULUS</w:t>
            </w:r>
          </w:p>
        </w:tc>
        <w:tc>
          <w:tcPr>
            <w:tcW w:type="dxa" w:w="4680"/>
            <w:vAlign w:val="center"/>
            <w:tcMar>
              <w:top w:w="80" w:type="dxa"/>
              <w:bottom w:w="80" w:type="dxa"/>
              <w:start w:w="120" w:type="dxa"/>
              <w:end w:w="120" w:type="dxa"/>
            </w:tcMar>
          </w:tcPr>
          <w:p>
            <w:pPr>
              <w:spacing w:before="0" w:after="0" w:line="252" w:lineRule="auto"/>
              <w:jc w:val="left"/>
            </w:pPr>
            <w:r/>
            <w:r>
              <w:rPr>
                <w:rFonts w:ascii="Calibri" w:hAnsi="Calibri"/>
                <w:b w:val="0"/>
                <w:color w:val="20242A"/>
                <w:sz w:val="18"/>
              </w:rPr>
              <w:t>588 test, 2.980 assertion, 0 gagal; 42,33 detik</w:t>
            </w:r>
          </w:p>
        </w:tc>
      </w:tr>
      <w:tr>
        <w:trPr>
          <w:cantSplit/>
          <w:cantSplit/>
        </w:trPr>
        <w:tc>
          <w:tcPr>
            <w:tcW w:type="dxa" w:w="2880"/>
            <w:vAlign w:val="center"/>
            <w:tcMar>
              <w:top w:w="80" w:type="dxa"/>
              <w:bottom w:w="80" w:type="dxa"/>
              <w:start w:w="120" w:type="dxa"/>
              <w:end w:w="120" w:type="dxa"/>
            </w:tcMar>
          </w:tcPr>
          <w:p>
            <w:pPr>
              <w:spacing w:before="0" w:after="0" w:line="252" w:lineRule="auto"/>
              <w:jc w:val="left"/>
            </w:pPr>
            <w:r/>
            <w:r>
              <w:rPr>
                <w:rFonts w:ascii="Calibri" w:hAnsi="Calibri"/>
                <w:b w:val="0"/>
                <w:color w:val="20242A"/>
                <w:sz w:val="18"/>
              </w:rPr>
              <w:t>composer validate --strict</w:t>
            </w:r>
          </w:p>
        </w:tc>
        <w:tc>
          <w:tcPr>
            <w:tcW w:type="dxa" w:w="1800"/>
            <w:vAlign w:val="center"/>
            <w:shd w:fill="EAF6EC" w:val="clear"/>
            <w:tcMar>
              <w:top w:w="80" w:type="dxa"/>
              <w:bottom w:w="80" w:type="dxa"/>
              <w:start w:w="120" w:type="dxa"/>
              <w:end w:w="120" w:type="dxa"/>
            </w:tcMar>
          </w:tcPr>
          <w:p>
            <w:pPr>
              <w:spacing w:before="0" w:after="0" w:line="252" w:lineRule="auto"/>
              <w:jc w:val="center"/>
            </w:pPr>
            <w:r/>
            <w:r>
              <w:rPr>
                <w:rFonts w:ascii="Calibri" w:hAnsi="Calibri"/>
                <w:b/>
                <w:color w:val="2E7D32"/>
                <w:sz w:val="17"/>
              </w:rPr>
              <w:t>LULUS</w:t>
            </w:r>
          </w:p>
        </w:tc>
        <w:tc>
          <w:tcPr>
            <w:tcW w:type="dxa" w:w="4680"/>
            <w:vAlign w:val="center"/>
            <w:tcMar>
              <w:top w:w="80" w:type="dxa"/>
              <w:bottom w:w="80" w:type="dxa"/>
              <w:start w:w="120" w:type="dxa"/>
              <w:end w:w="120" w:type="dxa"/>
            </w:tcMar>
          </w:tcPr>
          <w:p>
            <w:pPr>
              <w:spacing w:before="0" w:after="0" w:line="252" w:lineRule="auto"/>
              <w:jc w:val="left"/>
            </w:pPr>
            <w:r/>
            <w:r>
              <w:rPr>
                <w:rFonts w:ascii="Calibri" w:hAnsi="Calibri"/>
                <w:b w:val="0"/>
                <w:color w:val="20242A"/>
                <w:sz w:val="18"/>
              </w:rPr>
              <w:t>Konfigurasi Composer valid</w:t>
            </w:r>
          </w:p>
        </w:tc>
      </w:tr>
      <w:tr>
        <w:trPr>
          <w:cantSplit/>
          <w:cantSplit/>
        </w:trPr>
        <w:tc>
          <w:tcPr>
            <w:tcW w:type="dxa" w:w="2880"/>
            <w:vAlign w:val="center"/>
            <w:tcMar>
              <w:top w:w="80" w:type="dxa"/>
              <w:bottom w:w="80" w:type="dxa"/>
              <w:start w:w="120" w:type="dxa"/>
              <w:end w:w="120" w:type="dxa"/>
            </w:tcMar>
          </w:tcPr>
          <w:p>
            <w:pPr>
              <w:spacing w:before="0" w:after="0" w:line="252" w:lineRule="auto"/>
              <w:jc w:val="left"/>
            </w:pPr>
            <w:r/>
            <w:r>
              <w:rPr>
                <w:rFonts w:ascii="Calibri" w:hAnsi="Calibri"/>
                <w:b w:val="0"/>
                <w:color w:val="20242A"/>
                <w:sz w:val="18"/>
              </w:rPr>
              <w:t>npm run build</w:t>
            </w:r>
          </w:p>
        </w:tc>
        <w:tc>
          <w:tcPr>
            <w:tcW w:type="dxa" w:w="1800"/>
            <w:vAlign w:val="center"/>
            <w:shd w:fill="EAF6EC" w:val="clear"/>
            <w:tcMar>
              <w:top w:w="80" w:type="dxa"/>
              <w:bottom w:w="80" w:type="dxa"/>
              <w:start w:w="120" w:type="dxa"/>
              <w:end w:w="120" w:type="dxa"/>
            </w:tcMar>
          </w:tcPr>
          <w:p>
            <w:pPr>
              <w:spacing w:before="0" w:after="0" w:line="252" w:lineRule="auto"/>
              <w:jc w:val="center"/>
            </w:pPr>
            <w:r/>
            <w:r>
              <w:rPr>
                <w:rFonts w:ascii="Calibri" w:hAnsi="Calibri"/>
                <w:b/>
                <w:color w:val="2E7D32"/>
                <w:sz w:val="17"/>
              </w:rPr>
              <w:t>LULUS</w:t>
            </w:r>
          </w:p>
        </w:tc>
        <w:tc>
          <w:tcPr>
            <w:tcW w:type="dxa" w:w="4680"/>
            <w:vAlign w:val="center"/>
            <w:tcMar>
              <w:top w:w="80" w:type="dxa"/>
              <w:bottom w:w="80" w:type="dxa"/>
              <w:start w:w="120" w:type="dxa"/>
              <w:end w:w="120" w:type="dxa"/>
            </w:tcMar>
          </w:tcPr>
          <w:p>
            <w:pPr>
              <w:spacing w:before="0" w:after="0" w:line="252" w:lineRule="auto"/>
              <w:jc w:val="left"/>
            </w:pPr>
            <w:r/>
            <w:r>
              <w:rPr>
                <w:rFonts w:ascii="Calibri" w:hAnsi="Calibri"/>
                <w:b w:val="0"/>
                <w:color w:val="20242A"/>
                <w:sz w:val="18"/>
              </w:rPr>
              <w:t>Build frontend berhasil setelah dependency dipasang</w:t>
            </w:r>
          </w:p>
        </w:tc>
      </w:tr>
      <w:tr>
        <w:trPr>
          <w:cantSplit/>
          <w:cantSplit/>
        </w:trPr>
        <w:tc>
          <w:tcPr>
            <w:tcW w:type="dxa" w:w="2880"/>
            <w:vAlign w:val="center"/>
            <w:tcMar>
              <w:top w:w="80" w:type="dxa"/>
              <w:bottom w:w="80" w:type="dxa"/>
              <w:start w:w="120" w:type="dxa"/>
              <w:end w:w="120" w:type="dxa"/>
            </w:tcMar>
          </w:tcPr>
          <w:p>
            <w:pPr>
              <w:spacing w:before="0" w:after="0" w:line="252" w:lineRule="auto"/>
              <w:jc w:val="left"/>
            </w:pPr>
            <w:r/>
            <w:r>
              <w:rPr>
                <w:rFonts w:ascii="Calibri" w:hAnsi="Calibri"/>
                <w:b w:val="0"/>
                <w:color w:val="20242A"/>
                <w:sz w:val="18"/>
              </w:rPr>
              <w:t>php artisan view:cache</w:t>
            </w:r>
          </w:p>
        </w:tc>
        <w:tc>
          <w:tcPr>
            <w:tcW w:type="dxa" w:w="1800"/>
            <w:vAlign w:val="center"/>
            <w:shd w:fill="EAF6EC" w:val="clear"/>
            <w:tcMar>
              <w:top w:w="80" w:type="dxa"/>
              <w:bottom w:w="80" w:type="dxa"/>
              <w:start w:w="120" w:type="dxa"/>
              <w:end w:w="120" w:type="dxa"/>
            </w:tcMar>
          </w:tcPr>
          <w:p>
            <w:pPr>
              <w:spacing w:before="0" w:after="0" w:line="252" w:lineRule="auto"/>
              <w:jc w:val="center"/>
            </w:pPr>
            <w:r/>
            <w:r>
              <w:rPr>
                <w:rFonts w:ascii="Calibri" w:hAnsi="Calibri"/>
                <w:b/>
                <w:color w:val="2E7D32"/>
                <w:sz w:val="17"/>
              </w:rPr>
              <w:t>LULUS</w:t>
            </w:r>
          </w:p>
        </w:tc>
        <w:tc>
          <w:tcPr>
            <w:tcW w:type="dxa" w:w="4680"/>
            <w:vAlign w:val="center"/>
            <w:tcMar>
              <w:top w:w="80" w:type="dxa"/>
              <w:bottom w:w="80" w:type="dxa"/>
              <w:start w:w="120" w:type="dxa"/>
              <w:end w:w="120" w:type="dxa"/>
            </w:tcMar>
          </w:tcPr>
          <w:p>
            <w:pPr>
              <w:spacing w:before="0" w:after="0" w:line="252" w:lineRule="auto"/>
              <w:jc w:val="left"/>
            </w:pPr>
            <w:r/>
            <w:r>
              <w:rPr>
                <w:rFonts w:ascii="Calibri" w:hAnsi="Calibri"/>
                <w:b w:val="0"/>
                <w:color w:val="20242A"/>
                <w:sz w:val="18"/>
              </w:rPr>
              <w:t>View dapat dikompilasi; cache dibersihkan kembali</w:t>
            </w:r>
          </w:p>
        </w:tc>
      </w:tr>
      <w:tr>
        <w:trPr>
          <w:cantSplit/>
          <w:cantSplit/>
        </w:trPr>
        <w:tc>
          <w:tcPr>
            <w:tcW w:type="dxa" w:w="2880"/>
            <w:vAlign w:val="center"/>
            <w:tcMar>
              <w:top w:w="80" w:type="dxa"/>
              <w:bottom w:w="80" w:type="dxa"/>
              <w:start w:w="120" w:type="dxa"/>
              <w:end w:w="120" w:type="dxa"/>
            </w:tcMar>
          </w:tcPr>
          <w:p>
            <w:pPr>
              <w:spacing w:before="0" w:after="0" w:line="252" w:lineRule="auto"/>
              <w:jc w:val="left"/>
            </w:pPr>
            <w:r/>
            <w:r>
              <w:rPr>
                <w:rFonts w:ascii="Calibri" w:hAnsi="Calibri"/>
                <w:b w:val="0"/>
                <w:color w:val="20242A"/>
                <w:sz w:val="18"/>
              </w:rPr>
              <w:t>php artisan route:cache</w:t>
            </w:r>
          </w:p>
        </w:tc>
        <w:tc>
          <w:tcPr>
            <w:tcW w:type="dxa" w:w="1800"/>
            <w:vAlign w:val="center"/>
            <w:shd w:fill="FDECEC" w:val="clear"/>
            <w:tcMar>
              <w:top w:w="80" w:type="dxa"/>
              <w:bottom w:w="80" w:type="dxa"/>
              <w:start w:w="120" w:type="dxa"/>
              <w:end w:w="120" w:type="dxa"/>
            </w:tcMar>
          </w:tcPr>
          <w:p>
            <w:pPr>
              <w:spacing w:before="0" w:after="0" w:line="252" w:lineRule="auto"/>
              <w:jc w:val="center"/>
            </w:pPr>
            <w:r/>
            <w:r>
              <w:rPr>
                <w:rFonts w:ascii="Calibri" w:hAnsi="Calibri"/>
                <w:b/>
                <w:color w:val="C62828"/>
                <w:sz w:val="17"/>
              </w:rPr>
              <w:t>GAGAL</w:t>
            </w:r>
          </w:p>
        </w:tc>
        <w:tc>
          <w:tcPr>
            <w:tcW w:type="dxa" w:w="4680"/>
            <w:vAlign w:val="center"/>
            <w:tcMar>
              <w:top w:w="80" w:type="dxa"/>
              <w:bottom w:w="80" w:type="dxa"/>
              <w:start w:w="120" w:type="dxa"/>
              <w:end w:w="120" w:type="dxa"/>
            </w:tcMar>
          </w:tcPr>
          <w:p>
            <w:pPr>
              <w:spacing w:before="0" w:after="0" w:line="252" w:lineRule="auto"/>
              <w:jc w:val="left"/>
            </w:pPr>
            <w:r/>
            <w:r>
              <w:rPr>
                <w:rFonts w:ascii="Calibri" w:hAnsi="Calibri"/>
                <w:b w:val="0"/>
                <w:color w:val="20242A"/>
                <w:sz w:val="18"/>
              </w:rPr>
              <w:t>Nama route siswa.template terdefinisi dua kali</w:t>
            </w:r>
          </w:p>
        </w:tc>
      </w:tr>
      <w:tr>
        <w:trPr>
          <w:cantSplit/>
          <w:cantSplit/>
        </w:trPr>
        <w:tc>
          <w:tcPr>
            <w:tcW w:type="dxa" w:w="2880"/>
            <w:vAlign w:val="center"/>
            <w:tcMar>
              <w:top w:w="80" w:type="dxa"/>
              <w:bottom w:w="80" w:type="dxa"/>
              <w:start w:w="120" w:type="dxa"/>
              <w:end w:w="120" w:type="dxa"/>
            </w:tcMar>
          </w:tcPr>
          <w:p>
            <w:pPr>
              <w:spacing w:before="0" w:after="0" w:line="252" w:lineRule="auto"/>
              <w:jc w:val="left"/>
            </w:pPr>
            <w:r/>
            <w:r>
              <w:rPr>
                <w:rFonts w:ascii="Calibri" w:hAnsi="Calibri"/>
                <w:b w:val="0"/>
                <w:color w:val="20242A"/>
                <w:sz w:val="18"/>
              </w:rPr>
              <w:t>composer audit</w:t>
            </w:r>
          </w:p>
        </w:tc>
        <w:tc>
          <w:tcPr>
            <w:tcW w:type="dxa" w:w="1800"/>
            <w:vAlign w:val="center"/>
            <w:shd w:fill="FFF4E5" w:val="clear"/>
            <w:tcMar>
              <w:top w:w="80" w:type="dxa"/>
              <w:bottom w:w="80" w:type="dxa"/>
              <w:start w:w="120" w:type="dxa"/>
              <w:end w:w="120" w:type="dxa"/>
            </w:tcMar>
          </w:tcPr>
          <w:p>
            <w:pPr>
              <w:spacing w:before="0" w:after="0" w:line="252" w:lineRule="auto"/>
              <w:jc w:val="center"/>
            </w:pPr>
            <w:r/>
            <w:r>
              <w:rPr>
                <w:rFonts w:ascii="Calibri" w:hAnsi="Calibri"/>
                <w:b/>
                <w:color w:val="B54708"/>
                <w:sz w:val="17"/>
              </w:rPr>
              <w:t>PERLU TINDAKAN</w:t>
            </w:r>
          </w:p>
        </w:tc>
        <w:tc>
          <w:tcPr>
            <w:tcW w:type="dxa" w:w="4680"/>
            <w:vAlign w:val="center"/>
            <w:tcMar>
              <w:top w:w="80" w:type="dxa"/>
              <w:bottom w:w="80" w:type="dxa"/>
              <w:start w:w="120" w:type="dxa"/>
              <w:end w:w="120" w:type="dxa"/>
            </w:tcMar>
          </w:tcPr>
          <w:p>
            <w:pPr>
              <w:spacing w:before="0" w:after="0" w:line="252" w:lineRule="auto"/>
              <w:jc w:val="left"/>
            </w:pPr>
            <w:r/>
            <w:r>
              <w:rPr>
                <w:rFonts w:ascii="Calibri" w:hAnsi="Calibri"/>
                <w:b w:val="0"/>
                <w:color w:val="20242A"/>
                <w:sz w:val="18"/>
              </w:rPr>
              <w:t>4 vulnerability tingkat medium pada Guzzle</w:t>
            </w:r>
          </w:p>
        </w:tc>
      </w:tr>
      <w:tr>
        <w:trPr>
          <w:cantSplit/>
          <w:cantSplit/>
        </w:trPr>
        <w:tc>
          <w:tcPr>
            <w:tcW w:type="dxa" w:w="2880"/>
            <w:vAlign w:val="center"/>
            <w:tcMar>
              <w:top w:w="80" w:type="dxa"/>
              <w:bottom w:w="80" w:type="dxa"/>
              <w:start w:w="120" w:type="dxa"/>
              <w:end w:w="120" w:type="dxa"/>
            </w:tcMar>
          </w:tcPr>
          <w:p>
            <w:pPr>
              <w:spacing w:before="0" w:after="0" w:line="252" w:lineRule="auto"/>
              <w:jc w:val="left"/>
            </w:pPr>
            <w:r/>
            <w:r>
              <w:rPr>
                <w:rFonts w:ascii="Calibri" w:hAnsi="Calibri"/>
                <w:b w:val="0"/>
                <w:color w:val="20242A"/>
                <w:sz w:val="18"/>
              </w:rPr>
              <w:t>npm audit</w:t>
            </w:r>
          </w:p>
        </w:tc>
        <w:tc>
          <w:tcPr>
            <w:tcW w:type="dxa" w:w="1800"/>
            <w:vAlign w:val="center"/>
            <w:shd w:fill="FFF4E5" w:val="clear"/>
            <w:tcMar>
              <w:top w:w="80" w:type="dxa"/>
              <w:bottom w:w="80" w:type="dxa"/>
              <w:start w:w="120" w:type="dxa"/>
              <w:end w:w="120" w:type="dxa"/>
            </w:tcMar>
          </w:tcPr>
          <w:p>
            <w:pPr>
              <w:spacing w:before="0" w:after="0" w:line="252" w:lineRule="auto"/>
              <w:jc w:val="center"/>
            </w:pPr>
            <w:r/>
            <w:r>
              <w:rPr>
                <w:rFonts w:ascii="Calibri" w:hAnsi="Calibri"/>
                <w:b/>
                <w:color w:val="B54708"/>
                <w:sz w:val="17"/>
              </w:rPr>
              <w:t>PERLU TINDAKAN</w:t>
            </w:r>
          </w:p>
        </w:tc>
        <w:tc>
          <w:tcPr>
            <w:tcW w:type="dxa" w:w="4680"/>
            <w:vAlign w:val="center"/>
            <w:tcMar>
              <w:top w:w="80" w:type="dxa"/>
              <w:bottom w:w="80" w:type="dxa"/>
              <w:start w:w="120" w:type="dxa"/>
              <w:end w:w="120" w:type="dxa"/>
            </w:tcMar>
          </w:tcPr>
          <w:p>
            <w:pPr>
              <w:spacing w:before="0" w:after="0" w:line="252" w:lineRule="auto"/>
              <w:jc w:val="left"/>
            </w:pPr>
            <w:r/>
            <w:r>
              <w:rPr>
                <w:rFonts w:ascii="Calibri" w:hAnsi="Calibri"/>
                <w:b w:val="0"/>
                <w:color w:val="20242A"/>
                <w:sz w:val="18"/>
              </w:rPr>
              <w:t>2 high dan 1 low pada toolchain pengembangan</w:t>
            </w:r>
          </w:p>
        </w:tc>
      </w:tr>
      <w:tr>
        <w:trPr>
          <w:cantSplit/>
          <w:cantSplit/>
        </w:trPr>
        <w:tc>
          <w:tcPr>
            <w:tcW w:type="dxa" w:w="2880"/>
            <w:vAlign w:val="center"/>
            <w:tcMar>
              <w:top w:w="80" w:type="dxa"/>
              <w:bottom w:w="80" w:type="dxa"/>
              <w:start w:w="120" w:type="dxa"/>
              <w:end w:w="120" w:type="dxa"/>
            </w:tcMar>
          </w:tcPr>
          <w:p>
            <w:pPr>
              <w:spacing w:before="0" w:after="0" w:line="252" w:lineRule="auto"/>
              <w:jc w:val="left"/>
            </w:pPr>
            <w:r/>
            <w:r>
              <w:rPr>
                <w:rFonts w:ascii="Calibri" w:hAnsi="Calibri"/>
                <w:b w:val="0"/>
                <w:color w:val="20242A"/>
                <w:sz w:val="18"/>
              </w:rPr>
              <w:t>pint --test</w:t>
            </w:r>
          </w:p>
        </w:tc>
        <w:tc>
          <w:tcPr>
            <w:tcW w:type="dxa" w:w="1800"/>
            <w:vAlign w:val="center"/>
            <w:shd w:fill="FFF4E5" w:val="clear"/>
            <w:tcMar>
              <w:top w:w="80" w:type="dxa"/>
              <w:bottom w:w="80" w:type="dxa"/>
              <w:start w:w="120" w:type="dxa"/>
              <w:end w:w="120" w:type="dxa"/>
            </w:tcMar>
          </w:tcPr>
          <w:p>
            <w:pPr>
              <w:spacing w:before="0" w:after="0" w:line="252" w:lineRule="auto"/>
              <w:jc w:val="center"/>
            </w:pPr>
            <w:r/>
            <w:r>
              <w:rPr>
                <w:rFonts w:ascii="Calibri" w:hAnsi="Calibri"/>
                <w:b/>
                <w:color w:val="B54708"/>
                <w:sz w:val="17"/>
              </w:rPr>
              <w:t>PERLU TINDAKAN</w:t>
            </w:r>
          </w:p>
        </w:tc>
        <w:tc>
          <w:tcPr>
            <w:tcW w:type="dxa" w:w="4680"/>
            <w:vAlign w:val="center"/>
            <w:tcMar>
              <w:top w:w="80" w:type="dxa"/>
              <w:bottom w:w="80" w:type="dxa"/>
              <w:start w:w="120" w:type="dxa"/>
              <w:end w:w="120" w:type="dxa"/>
            </w:tcMar>
          </w:tcPr>
          <w:p>
            <w:pPr>
              <w:spacing w:before="0" w:after="0" w:line="252" w:lineRule="auto"/>
              <w:jc w:val="left"/>
            </w:pPr>
            <w:r/>
            <w:r>
              <w:rPr>
                <w:rFonts w:ascii="Calibri" w:hAnsi="Calibri"/>
                <w:b w:val="0"/>
                <w:color w:val="20242A"/>
                <w:sz w:val="18"/>
              </w:rPr>
              <w:t>363 file belum mengikuti format yang ditetapkan</w:t>
            </w:r>
          </w:p>
        </w:tc>
      </w:tr>
      <w:tr>
        <w:trPr>
          <w:cantSplit/>
          <w:cantSplit/>
        </w:trPr>
        <w:tc>
          <w:tcPr>
            <w:tcW w:type="dxa" w:w="2880"/>
            <w:vAlign w:val="center"/>
            <w:tcMar>
              <w:top w:w="80" w:type="dxa"/>
              <w:bottom w:w="80" w:type="dxa"/>
              <w:start w:w="120" w:type="dxa"/>
              <w:end w:w="120" w:type="dxa"/>
            </w:tcMar>
          </w:tcPr>
          <w:p>
            <w:pPr>
              <w:spacing w:before="0" w:after="0" w:line="252" w:lineRule="auto"/>
              <w:jc w:val="left"/>
            </w:pPr>
            <w:r/>
            <w:r>
              <w:rPr>
                <w:rFonts w:ascii="Calibri" w:hAnsi="Calibri"/>
                <w:b w:val="0"/>
                <w:color w:val="20242A"/>
                <w:sz w:val="18"/>
              </w:rPr>
              <w:t>git diff --check</w:t>
            </w:r>
          </w:p>
        </w:tc>
        <w:tc>
          <w:tcPr>
            <w:tcW w:type="dxa" w:w="1800"/>
            <w:vAlign w:val="center"/>
            <w:shd w:fill="EAF6EC" w:val="clear"/>
            <w:tcMar>
              <w:top w:w="80" w:type="dxa"/>
              <w:bottom w:w="80" w:type="dxa"/>
              <w:start w:w="120" w:type="dxa"/>
              <w:end w:w="120" w:type="dxa"/>
            </w:tcMar>
          </w:tcPr>
          <w:p>
            <w:pPr>
              <w:spacing w:before="0" w:after="0" w:line="252" w:lineRule="auto"/>
              <w:jc w:val="center"/>
            </w:pPr>
            <w:r/>
            <w:r>
              <w:rPr>
                <w:rFonts w:ascii="Calibri" w:hAnsi="Calibri"/>
                <w:b/>
                <w:color w:val="2E7D32"/>
                <w:sz w:val="17"/>
              </w:rPr>
              <w:t>LULUS</w:t>
            </w:r>
          </w:p>
        </w:tc>
        <w:tc>
          <w:tcPr>
            <w:tcW w:type="dxa" w:w="4680"/>
            <w:vAlign w:val="center"/>
            <w:tcMar>
              <w:top w:w="80" w:type="dxa"/>
              <w:bottom w:w="80" w:type="dxa"/>
              <w:start w:w="120" w:type="dxa"/>
              <w:end w:w="120" w:type="dxa"/>
            </w:tcMar>
          </w:tcPr>
          <w:p>
            <w:pPr>
              <w:spacing w:before="0" w:after="0" w:line="252" w:lineRule="auto"/>
              <w:jc w:val="left"/>
            </w:pPr>
            <w:r/>
            <w:r>
              <w:rPr>
                <w:rFonts w:ascii="Calibri" w:hAnsi="Calibri"/>
                <w:b w:val="0"/>
                <w:color w:val="20242A"/>
                <w:sz w:val="18"/>
              </w:rPr>
              <w:t>Tidak ditemukan whitespace error</w:t>
            </w:r>
          </w:p>
        </w:tc>
      </w:tr>
    </w:tbl>
    <w:tbl>
      <w:tblPr>
        <w:tblW w:type="dxa" w:w="9360"/>
        <w:jc w:val="left"/>
        <w:tblLayout w:type="fixed"/>
        <w:tblLook w:firstColumn="1" w:firstRow="1" w:lastColumn="0" w:lastRow="0" w:noHBand="0" w:noVBand="1" w:val="04A0"/>
        <w:tblInd w:type="dxa" w:w="120"/>
      </w:tblPr>
      <w:tblGrid>
        <w:gridCol w:w="9360"/>
      </w:tblGrid>
      <w:tr>
        <w:trPr>
          <w:cantSplit/>
        </w:trPr>
        <w:tc>
          <w:tcPr>
            <w:tcW w:type="dxa" w:w="9360"/>
            <w:shd w:fill="F2F4F7" w:val="clear"/>
            <w:tcBorders>
              <w:start w:val="single" w:sz="18" w:color="D0D5DD"/>
            </w:tcBorders>
            <w:tcMar>
              <w:top w:w="80" w:type="dxa"/>
              <w:bottom w:w="80" w:type="dxa"/>
              <w:start w:w="120" w:type="dxa"/>
              <w:end w:w="120" w:type="dxa"/>
            </w:tcMar>
          </w:tcPr>
          <w:p>
            <w:pPr>
              <w:spacing w:before="40" w:after="40" w:line="259" w:lineRule="auto"/>
            </w:pPr>
            <w:r/>
            <w:r>
              <w:rPr>
                <w:b/>
                <w:color w:val="00A99D"/>
              </w:rPr>
              <w:t xml:space="preserve">[Catatan] </w:t>
            </w:r>
            <w:r>
              <w:rPr>
                <w:color w:val="20242A"/>
              </w:rPr>
              <w:t>Audit tidak mengubah source aplikasi. node_modules diabaikan Git, metadata package-lock dipulihkan, dan hanya tersisa folder untracked yang sudah ada sebelumnya: docs/panduan-render/__pycache__/.</w:t>
            </w:r>
          </w:p>
        </w:tc>
      </w:tr>
    </w:tbl>
    <w:p>
      <w:pPr>
        <w:pStyle w:val="Heading1"/>
        <w:pageBreakBefore/>
      </w:pPr>
      <w:r>
        <w:t>Yang Sudah Baik</w:t>
      </w:r>
    </w:p>
    <w:p>
      <w:pPr>
        <w:pStyle w:val="ListBullet"/>
      </w:pPr>
      <w:r>
        <w:rPr>
          <w:b/>
          <w:color w:val="00A99D"/>
        </w:rPr>
        <w:t xml:space="preserve">[Pasti] </w:t>
      </w:r>
      <w:r>
        <w:rPr>
          <w:color w:val="20242A"/>
        </w:rPr>
        <w:t>Cakupan produk luas: akademik, nilai dan rapor, Classroom, Arena Belajar, kehadiran wajah/QR/geofence, portal orang tua, SPP, Sarpras, forum, pengumuman, AI, dokumen pembelajaran, serta FCM.</w:t>
      </w:r>
    </w:p>
    <w:p>
      <w:pPr>
        <w:pStyle w:val="ListBullet"/>
      </w:pPr>
      <w:r>
        <w:rPr>
          <w:b/>
          <w:color w:val="00A99D"/>
        </w:rPr>
        <w:t xml:space="preserve">[Pasti] </w:t>
      </w:r>
      <w:r>
        <w:rPr>
          <w:color w:val="20242A"/>
        </w:rPr>
        <w:t>Test backend kuat dan mencakup autentikasi, IDOR, upload, keamanan, keuangan, scoring, sesi live, kehadiran, AI, dan pembatasan akses.</w:t>
      </w:r>
    </w:p>
    <w:p>
      <w:pPr>
        <w:pStyle w:val="ListBullet"/>
      </w:pPr>
      <w:r>
        <w:rPr>
          <w:b/>
          <w:color w:val="00A99D"/>
        </w:rPr>
        <w:t xml:space="preserve">[Pasti] </w:t>
      </w:r>
      <w:r>
        <w:rPr>
          <w:color w:val="20242A"/>
        </w:rPr>
        <w:t>Arena Belajar sudah matang: penilaian di server, Policy, transaksi database, audit, polling, transfer nilai, antrean offline, dan HTTP test.</w:t>
      </w:r>
    </w:p>
    <w:p>
      <w:pPr>
        <w:pStyle w:val="ListBullet"/>
      </w:pPr>
      <w:r>
        <w:rPr>
          <w:b/>
          <w:color w:val="00A99D"/>
        </w:rPr>
        <w:t xml:space="preserve">[Pasti] </w:t>
      </w:r>
      <w:r>
        <w:rPr>
          <w:color w:val="20242A"/>
        </w:rPr>
        <w:t>Mayoritas model menggunakan UUID, atribut mass-assignment didefinisikan melalui $fillable, dan nominal SPP/Sarpras disimpan sebagai integer.</w:t>
      </w:r>
    </w:p>
    <w:p>
      <w:pPr>
        <w:pStyle w:val="ListBullet"/>
      </w:pPr>
      <w:r>
        <w:rPr>
          <w:b/>
          <w:color w:val="00A99D"/>
        </w:rPr>
        <w:t xml:space="preserve">[Pasti] </w:t>
      </w:r>
      <w:r>
        <w:rPr>
          <w:color w:val="20242A"/>
        </w:rPr>
        <w:t>Baseline keamanan sudah tersedia: login throttling, CSRF, private storage, allowlist upload, security headers, dan WebAuthn.</w:t>
      </w:r>
    </w:p>
    <w:p>
      <w:pPr>
        <w:pStyle w:val="ListBullet"/>
      </w:pPr>
      <w:r>
        <w:rPr>
          <w:b/>
          <w:color w:val="00A99D"/>
        </w:rPr>
        <w:t xml:space="preserve">[Pasti] </w:t>
      </w:r>
      <w:r>
        <w:rPr>
          <w:color w:val="20242A"/>
        </w:rPr>
        <w:t>Dokumentasi aplikasi cukup luas sehingga dapat menjadi dasar hardening, operasi, dan onboarding tim berikutnya.</w:t>
      </w:r>
    </w:p>
    <w:p>
      <w:pPr>
        <w:pStyle w:val="Heading1"/>
        <w:pageBreakBefore/>
      </w:pPr>
      <w:r>
        <w:t>Kekurangan dan Rekomendasi</w:t>
      </w:r>
    </w:p>
    <w:p>
      <w:r>
        <w:t>Bagian ini memisahkan temuan dari rekomendasi. Urutan mengikuti dampak terhadap kerahasiaan data, integritas transaksi, kesiapan produksi, dan biaya pemeliharaan.</w:t>
      </w:r>
    </w:p>
    <w:p>
      <w:pPr>
        <w:pStyle w:val="Heading2"/>
      </w:pPr>
      <w:r>
        <w:rPr>
          <w:b/>
          <w:color w:val="C62828"/>
        </w:rPr>
        <w:t xml:space="preserve">KRITIS  </w:t>
      </w:r>
      <w:r>
        <w:rPr>
          <w:color w:val="2E74B5"/>
        </w:rPr>
        <w:t>Database sekolah berada dalam repository publik</w:t>
      </w:r>
    </w:p>
    <w:tbl>
      <w:tblPr>
        <w:tblW w:type="dxa" w:w="9360"/>
        <w:jc w:val="left"/>
        <w:tblLayout w:type="fixed"/>
        <w:tblLook w:firstColumn="1" w:firstRow="1" w:lastColumn="0" w:lastRow="0" w:noHBand="0" w:noVBand="1" w:val="04A0"/>
        <w:tblInd w:type="dxa" w:w="120"/>
      </w:tblPr>
      <w:tblGrid>
        <w:gridCol w:w="9360"/>
      </w:tblGrid>
      <w:tr>
        <w:trPr>
          <w:cantSplit/>
        </w:trPr>
        <w:tc>
          <w:tcPr>
            <w:tcW w:type="dxa" w:w="9360"/>
            <w:shd w:fill="FDECEC" w:val="clear"/>
            <w:tcBorders>
              <w:start w:val="single" w:sz="18" w:color="C62828"/>
            </w:tcBorders>
            <w:tcMar>
              <w:top w:w="80" w:type="dxa"/>
              <w:bottom w:w="80" w:type="dxa"/>
              <w:start w:w="120" w:type="dxa"/>
              <w:end w:w="120" w:type="dxa"/>
            </w:tcMar>
          </w:tcPr>
          <w:p>
            <w:pPr>
              <w:spacing w:before="40" w:after="40" w:line="259" w:lineRule="auto"/>
            </w:pPr>
            <w:r/>
            <w:r>
              <w:rPr>
                <w:b/>
                <w:color w:val="C62828"/>
              </w:rPr>
              <w:t xml:space="preserve">[Risiko] </w:t>
            </w:r>
            <w:r>
              <w:rPr>
                <w:color w:val="20242A"/>
              </w:rPr>
              <w:t>File u186376151_smp.sql berukuran sekitar 42,3 MB masih terlacak dan memuat sekitar 880 pernyataan INSERT, termasuk tabel pengguna, siswa, orang tua, nilai, absensi, dan session. Catatan hardening juga menyebut kebocoran kredensial sebelumnya dan reset yang belum tuntas.</w:t>
            </w:r>
          </w:p>
        </w:tc>
      </w:tr>
    </w:tbl>
    <w:p>
      <w:pPr>
        <w:pStyle w:val="ListBullet"/>
      </w:pPr>
      <w:r>
        <w:rPr>
          <w:b/>
          <w:color w:val="00A99D"/>
        </w:rPr>
        <w:t xml:space="preserve">[Rekomendasi] </w:t>
      </w:r>
      <w:r>
        <w:rPr>
          <w:color w:val="20242A"/>
        </w:rPr>
        <w:t>Perlakukan data sebagai sudah terekspos: audit isi file secara privat, reset password, invalidasi session, dan rotasi secret jika ditemukan di dump atau riwayat Git.</w:t>
      </w:r>
    </w:p>
    <w:p>
      <w:pPr>
        <w:pStyle w:val="ListBullet"/>
      </w:pPr>
      <w:r>
        <w:rPr>
          <w:b/>
          <w:color w:val="00A99D"/>
        </w:rPr>
        <w:t xml:space="preserve">[Rekomendasi] </w:t>
      </w:r>
      <w:r>
        <w:rPr>
          <w:color w:val="20242A"/>
        </w:rPr>
        <w:t>Hapus file dari branch aktif sekaligus seluruh riwayat Git pada repository yang terdampak; verifikasi ulang setelah rewrite history.</w:t>
      </w:r>
    </w:p>
    <w:p>
      <w:pPr>
        <w:pStyle w:val="ListBullet"/>
      </w:pPr>
      <w:r>
        <w:rPr>
          <w:b/>
          <w:color w:val="00A99D"/>
        </w:rPr>
        <w:t xml:space="preserve">[Rekomendasi] </w:t>
      </w:r>
      <w:r>
        <w:rPr>
          <w:color w:val="20242A"/>
        </w:rPr>
        <w:t>Jadikan repository privat atau pisahkan source dari data; tambahkan pola *.sql ke ignore dan pasang pemindaian sejarah dengan Gitleaks atau alat setara.</w:t>
      </w:r>
    </w:p>
    <w:p>
      <w:pPr>
        <w:pStyle w:val="Heading2"/>
      </w:pPr>
      <w:r>
        <w:rPr>
          <w:b/>
          <w:color w:val="C62828"/>
        </w:rPr>
        <w:t xml:space="preserve">KRITIS  </w:t>
      </w:r>
      <w:r>
        <w:rPr>
          <w:color w:val="2E74B5"/>
        </w:rPr>
        <w:t>Template wajah dikirim ke browser kiosk</w:t>
      </w:r>
    </w:p>
    <w:tbl>
      <w:tblPr>
        <w:tblW w:type="dxa" w:w="9360"/>
        <w:jc w:val="left"/>
        <w:tblLayout w:type="fixed"/>
        <w:tblLook w:firstColumn="1" w:firstRow="1" w:lastColumn="0" w:lastRow="0" w:noHBand="0" w:noVBand="1" w:val="04A0"/>
        <w:tblInd w:type="dxa" w:w="120"/>
      </w:tblPr>
      <w:tblGrid>
        <w:gridCol w:w="9360"/>
      </w:tblGrid>
      <w:tr>
        <w:trPr>
          <w:cantSplit/>
        </w:trPr>
        <w:tc>
          <w:tcPr>
            <w:tcW w:type="dxa" w:w="9360"/>
            <w:shd w:fill="FDECEC" w:val="clear"/>
            <w:tcBorders>
              <w:start w:val="single" w:sz="18" w:color="C62828"/>
            </w:tcBorders>
            <w:tcMar>
              <w:top w:w="80" w:type="dxa"/>
              <w:bottom w:w="80" w:type="dxa"/>
              <w:start w:w="120" w:type="dxa"/>
              <w:end w:w="120" w:type="dxa"/>
            </w:tcMar>
          </w:tcPr>
          <w:p>
            <w:pPr>
              <w:spacing w:before="40" w:after="40" w:line="259" w:lineRule="auto"/>
            </w:pPr>
            <w:r/>
            <w:r>
              <w:rPr>
                <w:b/>
                <w:color w:val="C62828"/>
              </w:rPr>
              <w:t xml:space="preserve">[Risiko] </w:t>
            </w:r>
            <w:r>
              <w:rPr>
                <w:color w:val="20242A"/>
              </w:rPr>
              <w:t>Alur scan kehadiran mengirim data roster dan template biometrik ke sisi browser. Jika token kiosk publik bocor atau perangkat tidak terkelola, data biometrik dan identitas siswa berpotensi terekspos.</w:t>
            </w:r>
          </w:p>
        </w:tc>
      </w:tr>
    </w:tbl>
    <w:p>
      <w:pPr>
        <w:pStyle w:val="ListBullet"/>
      </w:pPr>
      <w:r>
        <w:rPr>
          <w:b/>
          <w:color w:val="00A99D"/>
        </w:rPr>
        <w:t xml:space="preserve">[Rekomendasi] </w:t>
      </w:r>
      <w:r>
        <w:rPr>
          <w:color w:val="20242A"/>
        </w:rPr>
        <w:t>Jangka pendek: gunakan QR-only untuk kiosk publik, token kedaluwarsa dan berotasi, binding IP/perangkat, serta payload yang dibatasi per kelas atau sesi.</w:t>
      </w:r>
    </w:p>
    <w:p>
      <w:pPr>
        <w:pStyle w:val="ListBullet"/>
      </w:pPr>
      <w:r>
        <w:rPr>
          <w:b/>
          <w:color w:val="00A99D"/>
        </w:rPr>
        <w:t xml:space="preserve">[Rekomendasi] </w:t>
      </w:r>
      <w:r>
        <w:rPr>
          <w:color w:val="20242A"/>
        </w:rPr>
        <w:t>Jangka menengah: pindahkan pencocokan wajah ke server atau aplikasi kiosk khusus yang terkelola.</w:t>
      </w:r>
    </w:p>
    <w:p>
      <w:pPr>
        <w:pStyle w:val="ListBullet"/>
      </w:pPr>
      <w:r>
        <w:rPr>
          <w:b/>
          <w:color w:val="00A99D"/>
        </w:rPr>
        <w:t xml:space="preserve">[Rekomendasi] </w:t>
      </w:r>
      <w:r>
        <w:rPr>
          <w:color w:val="20242A"/>
        </w:rPr>
        <w:t>Lengkapi enkripsi, audit akses, persetujuan, kebijakan retensi, dan mekanisme penghapusan data biometrik.</w:t>
      </w:r>
    </w:p>
    <w:p>
      <w:pPr>
        <w:pStyle w:val="Heading2"/>
      </w:pPr>
      <w:r>
        <w:rPr>
          <w:b/>
          <w:color w:val="B54708"/>
        </w:rPr>
        <w:t xml:space="preserve">TINGGI  </w:t>
      </w:r>
      <w:r>
        <w:rPr>
          <w:color w:val="2E74B5"/>
        </w:rPr>
        <w:t>Transaksi keuangan belum sepenuhnya atomik</w:t>
      </w:r>
    </w:p>
    <w:tbl>
      <w:tblPr>
        <w:tblW w:type="dxa" w:w="9360"/>
        <w:jc w:val="left"/>
        <w:tblLayout w:type="fixed"/>
        <w:tblLook w:firstColumn="1" w:firstRow="1" w:lastColumn="0" w:lastRow="0" w:noHBand="0" w:noVBand="1" w:val="04A0"/>
        <w:tblInd w:type="dxa" w:w="120"/>
      </w:tblPr>
      <w:tblGrid>
        <w:gridCol w:w="9360"/>
      </w:tblGrid>
      <w:tr>
        <w:trPr>
          <w:cantSplit/>
        </w:trPr>
        <w:tc>
          <w:tcPr>
            <w:tcW w:type="dxa" w:w="9360"/>
            <w:shd w:fill="FFF4E5" w:val="clear"/>
            <w:tcBorders>
              <w:start w:val="single" w:sz="18" w:color="B54708"/>
            </w:tcBorders>
            <w:tcMar>
              <w:top w:w="80" w:type="dxa"/>
              <w:bottom w:w="80" w:type="dxa"/>
              <w:start w:w="120" w:type="dxa"/>
              <w:end w:w="120" w:type="dxa"/>
            </w:tcMar>
          </w:tcPr>
          <w:p>
            <w:pPr>
              <w:spacing w:before="40" w:after="40" w:line="259" w:lineRule="auto"/>
            </w:pPr>
            <w:r/>
            <w:r>
              <w:rPr>
                <w:b/>
                <w:color w:val="C62828"/>
              </w:rPr>
              <w:t xml:space="preserve">[Risiko] </w:t>
            </w:r>
            <w:r>
              <w:rPr>
                <w:color w:val="20242A"/>
              </w:rPr>
              <w:t>Proses pembayaran multi-bulan dan verifikasi melakukan loop perubahan data tanpa perlindungan transaksi dan row lock yang konsisten. Kondisi gagal di tengah proses atau permintaan bersamaan dapat menghasilkan status parsial atau ganda.</w:t>
            </w:r>
          </w:p>
        </w:tc>
      </w:tr>
    </w:tbl>
    <w:p>
      <w:pPr>
        <w:pStyle w:val="ListBullet"/>
      </w:pPr>
      <w:r>
        <w:rPr>
          <w:b/>
          <w:color w:val="00A99D"/>
        </w:rPr>
        <w:t xml:space="preserve">[Rekomendasi] </w:t>
      </w:r>
      <w:r>
        <w:rPr>
          <w:color w:val="20242A"/>
        </w:rPr>
        <w:t>Gunakan database transaction dan lockForUpdate pada alur pembayaran serta verifikasi.</w:t>
      </w:r>
    </w:p>
    <w:p>
      <w:pPr>
        <w:pStyle w:val="ListBullet"/>
      </w:pPr>
      <w:r>
        <w:rPr>
          <w:b/>
          <w:color w:val="00A99D"/>
        </w:rPr>
        <w:t xml:space="preserve">[Rekomendasi] </w:t>
      </w:r>
      <w:r>
        <w:rPr>
          <w:color w:val="20242A"/>
        </w:rPr>
        <w:t>Buat transisi status atomik, kunci idempotensi, serta audit before/after untuk perubahan penting.</w:t>
      </w:r>
    </w:p>
    <w:p>
      <w:pPr>
        <w:pStyle w:val="ListBullet"/>
      </w:pPr>
      <w:r>
        <w:rPr>
          <w:b/>
          <w:color w:val="00A99D"/>
        </w:rPr>
        <w:t xml:space="preserve">[Rekomendasi] </w:t>
      </w:r>
      <w:r>
        <w:rPr>
          <w:color w:val="20242A"/>
        </w:rPr>
        <w:t>Tambahkan test rollback, request bersamaan, retry, dan verifikasi ganda.</w:t>
      </w:r>
    </w:p>
    <w:p>
      <w:pPr>
        <w:pStyle w:val="Heading2"/>
      </w:pPr>
      <w:r>
        <w:rPr>
          <w:b/>
          <w:color w:val="B54708"/>
        </w:rPr>
        <w:t xml:space="preserve">TINGGI  </w:t>
      </w:r>
      <w:r>
        <w:rPr>
          <w:color w:val="2E74B5"/>
        </w:rPr>
        <w:t>Dependensi memiliki kerentanan dan satu paket ditinggalkan</w:t>
      </w:r>
    </w:p>
    <w:tbl>
      <w:tblPr>
        <w:tblW w:type="dxa" w:w="9360"/>
        <w:jc w:val="left"/>
        <w:tblLayout w:type="fixed"/>
        <w:tblLook w:firstColumn="1" w:firstRow="1" w:lastColumn="0" w:lastRow="0" w:noHBand="0" w:noVBand="1" w:val="04A0"/>
        <w:tblInd w:type="dxa" w:w="120"/>
      </w:tblPr>
      <w:tblGrid>
        <w:gridCol w:w="9360"/>
      </w:tblGrid>
      <w:tr>
        <w:trPr>
          <w:cantSplit/>
        </w:trPr>
        <w:tc>
          <w:tcPr>
            <w:tcW w:type="dxa" w:w="9360"/>
            <w:shd w:fill="FFF4E5" w:val="clear"/>
            <w:tcBorders>
              <w:start w:val="single" w:sz="18" w:color="B54708"/>
            </w:tcBorders>
            <w:tcMar>
              <w:top w:w="80" w:type="dxa"/>
              <w:bottom w:w="80" w:type="dxa"/>
              <w:start w:w="120" w:type="dxa"/>
              <w:end w:w="120" w:type="dxa"/>
            </w:tcMar>
          </w:tcPr>
          <w:p>
            <w:pPr>
              <w:spacing w:before="40" w:after="40" w:line="259" w:lineRule="auto"/>
            </w:pPr>
            <w:r/>
            <w:r>
              <w:rPr>
                <w:b/>
                <w:color w:val="C62828"/>
              </w:rPr>
              <w:t xml:space="preserve">[Risiko] </w:t>
            </w:r>
            <w:r>
              <w:rPr>
                <w:color w:val="20242A"/>
              </w:rPr>
              <w:t>Composer audit menemukan empat vulnerability medium pada Guzzle 7.13.2; npm audit menemukan dua high dan satu low pada toolchain pengembangan. Paket laragear/webauthn juga ditandai abandoned dan mengarahkan migrasi ke laravel/passkeys.</w:t>
            </w:r>
          </w:p>
        </w:tc>
      </w:tr>
    </w:tbl>
    <w:p>
      <w:pPr>
        <w:pStyle w:val="ListBullet"/>
      </w:pPr>
      <w:r>
        <w:rPr>
          <w:b/>
          <w:color w:val="00A99D"/>
        </w:rPr>
        <w:t xml:space="preserve">[Rekomendasi] </w:t>
      </w:r>
      <w:r>
        <w:rPr>
          <w:color w:val="20242A"/>
        </w:rPr>
        <w:t>Lakukan pembaruan terarah, kemudian ulangi seluruh test suite, build, dan audit.</w:t>
      </w:r>
    </w:p>
    <w:p>
      <w:pPr>
        <w:pStyle w:val="ListBullet"/>
      </w:pPr>
      <w:r>
        <w:rPr>
          <w:b/>
          <w:color w:val="00A99D"/>
        </w:rPr>
        <w:t xml:space="preserve">[Rekomendasi] </w:t>
      </w:r>
      <w:r>
        <w:rPr>
          <w:color w:val="20242A"/>
        </w:rPr>
        <w:t>Hindari audit fix --force tanpa review karena dapat memperkenalkan breaking change yang tidak terkait.</w:t>
      </w:r>
    </w:p>
    <w:p>
      <w:pPr>
        <w:pStyle w:val="ListBullet"/>
      </w:pPr>
      <w:r>
        <w:rPr>
          <w:b/>
          <w:color w:val="00A99D"/>
        </w:rPr>
        <w:t xml:space="preserve">[Rekomendasi] </w:t>
      </w:r>
      <w:r>
        <w:rPr>
          <w:color w:val="20242A"/>
        </w:rPr>
        <w:t>Rencanakan migrasi passkeys sebagai pekerjaan tersendiri agar kompatibilitas WebAuthn dapat diuji secara penuh.</w:t>
      </w:r>
    </w:p>
    <w:p>
      <w:pPr>
        <w:pStyle w:val="Heading2"/>
      </w:pPr>
      <w:r>
        <w:rPr>
          <w:b/>
          <w:color w:val="B54708"/>
        </w:rPr>
        <w:t xml:space="preserve">TINGGI  </w:t>
      </w:r>
      <w:r>
        <w:rPr>
          <w:color w:val="2E74B5"/>
        </w:rPr>
        <w:t>Route cache gagal dan CI belum tersedia</w:t>
      </w:r>
    </w:p>
    <w:tbl>
      <w:tblPr>
        <w:tblW w:type="dxa" w:w="9360"/>
        <w:jc w:val="left"/>
        <w:tblLayout w:type="fixed"/>
        <w:tblLook w:firstColumn="1" w:firstRow="1" w:lastColumn="0" w:lastRow="0" w:noHBand="0" w:noVBand="1" w:val="04A0"/>
        <w:tblInd w:type="dxa" w:w="120"/>
      </w:tblPr>
      <w:tblGrid>
        <w:gridCol w:w="9360"/>
      </w:tblGrid>
      <w:tr>
        <w:trPr>
          <w:cantSplit/>
        </w:trPr>
        <w:tc>
          <w:tcPr>
            <w:tcW w:type="dxa" w:w="9360"/>
            <w:shd w:fill="FFF4E5" w:val="clear"/>
            <w:tcBorders>
              <w:start w:val="single" w:sz="18" w:color="B54708"/>
            </w:tcBorders>
            <w:tcMar>
              <w:top w:w="80" w:type="dxa"/>
              <w:bottom w:w="80" w:type="dxa"/>
              <w:start w:w="120" w:type="dxa"/>
              <w:end w:w="120" w:type="dxa"/>
            </w:tcMar>
          </w:tcPr>
          <w:p>
            <w:pPr>
              <w:spacing w:before="40" w:after="40" w:line="259" w:lineRule="auto"/>
            </w:pPr>
            <w:r/>
            <w:r>
              <w:rPr>
                <w:b/>
                <w:color w:val="C62828"/>
              </w:rPr>
              <w:t xml:space="preserve">[Risiko] </w:t>
            </w:r>
            <w:r>
              <w:rPr>
                <w:color w:val="20242A"/>
              </w:rPr>
              <w:t>Nama route siswa.template didefinisikan dua kali. Akibatnya route:cache gagal, sehingga optimasi deployment Laravel tidak dapat diandalkan. Repository juga belum memiliki workflow CI untuk mencegah regresi serupa.</w:t>
            </w:r>
          </w:p>
        </w:tc>
      </w:tr>
    </w:tbl>
    <w:p>
      <w:pPr>
        <w:pStyle w:val="ListBullet"/>
      </w:pPr>
      <w:r>
        <w:rPr>
          <w:b/>
          <w:color w:val="00A99D"/>
        </w:rPr>
        <w:t xml:space="preserve">[Rekomendasi] </w:t>
      </w:r>
      <w:r>
        <w:rPr>
          <w:color w:val="20242A"/>
        </w:rPr>
        <w:t>Ubah salah satu nama route dan pastikan seluruh referensi internal tetap konsisten.</w:t>
      </w:r>
    </w:p>
    <w:p>
      <w:pPr>
        <w:pStyle w:val="ListBullet"/>
      </w:pPr>
      <w:r>
        <w:rPr>
          <w:b/>
          <w:color w:val="00A99D"/>
        </w:rPr>
        <w:t xml:space="preserve">[Rekomendasi] </w:t>
      </w:r>
      <w:r>
        <w:rPr>
          <w:color w:val="20242A"/>
        </w:rPr>
        <w:t>Tambahkan gate CI: test, build, Pint, composer/npm audit, view:cache, dan route:cache.</w:t>
      </w:r>
    </w:p>
    <w:p>
      <w:pPr>
        <w:pStyle w:val="Heading2"/>
      </w:pPr>
      <w:r>
        <w:rPr>
          <w:b/>
          <w:color w:val="1F4D78"/>
        </w:rPr>
        <w:t xml:space="preserve">MENENGAH  </w:t>
      </w:r>
      <w:r>
        <w:rPr>
          <w:color w:val="2E74B5"/>
        </w:rPr>
        <w:t>Frontend bergantung pada CDN dan versi longgar</w:t>
      </w:r>
    </w:p>
    <w:tbl>
      <w:tblPr>
        <w:tblW w:type="dxa" w:w="9360"/>
        <w:jc w:val="left"/>
        <w:tblLayout w:type="fixed"/>
        <w:tblLook w:firstColumn="1" w:firstRow="1" w:lastColumn="0" w:lastRow="0" w:noHBand="0" w:noVBand="1" w:val="04A0"/>
        <w:tblInd w:type="dxa" w:w="120"/>
      </w:tblPr>
      <w:tblGrid>
        <w:gridCol w:w="9360"/>
      </w:tblGrid>
      <w:tr>
        <w:trPr>
          <w:cantSplit/>
        </w:trPr>
        <w:tc>
          <w:tcPr>
            <w:tcW w:type="dxa" w:w="9360"/>
            <w:shd w:fill="F2F4F7" w:val="clear"/>
            <w:tcBorders>
              <w:start w:val="single" w:sz="18" w:color="2E74B5"/>
            </w:tcBorders>
            <w:tcMar>
              <w:top w:w="80" w:type="dxa"/>
              <w:bottom w:w="80" w:type="dxa"/>
              <w:start w:w="120" w:type="dxa"/>
              <w:end w:w="120" w:type="dxa"/>
            </w:tcMar>
          </w:tcPr>
          <w:p>
            <w:pPr>
              <w:spacing w:before="40" w:after="40" w:line="259" w:lineRule="auto"/>
            </w:pPr>
            <w:r/>
            <w:r>
              <w:rPr>
                <w:b/>
                <w:color w:val="C62828"/>
              </w:rPr>
              <w:t xml:space="preserve">[Risiko] </w:t>
            </w:r>
            <w:r>
              <w:rPr>
                <w:color w:val="20242A"/>
              </w:rPr>
              <w:t>Layout utama memuat Tailwind, Alpine, jQuery, Lucide, DataTables, Tom Select, dan Sortable dari CDN; beberapa memakai latest atau rentang 3.x.x. Vite hanya digunakan secara terbatas. Hal ini menambah risiko supply-chain, perubahan mendadak, dan ketergantungan koneksi.</w:t>
            </w:r>
          </w:p>
        </w:tc>
      </w:tr>
    </w:tbl>
    <w:p>
      <w:pPr>
        <w:pStyle w:val="ListBullet"/>
      </w:pPr>
      <w:r>
        <w:rPr>
          <w:b/>
          <w:color w:val="00A99D"/>
        </w:rPr>
        <w:t xml:space="preserve">[Rekomendasi] </w:t>
      </w:r>
      <w:r>
        <w:rPr>
          <w:color w:val="20242A"/>
        </w:rPr>
        <w:t>Pindahkan dependency browser ke npm/Vite, kunci versi, dan self-host asset kamera, QR, serta model wajah.</w:t>
      </w:r>
    </w:p>
    <w:p>
      <w:pPr>
        <w:pStyle w:val="ListBullet"/>
      </w:pPr>
      <w:r>
        <w:rPr>
          <w:b/>
          <w:color w:val="00A99D"/>
        </w:rPr>
        <w:t xml:space="preserve">[Rekomendasi] </w:t>
      </w:r>
      <w:r>
        <w:rPr>
          <w:color w:val="20242A"/>
        </w:rPr>
        <w:t>Ekstrak JavaScript inline menjadi modul yang dapat diuji; terapkan CSP setelah sumber asset terkendali.</w:t>
      </w:r>
    </w:p>
    <w:p>
      <w:pPr>
        <w:pStyle w:val="ListBullet"/>
      </w:pPr>
      <w:r>
        <w:rPr>
          <w:b/>
          <w:color w:val="00A99D"/>
        </w:rPr>
        <w:t xml:space="preserve">[Rekomendasi] </w:t>
      </w:r>
      <w:r>
        <w:rPr>
          <w:color w:val="20242A"/>
        </w:rPr>
        <w:t>Tailwind Play CDN ditujukan untuk pengembangan, bukan produksi; masukkan Tailwind ke proses build.</w:t>
      </w:r>
    </w:p>
    <w:p>
      <w:pPr>
        <w:pStyle w:val="Heading2"/>
      </w:pPr>
      <w:r>
        <w:rPr>
          <w:b/>
          <w:color w:val="1F4D78"/>
        </w:rPr>
        <w:t xml:space="preserve">MENENGAH  </w:t>
      </w:r>
      <w:r>
        <w:rPr>
          <w:color w:val="2E74B5"/>
        </w:rPr>
        <w:t>Test suite masih memiliki blind spot produksi</w:t>
      </w:r>
    </w:p>
    <w:tbl>
      <w:tblPr>
        <w:tblW w:type="dxa" w:w="9360"/>
        <w:jc w:val="left"/>
        <w:tblLayout w:type="fixed"/>
        <w:tblLook w:firstColumn="1" w:firstRow="1" w:lastColumn="0" w:lastRow="0" w:noHBand="0" w:noVBand="1" w:val="04A0"/>
        <w:tblInd w:type="dxa" w:w="120"/>
      </w:tblPr>
      <w:tblGrid>
        <w:gridCol w:w="9360"/>
      </w:tblGrid>
      <w:tr>
        <w:trPr>
          <w:cantSplit/>
        </w:trPr>
        <w:tc>
          <w:tcPr>
            <w:tcW w:type="dxa" w:w="9360"/>
            <w:shd w:fill="F2F4F7" w:val="clear"/>
            <w:tcBorders>
              <w:start w:val="single" w:sz="18" w:color="2E74B5"/>
            </w:tcBorders>
            <w:tcMar>
              <w:top w:w="80" w:type="dxa"/>
              <w:bottom w:w="80" w:type="dxa"/>
              <w:start w:w="120" w:type="dxa"/>
              <w:end w:w="120" w:type="dxa"/>
            </w:tcMar>
          </w:tcPr>
          <w:p>
            <w:pPr>
              <w:spacing w:before="40" w:after="40" w:line="259" w:lineRule="auto"/>
            </w:pPr>
            <w:r/>
            <w:r>
              <w:rPr>
                <w:b/>
                <w:color w:val="C62828"/>
              </w:rPr>
              <w:t xml:space="preserve">[Risiko] </w:t>
            </w:r>
            <w:r>
              <w:rPr>
                <w:color w:val="20242A"/>
              </w:rPr>
              <w:t>Test menggunakan SQLite in-memory, belum ada ambang coverage, E2E browser, load test untuk polling 30–40 pengguna, concurrency test keuangan, dan smoke test deployment.</w:t>
            </w:r>
          </w:p>
        </w:tc>
      </w:tr>
    </w:tbl>
    <w:p>
      <w:pPr>
        <w:pStyle w:val="ListBullet"/>
      </w:pPr>
      <w:r>
        <w:rPr>
          <w:b/>
          <w:color w:val="00A99D"/>
        </w:rPr>
        <w:t xml:space="preserve">[Rekomendasi] </w:t>
      </w:r>
      <w:r>
        <w:rPr>
          <w:color w:val="20242A"/>
        </w:rPr>
        <w:t>Pertahankan SQLite untuk feedback cepat, lalu tambahkan lane CI MySQL bagi alur paling kritis.</w:t>
      </w:r>
    </w:p>
    <w:p>
      <w:pPr>
        <w:pStyle w:val="ListBullet"/>
      </w:pPr>
      <w:r>
        <w:rPr>
          <w:b/>
          <w:color w:val="00A99D"/>
        </w:rPr>
        <w:t xml:space="preserve">[Rekomendasi] </w:t>
      </w:r>
      <w:r>
        <w:rPr>
          <w:color w:val="20242A"/>
        </w:rPr>
        <w:t>Tambahkan E2E untuk login, transaksi SPP, kehadiran, Arena live, serta smoke test setelah deployment.</w:t>
      </w:r>
    </w:p>
    <w:p>
      <w:pPr>
        <w:pStyle w:val="ListBullet"/>
      </w:pPr>
      <w:r>
        <w:rPr>
          <w:b/>
          <w:color w:val="00A99D"/>
        </w:rPr>
        <w:t xml:space="preserve">[Rekomendasi] </w:t>
      </w:r>
      <w:r>
        <w:rPr>
          <w:color w:val="20242A"/>
        </w:rPr>
        <w:t>Uji load/polling dan concurrency dengan target yang mewakili satu kelas aktif dan operasi administrasi paralel.</w:t>
      </w:r>
    </w:p>
    <w:p>
      <w:pPr>
        <w:pStyle w:val="Heading2"/>
      </w:pPr>
      <w:r>
        <w:rPr>
          <w:b/>
          <w:color w:val="1F4D78"/>
        </w:rPr>
        <w:t xml:space="preserve">MENENGAH  </w:t>
      </w:r>
      <w:r>
        <w:rPr>
          <w:color w:val="2E74B5"/>
        </w:rPr>
        <w:t>Beban pemeliharaan sudah tinggi</w:t>
      </w:r>
    </w:p>
    <w:tbl>
      <w:tblPr>
        <w:tblW w:type="dxa" w:w="9360"/>
        <w:jc w:val="left"/>
        <w:tblLayout w:type="fixed"/>
        <w:tblLook w:firstColumn="1" w:firstRow="1" w:lastColumn="0" w:lastRow="0" w:noHBand="0" w:noVBand="1" w:val="04A0"/>
        <w:tblInd w:type="dxa" w:w="120"/>
      </w:tblPr>
      <w:tblGrid>
        <w:gridCol w:w="9360"/>
      </w:tblGrid>
      <w:tr>
        <w:trPr>
          <w:cantSplit/>
        </w:trPr>
        <w:tc>
          <w:tcPr>
            <w:tcW w:type="dxa" w:w="9360"/>
            <w:shd w:fill="F2F4F7" w:val="clear"/>
            <w:tcBorders>
              <w:start w:val="single" w:sz="18" w:color="2E74B5"/>
            </w:tcBorders>
            <w:tcMar>
              <w:top w:w="80" w:type="dxa"/>
              <w:bottom w:w="80" w:type="dxa"/>
              <w:start w:w="120" w:type="dxa"/>
              <w:end w:w="120" w:type="dxa"/>
            </w:tcMar>
          </w:tcPr>
          <w:p>
            <w:pPr>
              <w:spacing w:before="40" w:after="40" w:line="259" w:lineRule="auto"/>
            </w:pPr>
            <w:r/>
            <w:r>
              <w:rPr>
                <w:b/>
                <w:color w:val="C62828"/>
              </w:rPr>
              <w:t xml:space="preserve">[Risiko] </w:t>
            </w:r>
            <w:r>
              <w:rPr>
                <w:color w:val="20242A"/>
              </w:rPr>
              <w:t>Aplikasi memiliki sekitar 710 route; routes/web.php sekitar 1.005 baris. Beberapa file sangat besar, antara lain AiTeacherController sekitar 1.664 baris, GeminiService 1.314, GameQuizController 905, layout 1.874, dan partial CSS Arena 2.985. Pint juga menandai 363 file.</w:t>
            </w:r>
          </w:p>
        </w:tc>
      </w:tr>
    </w:tbl>
    <w:p>
      <w:pPr>
        <w:pStyle w:val="ListBullet"/>
      </w:pPr>
      <w:r>
        <w:rPr>
          <w:b/>
          <w:color w:val="00A99D"/>
        </w:rPr>
        <w:t xml:space="preserve">[Rekomendasi] </w:t>
      </w:r>
      <w:r>
        <w:rPr>
          <w:color w:val="20242A"/>
        </w:rPr>
        <w:t>Lakukan refactor bertahap berdasarkan bounded context dan risiko, bukan rewrite besar.</w:t>
      </w:r>
    </w:p>
    <w:p>
      <w:pPr>
        <w:pStyle w:val="ListBullet"/>
      </w:pPr>
      <w:r>
        <w:rPr>
          <w:b/>
          <w:color w:val="00A99D"/>
        </w:rPr>
        <w:t xml:space="preserve">[Rekomendasi] </w:t>
      </w:r>
      <w:r>
        <w:rPr>
          <w:color w:val="20242A"/>
        </w:rPr>
        <w:t>Pisahkan route per modul, ekstrak service/action, pindahkan asset frontend ke modul, dan tambahkan PHPStan/Larastan.</w:t>
      </w:r>
    </w:p>
    <w:p>
      <w:pPr>
        <w:pStyle w:val="ListBullet"/>
      </w:pPr>
      <w:r>
        <w:rPr>
          <w:b/>
          <w:color w:val="00A99D"/>
        </w:rPr>
        <w:t xml:space="preserve">[Rekomendasi] </w:t>
      </w:r>
      <w:r>
        <w:rPr>
          <w:color w:val="20242A"/>
        </w:rPr>
        <w:t>Terapkan Pint pada file yang disentuh terlebih dahulu, lalu kurangi backlog secara terukur.</w:t>
      </w:r>
    </w:p>
    <w:p>
      <w:pPr>
        <w:pStyle w:val="Heading2"/>
      </w:pPr>
      <w:r>
        <w:rPr>
          <w:b/>
          <w:color w:val="00A99D"/>
        </w:rPr>
        <w:t xml:space="preserve">OPERASIONAL  </w:t>
      </w:r>
      <w:r>
        <w:rPr>
          <w:color w:val="2E74B5"/>
        </w:rPr>
        <w:t>Runbook worker, scheduler, backup, dan monitoring belum memadai</w:t>
      </w:r>
    </w:p>
    <w:tbl>
      <w:tblPr>
        <w:tblW w:type="dxa" w:w="9360"/>
        <w:jc w:val="left"/>
        <w:tblLayout w:type="fixed"/>
        <w:tblLook w:firstColumn="1" w:firstRow="1" w:lastColumn="0" w:lastRow="0" w:noHBand="0" w:noVBand="1" w:val="04A0"/>
        <w:tblInd w:type="dxa" w:w="120"/>
      </w:tblPr>
      <w:tblGrid>
        <w:gridCol w:w="9360"/>
      </w:tblGrid>
      <w:tr>
        <w:trPr>
          <w:cantSplit/>
        </w:trPr>
        <w:tc>
          <w:tcPr>
            <w:tcW w:type="dxa" w:w="9360"/>
            <w:shd w:fill="F2F4F7" w:val="clear"/>
            <w:tcBorders>
              <w:start w:val="single" w:sz="18" w:color="00A99D"/>
            </w:tcBorders>
            <w:tcMar>
              <w:top w:w="80" w:type="dxa"/>
              <w:bottom w:w="80" w:type="dxa"/>
              <w:start w:w="120" w:type="dxa"/>
              <w:end w:w="120" w:type="dxa"/>
            </w:tcMar>
          </w:tcPr>
          <w:p>
            <w:pPr>
              <w:spacing w:before="40" w:after="40" w:line="259" w:lineRule="auto"/>
            </w:pPr>
            <w:r/>
            <w:r>
              <w:rPr>
                <w:b/>
                <w:color w:val="C62828"/>
              </w:rPr>
              <w:t xml:space="preserve">[Risiko] </w:t>
            </w:r>
            <w:r>
              <w:rPr>
                <w:color w:val="20242A"/>
              </w:rPr>
              <w:t>Scheduler sudah didefinisikan dan queue menggunakan database, tetapi belum ada runbook deployment yang jelas untuk worker, cron, retry, alert, backup, dan restore. .env.example masih memuat nilai pengembangan seperti debug aktif, locale en, dan nama aplikasi Laravel.</w:t>
            </w:r>
          </w:p>
        </w:tc>
      </w:tr>
    </w:tbl>
    <w:p>
      <w:pPr>
        <w:pStyle w:val="ListBullet"/>
      </w:pPr>
      <w:r>
        <w:rPr>
          <w:b/>
          <w:color w:val="00A99D"/>
        </w:rPr>
        <w:t xml:space="preserve">[Rekomendasi] </w:t>
      </w:r>
      <w:r>
        <w:rPr>
          <w:color w:val="20242A"/>
        </w:rPr>
        <w:t>Dokumentasikan Supervisor/systemd untuk queue worker dan cron Laravel untuk scheduler.</w:t>
      </w:r>
    </w:p>
    <w:p>
      <w:pPr>
        <w:pStyle w:val="ListBullet"/>
      </w:pPr>
      <w:r>
        <w:rPr>
          <w:b/>
          <w:color w:val="00A99D"/>
        </w:rPr>
        <w:t xml:space="preserve">[Rekomendasi] </w:t>
      </w:r>
      <w:r>
        <w:rPr>
          <w:color w:val="20242A"/>
        </w:rPr>
        <w:t>Pantau failed jobs, kapasitas storage, database, error rate, dan layanan eksternal.</w:t>
      </w:r>
    </w:p>
    <w:p>
      <w:pPr>
        <w:pStyle w:val="ListBullet"/>
      </w:pPr>
      <w:r>
        <w:rPr>
          <w:b/>
          <w:color w:val="00A99D"/>
        </w:rPr>
        <w:t xml:space="preserve">[Rekomendasi] </w:t>
      </w:r>
      <w:r>
        <w:rPr>
          <w:color w:val="20242A"/>
        </w:rPr>
        <w:t>Sediakan backup terenkripsi offsite serta latihan restore berkala; buat template .env produksi yang aman tanpa secret.</w:t>
      </w:r>
    </w:p>
    <w:p>
      <w:pPr>
        <w:pStyle w:val="Heading2"/>
      </w:pPr>
      <w:r>
        <w:rPr>
          <w:b/>
          <w:color w:val="00A99D"/>
        </w:rPr>
        <w:t xml:space="preserve">STRATEGIS  </w:t>
      </w:r>
      <w:r>
        <w:rPr>
          <w:color w:val="2E74B5"/>
        </w:rPr>
        <w:t>Arsitektur masih single-tenant</w:t>
      </w:r>
    </w:p>
    <w:tbl>
      <w:tblPr>
        <w:tblW w:type="dxa" w:w="9360"/>
        <w:jc w:val="left"/>
        <w:tblLayout w:type="fixed"/>
        <w:tblLook w:firstColumn="1" w:firstRow="1" w:lastColumn="0" w:lastRow="0" w:noHBand="0" w:noVBand="1" w:val="04A0"/>
        <w:tblInd w:type="dxa" w:w="120"/>
      </w:tblPr>
      <w:tblGrid>
        <w:gridCol w:w="9360"/>
      </w:tblGrid>
      <w:tr>
        <w:trPr>
          <w:cantSplit/>
        </w:trPr>
        <w:tc>
          <w:tcPr>
            <w:tcW w:type="dxa" w:w="9360"/>
            <w:shd w:fill="E7F8F6" w:val="clear"/>
            <w:tcBorders>
              <w:start w:val="single" w:sz="18" w:color="00A99D"/>
            </w:tcBorders>
            <w:tcMar>
              <w:top w:w="80" w:type="dxa"/>
              <w:bottom w:w="80" w:type="dxa"/>
              <w:start w:w="120" w:type="dxa"/>
              <w:end w:w="120" w:type="dxa"/>
            </w:tcMar>
          </w:tcPr>
          <w:p>
            <w:pPr>
              <w:spacing w:before="40" w:after="40" w:line="259" w:lineRule="auto"/>
            </w:pPr>
            <w:r/>
            <w:r>
              <w:rPr>
                <w:b/>
                <w:color w:val="C62828"/>
              </w:rPr>
              <w:t xml:space="preserve">[Risiko] </w:t>
            </w:r>
            <w:r>
              <w:rPr>
                <w:color w:val="20242A"/>
              </w:rPr>
              <w:t>Dokumentasi menyatakan aplikasi single-tenant. Model ini valid bila setiap sekolah memiliki deployment terpisah, tetapi menjadi celah isolasi besar jika SIMS akan dioperasikan sebagai SaaS bersama.</w:t>
            </w:r>
          </w:p>
        </w:tc>
      </w:tr>
    </w:tbl>
    <w:p>
      <w:pPr>
        <w:pStyle w:val="ListBullet"/>
      </w:pPr>
      <w:r>
        <w:rPr>
          <w:b/>
          <w:color w:val="00A99D"/>
        </w:rPr>
        <w:t xml:space="preserve">[Rekomendasi] </w:t>
      </w:r>
      <w:r>
        <w:rPr>
          <w:color w:val="20242A"/>
        </w:rPr>
        <w:t>Jika per sekolah: otomatisasi provisioning, upgrade, backup, dan monitoring per instance.</w:t>
      </w:r>
    </w:p>
    <w:p>
      <w:pPr>
        <w:pStyle w:val="ListBullet"/>
      </w:pPr>
      <w:r>
        <w:rPr>
          <w:b/>
          <w:color w:val="00A99D"/>
        </w:rPr>
        <w:t xml:space="preserve">[Rekomendasi] </w:t>
      </w:r>
      <w:r>
        <w:rPr>
          <w:color w:val="20242A"/>
        </w:rPr>
        <w:t>Jika SaaS bersama: desain isolasi tenant, kunci unik, policy, storage, queue, cache, observability, dan migrasi data sebelum onboarding massal.</w:t>
      </w:r>
    </w:p>
    <w:p>
      <w:pPr>
        <w:pStyle w:val="Heading1"/>
        <w:pageBreakBefore/>
      </w:pPr>
      <w:r>
        <w:t>Kandidat Pengembangan Produk</w:t>
      </w:r>
    </w:p>
    <w:tbl>
      <w:tblPr>
        <w:tblW w:type="dxa" w:w="9360"/>
        <w:jc w:val="left"/>
        <w:tblLayout w:type="fixed"/>
        <w:tblLook w:firstColumn="1" w:firstRow="1" w:lastColumn="0" w:lastRow="0" w:noHBand="0" w:noVBand="1" w:val="04A0"/>
        <w:tblInd w:type="dxa" w:w="120"/>
      </w:tblPr>
      <w:tblGrid>
        <w:gridCol w:w="9360"/>
      </w:tblGrid>
      <w:tr>
        <w:trPr>
          <w:cantSplit/>
        </w:trPr>
        <w:tc>
          <w:tcPr>
            <w:tcW w:type="dxa" w:w="9360"/>
            <w:shd w:fill="F2F4F7" w:val="clear"/>
            <w:tcBorders>
              <w:start w:val="single" w:sz="18" w:color="D0D5DD"/>
            </w:tcBorders>
            <w:tcMar>
              <w:top w:w="80" w:type="dxa"/>
              <w:bottom w:w="80" w:type="dxa"/>
              <w:start w:w="120" w:type="dxa"/>
              <w:end w:w="120" w:type="dxa"/>
            </w:tcMar>
          </w:tcPr>
          <w:p>
            <w:pPr>
              <w:spacing w:before="40" w:after="40" w:line="259" w:lineRule="auto"/>
            </w:pPr>
            <w:r/>
            <w:r>
              <w:rPr>
                <w:b/>
                <w:color w:val="00A99D"/>
              </w:rPr>
              <w:t xml:space="preserve">[Catatan] </w:t>
            </w:r>
            <w:r>
              <w:rPr>
                <w:color w:val="20242A"/>
              </w:rPr>
              <w:t>Daftar berikut adalah peluang produk, bukan prioritas sebelum risiko keamanan dan operasi selesai ditangani.</w:t>
            </w:r>
          </w:p>
        </w:tc>
      </w:tr>
    </w:tbl>
    <w:p>
      <w:pPr>
        <w:pStyle w:val="ListBullet"/>
      </w:pPr>
      <w:r>
        <w:rPr>
          <w:color w:val="20242A"/>
        </w:rPr>
        <w:t>PPDB/admissions lengkap, kenaikan kelas, kelulusan, dan tutup-buka tahun ajaran.</w:t>
      </w:r>
    </w:p>
    <w:p>
      <w:pPr>
        <w:pStyle w:val="ListBullet"/>
      </w:pPr>
      <w:r>
        <w:rPr>
          <w:color w:val="20242A"/>
        </w:rPr>
        <w:t>Perpustakaan: katalog, sirkulasi, denda, inventaris, dan kartu anggota.</w:t>
      </w:r>
    </w:p>
    <w:p>
      <w:pPr>
        <w:pStyle w:val="ListBullet"/>
      </w:pPr>
      <w:r>
        <w:rPr>
          <w:color w:val="20242A"/>
        </w:rPr>
        <w:t>HR sekolah: kepegawaian, cuti, payroll, dan dokumen personalia.</w:t>
      </w:r>
    </w:p>
    <w:p>
      <w:pPr>
        <w:pStyle w:val="ListBullet"/>
      </w:pPr>
      <w:r>
        <w:rPr>
          <w:color w:val="20242A"/>
        </w:rPr>
        <w:t>CBT formal: siklus ujian, bank soal terkontrol, proctoring, koreksi esai manual, dan berita acara. Arena Belajar saat ini lebih tepat diposisikan sebagai kuis interaktif.</w:t>
      </w:r>
    </w:p>
    <w:p>
      <w:pPr>
        <w:pStyle w:val="ListBullet"/>
      </w:pPr>
      <w:r>
        <w:rPr>
          <w:color w:val="20242A"/>
        </w:rPr>
        <w:t>Pusat privasi dan consent untuk data wajah, lokasi, AI, siswa, dan orang tua.</w:t>
      </w:r>
    </w:p>
    <w:p>
      <w:pPr>
        <w:pStyle w:val="ListBullet"/>
      </w:pPr>
      <w:r>
        <w:rPr>
          <w:color w:val="20242A"/>
        </w:rPr>
        <w:t>Rekonsiliasi dan ledger akuntansi penuh; modul SPP saat ini lebih kuat pada pembayaran dan verifikasi daripada akuntansi menyeluruh.</w:t>
      </w:r>
    </w:p>
    <w:p>
      <w:pPr>
        <w:pStyle w:val="Heading1"/>
        <w:pageBreakBefore/>
      </w:pPr>
      <w:r>
        <w:t>Urutan Rekomendasi</w:t>
      </w:r>
    </w:p>
    <w:p>
      <w:r>
        <w:t>Urutan berikut membantu membedakan penanganan risiko dari pengembangan fitur baru. Ini bukan keputusan implementasi.</w:t>
      </w:r>
    </w:p>
    <w:tbl>
      <w:tblPr>
        <w:tblStyle w:val="TableGrid"/>
        <w:tblW w:type="dxa" w:w="9360"/>
        <w:jc w:val="left"/>
        <w:tblLayout w:type="fixed"/>
        <w:tblLook w:firstColumn="1" w:firstRow="1" w:lastColumn="0" w:lastRow="0" w:noHBand="0" w:noVBand="1" w:val="04A0"/>
        <w:tblInd w:type="dxa" w:w="120"/>
      </w:tblPr>
      <w:tblGrid>
        <w:gridCol w:w="1296"/>
        <w:gridCol w:w="2448"/>
        <w:gridCol w:w="5616"/>
      </w:tblGrid>
      <w:tr>
        <w:trPr>
          <w:tblHeader w:val="true"/>
          <w:cantSplit/>
        </w:trPr>
        <w:tc>
          <w:tcPr>
            <w:tcW w:type="dxa" w:w="1296"/>
            <w:vAlign w:val="center"/>
            <w:shd w:fill="F2F4F7" w:val="clear"/>
            <w:tcMar>
              <w:top w:w="80" w:type="dxa"/>
              <w:bottom w:w="80" w:type="dxa"/>
              <w:start w:w="120" w:type="dxa"/>
              <w:end w:w="120" w:type="dxa"/>
            </w:tcMar>
          </w:tcPr>
          <w:p>
            <w:pPr>
              <w:spacing w:before="0" w:after="0" w:line="252" w:lineRule="auto"/>
              <w:jc w:val="left"/>
            </w:pPr>
            <w:r/>
            <w:r>
              <w:rPr>
                <w:rFonts w:ascii="Calibri" w:hAnsi="Calibri"/>
                <w:b/>
                <w:color w:val="0F1F3D"/>
                <w:sz w:val="19"/>
              </w:rPr>
              <w:t>Prioritas</w:t>
            </w:r>
          </w:p>
        </w:tc>
        <w:tc>
          <w:tcPr>
            <w:tcW w:type="dxa" w:w="2448"/>
            <w:vAlign w:val="center"/>
            <w:shd w:fill="F2F4F7" w:val="clear"/>
            <w:tcMar>
              <w:top w:w="80" w:type="dxa"/>
              <w:bottom w:w="80" w:type="dxa"/>
              <w:start w:w="120" w:type="dxa"/>
              <w:end w:w="120" w:type="dxa"/>
            </w:tcMar>
          </w:tcPr>
          <w:p>
            <w:pPr>
              <w:spacing w:before="0" w:after="0" w:line="252" w:lineRule="auto"/>
              <w:jc w:val="left"/>
            </w:pPr>
            <w:r/>
            <w:r>
              <w:rPr>
                <w:rFonts w:ascii="Calibri" w:hAnsi="Calibri"/>
                <w:b/>
                <w:color w:val="0F1F3D"/>
                <w:sz w:val="19"/>
              </w:rPr>
              <w:t>Area</w:t>
            </w:r>
          </w:p>
        </w:tc>
        <w:tc>
          <w:tcPr>
            <w:tcW w:type="dxa" w:w="5616"/>
            <w:vAlign w:val="center"/>
            <w:shd w:fill="F2F4F7" w:val="clear"/>
            <w:tcMar>
              <w:top w:w="80" w:type="dxa"/>
              <w:bottom w:w="80" w:type="dxa"/>
              <w:start w:w="120" w:type="dxa"/>
              <w:end w:w="120" w:type="dxa"/>
            </w:tcMar>
          </w:tcPr>
          <w:p>
            <w:pPr>
              <w:spacing w:before="0" w:after="0" w:line="252" w:lineRule="auto"/>
              <w:jc w:val="left"/>
            </w:pPr>
            <w:r/>
            <w:r>
              <w:rPr>
                <w:rFonts w:ascii="Calibri" w:hAnsi="Calibri"/>
                <w:b/>
                <w:color w:val="0F1F3D"/>
                <w:sz w:val="19"/>
              </w:rPr>
              <w:t>Rekomendasi</w:t>
            </w:r>
          </w:p>
        </w:tc>
      </w:tr>
      <w:tr>
        <w:trPr>
          <w:cantSplit/>
          <w:cantSplit/>
        </w:trPr>
        <w:tc>
          <w:tcPr>
            <w:tcW w:type="dxa" w:w="1296"/>
            <w:vAlign w:val="center"/>
            <w:shd w:fill="FDECEC" w:val="clear"/>
            <w:tcMar>
              <w:top w:w="80" w:type="dxa"/>
              <w:bottom w:w="80" w:type="dxa"/>
              <w:start w:w="120" w:type="dxa"/>
              <w:end w:w="120" w:type="dxa"/>
            </w:tcMar>
          </w:tcPr>
          <w:p>
            <w:pPr>
              <w:spacing w:before="0" w:after="0" w:line="252" w:lineRule="auto"/>
              <w:jc w:val="center"/>
            </w:pPr>
            <w:r/>
            <w:r>
              <w:rPr>
                <w:rFonts w:ascii="Calibri" w:hAnsi="Calibri"/>
                <w:b/>
                <w:color w:val="C62828"/>
                <w:sz w:val="19"/>
              </w:rPr>
              <w:t>P0</w:t>
            </w:r>
          </w:p>
        </w:tc>
        <w:tc>
          <w:tcPr>
            <w:tcW w:type="dxa" w:w="2448"/>
            <w:vAlign w:val="center"/>
            <w:tcMar>
              <w:top w:w="80" w:type="dxa"/>
              <w:bottom w:w="80" w:type="dxa"/>
              <w:start w:w="120" w:type="dxa"/>
              <w:end w:w="120" w:type="dxa"/>
            </w:tcMar>
          </w:tcPr>
          <w:p>
            <w:pPr>
              <w:spacing w:before="0" w:after="0" w:line="252" w:lineRule="auto"/>
              <w:jc w:val="left"/>
            </w:pPr>
            <w:r/>
            <w:r>
              <w:rPr>
                <w:rFonts w:ascii="Calibri" w:hAnsi="Calibri"/>
                <w:b/>
                <w:color w:val="0F1F3D"/>
                <w:sz w:val="18"/>
              </w:rPr>
              <w:t>Keamanan data</w:t>
            </w:r>
          </w:p>
        </w:tc>
        <w:tc>
          <w:tcPr>
            <w:tcW w:type="dxa" w:w="5616"/>
            <w:vAlign w:val="center"/>
            <w:tcMar>
              <w:top w:w="80" w:type="dxa"/>
              <w:bottom w:w="80" w:type="dxa"/>
              <w:start w:w="120" w:type="dxa"/>
              <w:end w:w="120" w:type="dxa"/>
            </w:tcMar>
          </w:tcPr>
          <w:p>
            <w:pPr>
              <w:spacing w:before="0" w:after="0" w:line="252" w:lineRule="auto"/>
              <w:jc w:val="left"/>
            </w:pPr>
            <w:r/>
            <w:r>
              <w:rPr>
                <w:rFonts w:ascii="Calibri" w:hAnsi="Calibri"/>
                <w:b w:val="0"/>
                <w:color w:val="20242A"/>
                <w:sz w:val="18"/>
              </w:rPr>
              <w:t>Containment kebocoran data, pembersihan riwayat Git, rotasi kredensial dan session</w:t>
            </w:r>
          </w:p>
        </w:tc>
      </w:tr>
      <w:tr>
        <w:trPr>
          <w:cantSplit/>
          <w:cantSplit/>
        </w:trPr>
        <w:tc>
          <w:tcPr>
            <w:tcW w:type="dxa" w:w="1296"/>
            <w:vAlign w:val="center"/>
            <w:shd w:fill="FDECEC" w:val="clear"/>
            <w:tcMar>
              <w:top w:w="80" w:type="dxa"/>
              <w:bottom w:w="80" w:type="dxa"/>
              <w:start w:w="120" w:type="dxa"/>
              <w:end w:w="120" w:type="dxa"/>
            </w:tcMar>
          </w:tcPr>
          <w:p>
            <w:pPr>
              <w:spacing w:before="0" w:after="0" w:line="252" w:lineRule="auto"/>
              <w:jc w:val="center"/>
            </w:pPr>
            <w:r/>
            <w:r>
              <w:rPr>
                <w:rFonts w:ascii="Calibri" w:hAnsi="Calibri"/>
                <w:b/>
                <w:color w:val="C62828"/>
                <w:sz w:val="19"/>
              </w:rPr>
              <w:t>P0</w:t>
            </w:r>
          </w:p>
        </w:tc>
        <w:tc>
          <w:tcPr>
            <w:tcW w:type="dxa" w:w="2448"/>
            <w:vAlign w:val="center"/>
            <w:tcMar>
              <w:top w:w="80" w:type="dxa"/>
              <w:bottom w:w="80" w:type="dxa"/>
              <w:start w:w="120" w:type="dxa"/>
              <w:end w:w="120" w:type="dxa"/>
            </w:tcMar>
          </w:tcPr>
          <w:p>
            <w:pPr>
              <w:spacing w:before="0" w:after="0" w:line="252" w:lineRule="auto"/>
              <w:jc w:val="left"/>
            </w:pPr>
            <w:r/>
            <w:r>
              <w:rPr>
                <w:rFonts w:ascii="Calibri" w:hAnsi="Calibri"/>
                <w:b/>
                <w:color w:val="0F1F3D"/>
                <w:sz w:val="18"/>
              </w:rPr>
              <w:t>Privasi biometrik</w:t>
            </w:r>
          </w:p>
        </w:tc>
        <w:tc>
          <w:tcPr>
            <w:tcW w:type="dxa" w:w="5616"/>
            <w:vAlign w:val="center"/>
            <w:tcMar>
              <w:top w:w="80" w:type="dxa"/>
              <w:bottom w:w="80" w:type="dxa"/>
              <w:start w:w="120" w:type="dxa"/>
              <w:end w:w="120" w:type="dxa"/>
            </w:tcMar>
          </w:tcPr>
          <w:p>
            <w:pPr>
              <w:spacing w:before="0" w:after="0" w:line="252" w:lineRule="auto"/>
              <w:jc w:val="left"/>
            </w:pPr>
            <w:r/>
            <w:r>
              <w:rPr>
                <w:rFonts w:ascii="Calibri" w:hAnsi="Calibri"/>
                <w:b w:val="0"/>
                <w:color w:val="20242A"/>
                <w:sz w:val="18"/>
              </w:rPr>
              <w:t>Kurangi paparan template wajah dan terapkan kontrol consent, retensi, serta audit</w:t>
            </w:r>
          </w:p>
        </w:tc>
      </w:tr>
      <w:tr>
        <w:trPr>
          <w:cantSplit/>
          <w:cantSplit/>
        </w:trPr>
        <w:tc>
          <w:tcPr>
            <w:tcW w:type="dxa" w:w="1296"/>
            <w:vAlign w:val="center"/>
            <w:shd w:fill="FFF4E5" w:val="clear"/>
            <w:tcMar>
              <w:top w:w="80" w:type="dxa"/>
              <w:bottom w:w="80" w:type="dxa"/>
              <w:start w:w="120" w:type="dxa"/>
              <w:end w:w="120" w:type="dxa"/>
            </w:tcMar>
          </w:tcPr>
          <w:p>
            <w:pPr>
              <w:spacing w:before="0" w:after="0" w:line="252" w:lineRule="auto"/>
              <w:jc w:val="center"/>
            </w:pPr>
            <w:r/>
            <w:r>
              <w:rPr>
                <w:rFonts w:ascii="Calibri" w:hAnsi="Calibri"/>
                <w:b/>
                <w:color w:val="B54708"/>
                <w:sz w:val="19"/>
              </w:rPr>
              <w:t>P1</w:t>
            </w:r>
          </w:p>
        </w:tc>
        <w:tc>
          <w:tcPr>
            <w:tcW w:type="dxa" w:w="2448"/>
            <w:vAlign w:val="center"/>
            <w:tcMar>
              <w:top w:w="80" w:type="dxa"/>
              <w:bottom w:w="80" w:type="dxa"/>
              <w:start w:w="120" w:type="dxa"/>
              <w:end w:w="120" w:type="dxa"/>
            </w:tcMar>
          </w:tcPr>
          <w:p>
            <w:pPr>
              <w:spacing w:before="0" w:after="0" w:line="252" w:lineRule="auto"/>
              <w:jc w:val="left"/>
            </w:pPr>
            <w:r/>
            <w:r>
              <w:rPr>
                <w:rFonts w:ascii="Calibri" w:hAnsi="Calibri"/>
                <w:b/>
                <w:color w:val="0F1F3D"/>
                <w:sz w:val="18"/>
              </w:rPr>
              <w:t>Integritas transaksi</w:t>
            </w:r>
          </w:p>
        </w:tc>
        <w:tc>
          <w:tcPr>
            <w:tcW w:type="dxa" w:w="5616"/>
            <w:vAlign w:val="center"/>
            <w:tcMar>
              <w:top w:w="80" w:type="dxa"/>
              <w:bottom w:w="80" w:type="dxa"/>
              <w:start w:w="120" w:type="dxa"/>
              <w:end w:w="120" w:type="dxa"/>
            </w:tcMar>
          </w:tcPr>
          <w:p>
            <w:pPr>
              <w:spacing w:before="0" w:after="0" w:line="252" w:lineRule="auto"/>
              <w:jc w:val="left"/>
            </w:pPr>
            <w:r/>
            <w:r>
              <w:rPr>
                <w:rFonts w:ascii="Calibri" w:hAnsi="Calibri"/>
                <w:b w:val="0"/>
                <w:color w:val="20242A"/>
                <w:sz w:val="18"/>
              </w:rPr>
              <w:t>Transaksi, row lock, idempotensi, audit trail, dan test concurrency keuangan</w:t>
            </w:r>
          </w:p>
        </w:tc>
      </w:tr>
      <w:tr>
        <w:trPr>
          <w:cantSplit/>
          <w:cantSplit/>
        </w:trPr>
        <w:tc>
          <w:tcPr>
            <w:tcW w:type="dxa" w:w="1296"/>
            <w:vAlign w:val="center"/>
            <w:shd w:fill="FFF4E5" w:val="clear"/>
            <w:tcMar>
              <w:top w:w="80" w:type="dxa"/>
              <w:bottom w:w="80" w:type="dxa"/>
              <w:start w:w="120" w:type="dxa"/>
              <w:end w:w="120" w:type="dxa"/>
            </w:tcMar>
          </w:tcPr>
          <w:p>
            <w:pPr>
              <w:spacing w:before="0" w:after="0" w:line="252" w:lineRule="auto"/>
              <w:jc w:val="center"/>
            </w:pPr>
            <w:r/>
            <w:r>
              <w:rPr>
                <w:rFonts w:ascii="Calibri" w:hAnsi="Calibri"/>
                <w:b/>
                <w:color w:val="B54708"/>
                <w:sz w:val="19"/>
              </w:rPr>
              <w:t>P1</w:t>
            </w:r>
          </w:p>
        </w:tc>
        <w:tc>
          <w:tcPr>
            <w:tcW w:type="dxa" w:w="2448"/>
            <w:vAlign w:val="center"/>
            <w:tcMar>
              <w:top w:w="80" w:type="dxa"/>
              <w:bottom w:w="80" w:type="dxa"/>
              <w:start w:w="120" w:type="dxa"/>
              <w:end w:w="120" w:type="dxa"/>
            </w:tcMar>
          </w:tcPr>
          <w:p>
            <w:pPr>
              <w:spacing w:before="0" w:after="0" w:line="252" w:lineRule="auto"/>
              <w:jc w:val="left"/>
            </w:pPr>
            <w:r/>
            <w:r>
              <w:rPr>
                <w:rFonts w:ascii="Calibri" w:hAnsi="Calibri"/>
                <w:b/>
                <w:color w:val="0F1F3D"/>
                <w:sz w:val="18"/>
              </w:rPr>
              <w:t>Release gate</w:t>
            </w:r>
          </w:p>
        </w:tc>
        <w:tc>
          <w:tcPr>
            <w:tcW w:type="dxa" w:w="5616"/>
            <w:vAlign w:val="center"/>
            <w:tcMar>
              <w:top w:w="80" w:type="dxa"/>
              <w:bottom w:w="80" w:type="dxa"/>
              <w:start w:w="120" w:type="dxa"/>
              <w:end w:w="120" w:type="dxa"/>
            </w:tcMar>
          </w:tcPr>
          <w:p>
            <w:pPr>
              <w:spacing w:before="0" w:after="0" w:line="252" w:lineRule="auto"/>
              <w:jc w:val="left"/>
            </w:pPr>
            <w:r/>
            <w:r>
              <w:rPr>
                <w:rFonts w:ascii="Calibri" w:hAnsi="Calibri"/>
                <w:b w:val="0"/>
                <w:color w:val="20242A"/>
                <w:sz w:val="18"/>
              </w:rPr>
              <w:t>Perbarui dependency, perbaiki route cache, dan pasang CI</w:t>
            </w:r>
          </w:p>
        </w:tc>
      </w:tr>
      <w:tr>
        <w:trPr>
          <w:cantSplit/>
          <w:cantSplit/>
        </w:trPr>
        <w:tc>
          <w:tcPr>
            <w:tcW w:type="dxa" w:w="1296"/>
            <w:vAlign w:val="center"/>
            <w:shd w:fill="E7F8F6" w:val="clear"/>
            <w:tcMar>
              <w:top w:w="80" w:type="dxa"/>
              <w:bottom w:w="80" w:type="dxa"/>
              <w:start w:w="120" w:type="dxa"/>
              <w:end w:w="120" w:type="dxa"/>
            </w:tcMar>
          </w:tcPr>
          <w:p>
            <w:pPr>
              <w:spacing w:before="0" w:after="0" w:line="252" w:lineRule="auto"/>
              <w:jc w:val="center"/>
            </w:pPr>
            <w:r/>
            <w:r>
              <w:rPr>
                <w:rFonts w:ascii="Calibri" w:hAnsi="Calibri"/>
                <w:b/>
                <w:color w:val="00A99D"/>
                <w:sz w:val="19"/>
              </w:rPr>
              <w:t>P2</w:t>
            </w:r>
          </w:p>
        </w:tc>
        <w:tc>
          <w:tcPr>
            <w:tcW w:type="dxa" w:w="2448"/>
            <w:vAlign w:val="center"/>
            <w:tcMar>
              <w:top w:w="80" w:type="dxa"/>
              <w:bottom w:w="80" w:type="dxa"/>
              <w:start w:w="120" w:type="dxa"/>
              <w:end w:w="120" w:type="dxa"/>
            </w:tcMar>
          </w:tcPr>
          <w:p>
            <w:pPr>
              <w:spacing w:before="0" w:after="0" w:line="252" w:lineRule="auto"/>
              <w:jc w:val="left"/>
            </w:pPr>
            <w:r/>
            <w:r>
              <w:rPr>
                <w:rFonts w:ascii="Calibri" w:hAnsi="Calibri"/>
                <w:b/>
                <w:color w:val="0F1F3D"/>
                <w:sz w:val="18"/>
              </w:rPr>
              <w:t>Kesiapan produksi</w:t>
            </w:r>
          </w:p>
        </w:tc>
        <w:tc>
          <w:tcPr>
            <w:tcW w:type="dxa" w:w="5616"/>
            <w:vAlign w:val="center"/>
            <w:tcMar>
              <w:top w:w="80" w:type="dxa"/>
              <w:bottom w:w="80" w:type="dxa"/>
              <w:start w:w="120" w:type="dxa"/>
              <w:end w:w="120" w:type="dxa"/>
            </w:tcMar>
          </w:tcPr>
          <w:p>
            <w:pPr>
              <w:spacing w:before="0" w:after="0" w:line="252" w:lineRule="auto"/>
              <w:jc w:val="left"/>
            </w:pPr>
            <w:r/>
            <w:r>
              <w:rPr>
                <w:rFonts w:ascii="Calibri" w:hAnsi="Calibri"/>
                <w:b w:val="0"/>
                <w:color w:val="20242A"/>
                <w:sz w:val="18"/>
              </w:rPr>
              <w:t>Migrasi CDN ke Vite, E2E/MySQL lane, runbook operasi, dan monitoring</w:t>
            </w:r>
          </w:p>
        </w:tc>
      </w:tr>
      <w:tr>
        <w:trPr>
          <w:cantSplit/>
          <w:cantSplit/>
        </w:trPr>
        <w:tc>
          <w:tcPr>
            <w:tcW w:type="dxa" w:w="1296"/>
            <w:vAlign w:val="center"/>
            <w:shd w:fill="E7F8F6" w:val="clear"/>
            <w:tcMar>
              <w:top w:w="80" w:type="dxa"/>
              <w:bottom w:w="80" w:type="dxa"/>
              <w:start w:w="120" w:type="dxa"/>
              <w:end w:w="120" w:type="dxa"/>
            </w:tcMar>
          </w:tcPr>
          <w:p>
            <w:pPr>
              <w:spacing w:before="0" w:after="0" w:line="252" w:lineRule="auto"/>
              <w:jc w:val="center"/>
            </w:pPr>
            <w:r/>
            <w:r>
              <w:rPr>
                <w:rFonts w:ascii="Calibri" w:hAnsi="Calibri"/>
                <w:b/>
                <w:color w:val="00A99D"/>
                <w:sz w:val="19"/>
              </w:rPr>
              <w:t>P2</w:t>
            </w:r>
          </w:p>
        </w:tc>
        <w:tc>
          <w:tcPr>
            <w:tcW w:type="dxa" w:w="2448"/>
            <w:vAlign w:val="center"/>
            <w:tcMar>
              <w:top w:w="80" w:type="dxa"/>
              <w:bottom w:w="80" w:type="dxa"/>
              <w:start w:w="120" w:type="dxa"/>
              <w:end w:w="120" w:type="dxa"/>
            </w:tcMar>
          </w:tcPr>
          <w:p>
            <w:pPr>
              <w:spacing w:before="0" w:after="0" w:line="252" w:lineRule="auto"/>
              <w:jc w:val="left"/>
            </w:pPr>
            <w:r/>
            <w:r>
              <w:rPr>
                <w:rFonts w:ascii="Calibri" w:hAnsi="Calibri"/>
                <w:b/>
                <w:color w:val="0F1F3D"/>
                <w:sz w:val="18"/>
              </w:rPr>
              <w:t>Maintainability</w:t>
            </w:r>
          </w:p>
        </w:tc>
        <w:tc>
          <w:tcPr>
            <w:tcW w:type="dxa" w:w="5616"/>
            <w:vAlign w:val="center"/>
            <w:tcMar>
              <w:top w:w="80" w:type="dxa"/>
              <w:bottom w:w="80" w:type="dxa"/>
              <w:start w:w="120" w:type="dxa"/>
              <w:end w:w="120" w:type="dxa"/>
            </w:tcMar>
          </w:tcPr>
          <w:p>
            <w:pPr>
              <w:spacing w:before="0" w:after="0" w:line="252" w:lineRule="auto"/>
              <w:jc w:val="left"/>
            </w:pPr>
            <w:r/>
            <w:r>
              <w:rPr>
                <w:rFonts w:ascii="Calibri" w:hAnsi="Calibri"/>
                <w:b w:val="0"/>
                <w:color w:val="20242A"/>
                <w:sz w:val="18"/>
              </w:rPr>
              <w:t>Refactor bertahap, modularisasi route/service/frontend, Pint, dan static analysis</w:t>
            </w:r>
          </w:p>
        </w:tc>
      </w:tr>
      <w:tr>
        <w:trPr>
          <w:cantSplit/>
          <w:cantSplit/>
        </w:trPr>
        <w:tc>
          <w:tcPr>
            <w:tcW w:type="dxa" w:w="1296"/>
            <w:vAlign w:val="center"/>
            <w:shd w:fill="F2F4F7" w:val="clear"/>
            <w:tcMar>
              <w:top w:w="80" w:type="dxa"/>
              <w:bottom w:w="80" w:type="dxa"/>
              <w:start w:w="120" w:type="dxa"/>
              <w:end w:w="120" w:type="dxa"/>
            </w:tcMar>
          </w:tcPr>
          <w:p>
            <w:pPr>
              <w:spacing w:before="0" w:after="0" w:line="252" w:lineRule="auto"/>
              <w:jc w:val="center"/>
            </w:pPr>
            <w:r/>
            <w:r>
              <w:rPr>
                <w:rFonts w:ascii="Calibri" w:hAnsi="Calibri"/>
                <w:b/>
                <w:color w:val="1F4D78"/>
                <w:sz w:val="19"/>
              </w:rPr>
              <w:t>P3</w:t>
            </w:r>
          </w:p>
        </w:tc>
        <w:tc>
          <w:tcPr>
            <w:tcW w:type="dxa" w:w="2448"/>
            <w:vAlign w:val="center"/>
            <w:tcMar>
              <w:top w:w="80" w:type="dxa"/>
              <w:bottom w:w="80" w:type="dxa"/>
              <w:start w:w="120" w:type="dxa"/>
              <w:end w:w="120" w:type="dxa"/>
            </w:tcMar>
          </w:tcPr>
          <w:p>
            <w:pPr>
              <w:spacing w:before="0" w:after="0" w:line="252" w:lineRule="auto"/>
              <w:jc w:val="left"/>
            </w:pPr>
            <w:r/>
            <w:r>
              <w:rPr>
                <w:rFonts w:ascii="Calibri" w:hAnsi="Calibri"/>
                <w:b/>
                <w:color w:val="0F1F3D"/>
                <w:sz w:val="18"/>
              </w:rPr>
              <w:t>Ekspansi produk</w:t>
            </w:r>
          </w:p>
        </w:tc>
        <w:tc>
          <w:tcPr>
            <w:tcW w:type="dxa" w:w="5616"/>
            <w:vAlign w:val="center"/>
            <w:tcMar>
              <w:top w:w="80" w:type="dxa"/>
              <w:bottom w:w="80" w:type="dxa"/>
              <w:start w:w="120" w:type="dxa"/>
              <w:end w:w="120" w:type="dxa"/>
            </w:tcMar>
          </w:tcPr>
          <w:p>
            <w:pPr>
              <w:spacing w:before="0" w:after="0" w:line="252" w:lineRule="auto"/>
              <w:jc w:val="left"/>
            </w:pPr>
            <w:r/>
            <w:r>
              <w:rPr>
                <w:rFonts w:ascii="Calibri" w:hAnsi="Calibri"/>
                <w:b w:val="0"/>
                <w:color w:val="20242A"/>
                <w:sz w:val="18"/>
              </w:rPr>
              <w:t>Evaluasi PPDB, perpustakaan, HR, CBT, ledger, dan strategi tenancy</w:t>
            </w:r>
          </w:p>
        </w:tc>
      </w:tr>
    </w:tbl>
    <w:p>
      <w:pPr>
        <w:pStyle w:val="Heading2"/>
      </w:pPr>
      <w:r>
        <w:t>Langkah Validasi yang Disarankan</w:t>
      </w:r>
    </w:p>
    <w:p>
      <w:pPr>
        <w:pStyle w:val="ListNumber"/>
      </w:pPr>
      <w:r>
        <w:t>Selesaikan audit insiden repository dan bukti pemulihannya.</w:t>
      </w:r>
    </w:p>
    <w:p>
      <w:pPr>
        <w:pStyle w:val="ListNumber"/>
      </w:pPr>
      <w:r>
        <w:t>Tentukan arsitektur biometric kiosk yang tidak mengirim template ke browser publik.</w:t>
      </w:r>
    </w:p>
    <w:p>
      <w:pPr>
        <w:pStyle w:val="ListNumber"/>
      </w:pPr>
      <w:r>
        <w:t>Buktikan atomicity transaksi keuangan melalui test rollback dan concurrency.</w:t>
      </w:r>
    </w:p>
    <w:p>
      <w:pPr>
        <w:pStyle w:val="ListNumber"/>
      </w:pPr>
      <w:r>
        <w:t>Pasang CI lalu jadikan route cache, view cache, test, build, audit, dan quality gate sebagai syarat release.</w:t>
      </w:r>
    </w:p>
    <w:p>
      <w:pPr>
        <w:pStyle w:val="ListNumber"/>
      </w:pPr>
      <w:r>
        <w:t>Dokumentasikan worker, scheduler, backup, restore, monitoring, dan smoke test deployment.</w:t>
      </w:r>
    </w:p>
    <w:p>
      <w:pPr>
        <w:pStyle w:val="Heading1"/>
        <w:pageBreakBefore/>
      </w:pPr>
      <w:r>
        <w:t>Kesimpulan</w:t>
      </w:r>
    </w:p>
    <w:tbl>
      <w:tblPr>
        <w:tblW w:type="dxa" w:w="9360"/>
        <w:jc w:val="left"/>
        <w:tblLayout w:type="fixed"/>
        <w:tblLook w:firstColumn="1" w:firstRow="1" w:lastColumn="0" w:lastRow="0" w:noHBand="0" w:noVBand="1" w:val="04A0"/>
        <w:tblInd w:type="dxa" w:w="120"/>
      </w:tblPr>
      <w:tblGrid>
        <w:gridCol w:w="9360"/>
      </w:tblGrid>
      <w:tr>
        <w:trPr>
          <w:cantSplit/>
        </w:trPr>
        <w:tc>
          <w:tcPr>
            <w:tcW w:type="dxa" w:w="9360"/>
            <w:shd w:fill="E7F8F6" w:val="clear"/>
            <w:tcBorders>
              <w:start w:val="single" w:sz="18" w:color="00A99D"/>
            </w:tcBorders>
            <w:tcMar>
              <w:top w:w="80" w:type="dxa"/>
              <w:bottom w:w="80" w:type="dxa"/>
              <w:start w:w="120" w:type="dxa"/>
              <w:end w:w="120" w:type="dxa"/>
            </w:tcMar>
          </w:tcPr>
          <w:p>
            <w:pPr>
              <w:spacing w:before="40" w:after="40" w:line="259" w:lineRule="auto"/>
            </w:pPr>
            <w:r/>
            <w:r>
              <w:rPr>
                <w:b/>
                <w:color w:val="00A99D"/>
              </w:rPr>
              <w:t xml:space="preserve">[Pasti] </w:t>
            </w:r>
            <w:r>
              <w:rPr>
                <w:color w:val="20242A"/>
              </w:rPr>
              <w:t>SIMS adalah aplikasi yang kaya fitur dan memiliki fondasi test backend yang baik. Kesenjangan terbesarnya berada pada governance keamanan, operasi produksi, integritas transaksi, dan maintainability—bukan pada jumlah fitur.</w:t>
            </w:r>
          </w:p>
        </w:tc>
      </w:tr>
    </w:tbl>
    <w:p>
      <w:r>
        <w:t>Rekomendasi utama adalah menahan ekspansi fitur besar sampai risiko P0 dan P1 mendapatkan penanganan yang dapat dibuktikan. Setelah itu, investasi pada CI, observability, build frontend, dan modularisasi akan meningkatkan kecepatan pengembangan tanpa memperbesar risiko secara tidak terkendali.</w:t>
      </w:r>
    </w:p>
    <w:tbl>
      <w:tblPr>
        <w:tblW w:type="dxa" w:w="9360"/>
        <w:jc w:val="left"/>
        <w:tblLayout w:type="fixed"/>
        <w:tblLook w:firstColumn="1" w:firstRow="1" w:lastColumn="0" w:lastRow="0" w:noHBand="0" w:noVBand="1" w:val="04A0"/>
        <w:tblInd w:type="dxa" w:w="120"/>
      </w:tblPr>
      <w:tblGrid>
        <w:gridCol w:w="9360"/>
      </w:tblGrid>
      <w:tr>
        <w:trPr>
          <w:cantSplit/>
        </w:trPr>
        <w:tc>
          <w:tcPr>
            <w:tcW w:type="dxa" w:w="9360"/>
            <w:shd w:fill="F2F4F7" w:val="clear"/>
            <w:tcBorders>
              <w:start w:val="single" w:sz="18" w:color="D0D5DD"/>
            </w:tcBorders>
            <w:tcMar>
              <w:top w:w="80" w:type="dxa"/>
              <w:bottom w:w="80" w:type="dxa"/>
              <w:start w:w="120" w:type="dxa"/>
              <w:end w:w="120" w:type="dxa"/>
            </w:tcMar>
          </w:tcPr>
          <w:p>
            <w:pPr>
              <w:spacing w:before="40" w:after="40" w:line="259" w:lineRule="auto"/>
            </w:pPr>
            <w:r/>
            <w:r>
              <w:rPr>
                <w:b/>
                <w:color w:val="00A99D"/>
              </w:rPr>
              <w:t xml:space="preserve">[Batasan] </w:t>
            </w:r>
            <w:r>
              <w:rPr>
                <w:color w:val="20242A"/>
              </w:rPr>
              <w:t>Dokumen ini tidak menetapkan keputusan produk atau teknis. Seluruh poin disajikan agar pemilik aplikasi dapat melihat posisi kekuatan, kekurangan, dan urutan risiko sebelum memilih tindakan.</w:t>
            </w:r>
          </w:p>
        </w:tc>
      </w:tr>
    </w:tbl>
    <w:p>
      <w:pPr>
        <w:pStyle w:val="Heading1"/>
        <w:pageBreakBefore/>
      </w:pPr>
      <w:r>
        <w:t>Lampiran — Bukti dan Lokasi Sumber</w:t>
      </w:r>
    </w:p>
    <w:p>
      <w:r>
        <w:t>Lokasi berikut menjadi bukti utama yang dirujuk saat audit. Nomor baris dapat berubah setelah source diedit.</w:t>
      </w:r>
    </w:p>
    <w:p>
      <w:pPr>
        <w:pStyle w:val="ListBullet"/>
      </w:pPr>
      <w:r>
        <w:rPr>
          <w:rFonts w:ascii="Consolas" w:hAnsi="Consolas"/>
          <w:color w:val="1F4D78"/>
          <w:sz w:val="17"/>
        </w:rPr>
        <w:t>D:\SIMS_MW_APP\u186376151_smp.sql</w:t>
      </w:r>
      <w:r>
        <w:rPr>
          <w:color w:val="4B5563"/>
          <w:sz w:val="19"/>
        </w:rPr>
        <w:t xml:space="preserve"> — dump database yang masih terlacak</w:t>
      </w:r>
    </w:p>
    <w:p>
      <w:pPr>
        <w:pStyle w:val="ListBullet"/>
      </w:pPr>
      <w:r>
        <w:rPr>
          <w:rFonts w:ascii="Consolas" w:hAnsi="Consolas"/>
          <w:color w:val="1F4D78"/>
          <w:sz w:val="17"/>
        </w:rPr>
        <w:t>D:\SIMS_MW_APP\docs\keamanan-hardening.md</w:t>
      </w:r>
      <w:r>
        <w:rPr>
          <w:color w:val="4B5563"/>
          <w:sz w:val="19"/>
        </w:rPr>
        <w:t xml:space="preserve"> — catatan hardening dan pemulihan kredensial</w:t>
      </w:r>
    </w:p>
    <w:p>
      <w:pPr>
        <w:pStyle w:val="ListBullet"/>
      </w:pPr>
      <w:r>
        <w:rPr>
          <w:rFonts w:ascii="Consolas" w:hAnsi="Consolas"/>
          <w:color w:val="1F4D78"/>
          <w:sz w:val="17"/>
        </w:rPr>
        <w:t>D:\SIMS_MW_APP\app\Http\Controllers\AbsensiController.php</w:t>
      </w:r>
      <w:r>
        <w:rPr>
          <w:color w:val="4B5563"/>
          <w:sz w:val="19"/>
        </w:rPr>
        <w:t xml:space="preserve"> — payload dan alur kehadiran</w:t>
      </w:r>
    </w:p>
    <w:p>
      <w:pPr>
        <w:pStyle w:val="ListBullet"/>
      </w:pPr>
      <w:r>
        <w:rPr>
          <w:rFonts w:ascii="Consolas" w:hAnsi="Consolas"/>
          <w:color w:val="1F4D78"/>
          <w:sz w:val="17"/>
        </w:rPr>
        <w:t>D:\SIMS_MW_APP\resources\views\absensi\scan.blade.php</w:t>
      </w:r>
      <w:r>
        <w:rPr>
          <w:color w:val="4B5563"/>
          <w:sz w:val="19"/>
        </w:rPr>
        <w:t xml:space="preserve"> — kiosk scan dan pemrosesan sisi browser</w:t>
      </w:r>
    </w:p>
    <w:p>
      <w:pPr>
        <w:pStyle w:val="ListBullet"/>
      </w:pPr>
      <w:r>
        <w:rPr>
          <w:rFonts w:ascii="Consolas" w:hAnsi="Consolas"/>
          <w:color w:val="1F4D78"/>
          <w:sz w:val="17"/>
        </w:rPr>
        <w:t>D:\SIMS_MW_APP\app\Http\Controllers\KeuanganController.php</w:t>
      </w:r>
      <w:r>
        <w:rPr>
          <w:color w:val="4B5563"/>
          <w:sz w:val="19"/>
        </w:rPr>
        <w:t xml:space="preserve"> — pembayaran batch dan verifikasi</w:t>
      </w:r>
    </w:p>
    <w:p>
      <w:pPr>
        <w:pStyle w:val="ListBullet"/>
      </w:pPr>
      <w:r>
        <w:rPr>
          <w:rFonts w:ascii="Consolas" w:hAnsi="Consolas"/>
          <w:color w:val="1F4D78"/>
          <w:sz w:val="17"/>
        </w:rPr>
        <w:t>D:\SIMS_MW_APP\routes\web.php</w:t>
      </w:r>
      <w:r>
        <w:rPr>
          <w:color w:val="4B5563"/>
          <w:sz w:val="19"/>
        </w:rPr>
        <w:t xml:space="preserve"> — route duplicate serta kepadatan route</w:t>
      </w:r>
    </w:p>
    <w:p>
      <w:pPr>
        <w:pStyle w:val="ListBullet"/>
      </w:pPr>
      <w:r>
        <w:rPr>
          <w:rFonts w:ascii="Consolas" w:hAnsi="Consolas"/>
          <w:color w:val="1F4D78"/>
          <w:sz w:val="17"/>
        </w:rPr>
        <w:t>D:\SIMS_MW_APP\routes\console.php</w:t>
      </w:r>
      <w:r>
        <w:rPr>
          <w:color w:val="4B5563"/>
          <w:sz w:val="19"/>
        </w:rPr>
        <w:t xml:space="preserve"> — scheduler aplikasi</w:t>
      </w:r>
    </w:p>
    <w:p>
      <w:pPr>
        <w:pStyle w:val="ListBullet"/>
      </w:pPr>
      <w:r>
        <w:rPr>
          <w:rFonts w:ascii="Consolas" w:hAnsi="Consolas"/>
          <w:color w:val="1F4D78"/>
          <w:sz w:val="17"/>
        </w:rPr>
        <w:t>D:\SIMS_MW_APP\resources\views\layouts\app.blade.php</w:t>
      </w:r>
      <w:r>
        <w:rPr>
          <w:color w:val="4B5563"/>
          <w:sz w:val="19"/>
        </w:rPr>
        <w:t xml:space="preserve"> — dependency CDN dan beban layout</w:t>
      </w:r>
    </w:p>
    <w:p>
      <w:pPr>
        <w:pStyle w:val="ListBullet"/>
      </w:pPr>
      <w:r>
        <w:rPr>
          <w:rFonts w:ascii="Consolas" w:hAnsi="Consolas"/>
          <w:color w:val="1F4D78"/>
          <w:sz w:val="17"/>
        </w:rPr>
        <w:t>D:\SIMS_MW_APP\phpunit.xml</w:t>
      </w:r>
      <w:r>
        <w:rPr>
          <w:color w:val="4B5563"/>
          <w:sz w:val="19"/>
        </w:rPr>
        <w:t xml:space="preserve"> — konfigurasi test SQLite in-memory</w:t>
      </w:r>
    </w:p>
    <w:p>
      <w:pPr>
        <w:pStyle w:val="ListBullet"/>
      </w:pPr>
      <w:r>
        <w:rPr>
          <w:rFonts w:ascii="Consolas" w:hAnsi="Consolas"/>
          <w:color w:val="1F4D78"/>
          <w:sz w:val="17"/>
        </w:rPr>
        <w:t>D:\SIMS_MW_APP\composer.json</w:t>
      </w:r>
      <w:r>
        <w:rPr>
          <w:color w:val="4B5563"/>
          <w:sz w:val="19"/>
        </w:rPr>
        <w:t xml:space="preserve"> — dependency PHP dan script</w:t>
      </w:r>
    </w:p>
    <w:p>
      <w:pPr>
        <w:pStyle w:val="ListBullet"/>
      </w:pPr>
      <w:r>
        <w:rPr>
          <w:rFonts w:ascii="Consolas" w:hAnsi="Consolas"/>
          <w:color w:val="1F4D78"/>
          <w:sz w:val="17"/>
        </w:rPr>
        <w:t>D:\SIMS_MW_APP\package.json</w:t>
      </w:r>
      <w:r>
        <w:rPr>
          <w:color w:val="4B5563"/>
          <w:sz w:val="19"/>
        </w:rPr>
        <w:t xml:space="preserve"> — dependency dan build frontend</w:t>
      </w:r>
    </w:p>
    <w:p>
      <w:pPr>
        <w:pStyle w:val="ListBullet"/>
      </w:pPr>
      <w:r>
        <w:rPr>
          <w:rFonts w:ascii="Consolas" w:hAnsi="Consolas"/>
          <w:color w:val="1F4D78"/>
          <w:sz w:val="17"/>
        </w:rPr>
        <w:t>D:\SIMS_MW_APP\README.md</w:t>
      </w:r>
      <w:r>
        <w:rPr>
          <w:color w:val="4B5563"/>
          <w:sz w:val="19"/>
        </w:rPr>
        <w:t xml:space="preserve"> — posisi arsitektur single-tenant</w:t>
      </w:r>
    </w:p>
    <w:p>
      <w:pPr>
        <w:spacing w:before="120"/>
      </w:pPr>
      <w:r>
        <w:rPr>
          <w:b/>
          <w:color w:val="0F1F3D"/>
        </w:rPr>
        <w:t xml:space="preserve">Referensi eksternal: </w:t>
      </w:r>
      <w:hyperlink r:id="rId11">
        <w:r>
          <w:rPr>
            <w:color w:val="2E74B5"/>
            <w:u w:val="single"/>
          </w:rPr>
          <w:t>Tailwind CSS — Play CDN</w:t>
        </w:r>
      </w:hyperlink>
      <w:r>
        <w:t xml:space="preserve"> (dokumentasi resmi menyatakan penggunaan untuk development, bukan production).</w:t>
      </w:r>
    </w:p>
    <w:p>
      <w:pPr>
        <w:pStyle w:val="Heading2"/>
      </w:pPr>
      <w:r>
        <w:t>Metode dan Batas Audit</w:t>
      </w:r>
    </w:p>
    <w:p>
      <w:pPr>
        <w:pStyle w:val="ListBullet"/>
      </w:pPr>
      <w:r>
        <w:rPr>
          <w:color w:val="20242A"/>
        </w:rPr>
        <w:t>Review dilakukan terhadap kondisi workspace pada 22 Juli 2026.</w:t>
      </w:r>
    </w:p>
    <w:p>
      <w:pPr>
        <w:pStyle w:val="ListBullet"/>
      </w:pPr>
      <w:r>
        <w:rPr>
          <w:color w:val="20242A"/>
        </w:rPr>
        <w:t>Test dan pemeriksaan build dijalankan secara lokal; audit bukan penetration test eksternal.</w:t>
      </w:r>
    </w:p>
    <w:p>
      <w:pPr>
        <w:pStyle w:val="ListBullet"/>
      </w:pPr>
      <w:r>
        <w:rPr>
          <w:color w:val="20242A"/>
        </w:rPr>
        <w:t>Temuan mengenai repository dan data mengharuskan validasi serta penanganan privat untuk menghindari paparan lebih lanjut.</w:t>
      </w:r>
    </w:p>
    <w:p>
      <w:pPr>
        <w:pStyle w:val="ListBullet"/>
      </w:pPr>
      <w:r>
        <w:rPr>
          <w:color w:val="20242A"/>
        </w:rPr>
        <w:t>Tidak ada source aplikasi yang diubah untuk menghasilkan laporan ini.</w:t>
      </w:r>
    </w:p>
    <w:sectPr w:rsidR="00FC693F" w:rsidRPr="0006063C" w:rsidSect="00034616">
      <w:headerReference w:type="default" r:id="rId9"/>
      <w:footerReference w:type="default" r:id="rId10"/>
      <w:pgSz w:w="12240" w:h="15840"/>
      <w:pgMar w:top="1440" w:right="1440" w:bottom="1440"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667085"/>
        <w:sz w:val="16"/>
      </w:rPr>
      <w:t xml:space="preserve">Dokumen rekomendasi  •  22 Juli 2026  •  Halaman </w:t>
    </w:r>
    <w:r>
      <w:fldChar w:fldCharType="begin"/>
      <w:instrText xml:space="preserve"> PAGE </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b/>
        <w:color w:val="667085"/>
        <w:sz w:val="16"/>
      </w:rPr>
      <w:t>SIMS  |  LAPORAN AUDIT TEKNIS DAN REKOMENDASI</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jc w:val="left"/>
    </w:pPr>
    <w:rPr>
      <w:rFonts w:ascii="Calibri" w:hAnsi="Calibri"/>
      <w:color w:val="20242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contextualSpacing/>
    </w:pPr>
    <w:rPr>
      <w:rFonts w:asciiTheme="majorHAnsi" w:eastAsiaTheme="majorEastAsia" w:hAnsiTheme="majorHAnsi" w:cstheme="majorBidi" w:ascii="Calibri" w:hAnsi="Calibri"/>
      <w:b/>
      <w:color w:val="0F1F3D"/>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360"/>
    </w:pPr>
    <w:rPr>
      <w:rFonts w:asciiTheme="majorHAnsi" w:eastAsiaTheme="majorEastAsia" w:hAnsiTheme="majorHAnsi" w:cstheme="majorBidi" w:ascii="Calibri" w:hAnsi="Calibri"/>
      <w:i/>
      <w:iCs/>
      <w:color w:val="667085"/>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before="0" w:after="160" w:line="280" w:lineRule="auto"/>
      <w:contextualSpacing/>
    </w:pPr>
    <w:rPr>
      <w:rFonts w:ascii="Calibri" w:hAnsi="Calibri"/>
      <w:sz w:val="22"/>
    </w:rPr>
  </w:style>
  <w:style w:type="paragraph" w:styleId="ListBullet2">
    <w:name w:val="List Bullet 2"/>
    <w:basedOn w:val="Normal"/>
    <w:uiPriority w:val="99"/>
    <w:unhideWhenUsed/>
    <w:rsid w:val="00326F90"/>
    <w:pPr>
      <w:numPr>
        <w:numId w:val="2"/>
      </w:numPr>
      <w:spacing w:before="0" w:after="160" w:line="280" w:lineRule="auto"/>
      <w:contextualSpacing/>
    </w:pPr>
    <w:rPr>
      <w:rFonts w:ascii="Calibri" w:hAnsi="Calibri"/>
      <w:sz w:val="22"/>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before="0" w:after="160" w:line="280" w:lineRule="auto"/>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tailwindcss.com/docs/installation/play-cd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Laporan Audit Teknis dan Rekomendasi SIMS</dc:title>
  <dc:subject>Hasil full test suite, review arsitektur, keamanan, dan kesiapan produksi</dc:subject>
  <dc:creator>Codex — Audit Teknis</dc:creator>
  <cp:keywords>SIMS, Laravel, audit, test suite, keamanan, rekomendasi</cp:keywords>
  <dc:description>Laporan rekomendasi read-only; tidak menetapkan keputusan implementasi.</dc:description>
  <cp:lastModifiedBy/>
  <cp:revision>1</cp:revision>
  <dcterms:created xsi:type="dcterms:W3CDTF">2013-12-23T23:15:00Z</dcterms:created>
  <dcterms:modified xsi:type="dcterms:W3CDTF">2013-12-23T23:15:00Z</dcterms:modified>
  <cp:category/>
</cp:coreProperties>
</file>