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00" w:rsidRDefault="00DA1BD1">
      <w:bookmarkStart w:id="0" w:name="_GoBack"/>
      <w:r>
        <w:t xml:space="preserve">Project Banana shows the main stakeholder groups of the banana sector. It includes representatives for farmer organizations, companies, research institutions, worker unions and other civil- soviety organizations. </w:t>
      </w:r>
    </w:p>
    <w:p w:rsidR="00DA1BD1" w:rsidRPr="00DA1BD1" w:rsidRDefault="00DA1BD1">
      <w:r>
        <w:t xml:space="preserve">They all promote </w:t>
      </w:r>
      <w:r w:rsidRPr="00DA1BD1">
        <w:t xml:space="preserve">the </w:t>
      </w:r>
      <w:r w:rsidRPr="00DA1BD1">
        <w:rPr>
          <w:bCs/>
        </w:rPr>
        <w:t xml:space="preserve">adoption of good practices for sustainable production and trade by the banana industry </w:t>
      </w:r>
      <w:r>
        <w:t xml:space="preserve">worldwide. </w:t>
      </w:r>
      <w:r w:rsidR="00106400">
        <w:t xml:space="preserve">These groups jointly develop practical guidance in various areas such as reduction of pesticide use, occupational health and safety, gender equity, costs of sustainable production and distribution of value. </w:t>
      </w:r>
      <w:bookmarkEnd w:id="0"/>
    </w:p>
    <w:sectPr w:rsidR="00DA1BD1" w:rsidRPr="00DA1BD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E6"/>
    <w:rsid w:val="00106400"/>
    <w:rsid w:val="007202E6"/>
    <w:rsid w:val="009E1430"/>
    <w:rsid w:val="00D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8C4C1-CC84-46B2-BA25-22DC2A3B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Deivis</dc:creator>
  <cp:keywords/>
  <dc:description/>
  <cp:lastModifiedBy>Deividas Deivis</cp:lastModifiedBy>
  <cp:revision>3</cp:revision>
  <dcterms:created xsi:type="dcterms:W3CDTF">2016-02-22T12:23:00Z</dcterms:created>
  <dcterms:modified xsi:type="dcterms:W3CDTF">2016-02-22T12:35:00Z</dcterms:modified>
</cp:coreProperties>
</file>