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Machine Learning Model Performance</w:t>
      </w:r>
    </w:p>
    <w:p>
      <w:r>
        <w:t>Project Name: Automating Employee Data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</w:tr>
      <w:tr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97%</w:t>
            </w:r>
          </w:p>
        </w:tc>
        <w:tc>
          <w:tcPr>
            <w:tcW w:type="dxa" w:w="2160"/>
          </w:tcPr>
          <w:p>
            <w:r>
              <w:t>Employee data mapping accuracy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Precision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Validation precision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Recall</w:t>
            </w:r>
          </w:p>
        </w:tc>
        <w:tc>
          <w:tcPr>
            <w:tcW w:type="dxa" w:w="2160"/>
          </w:tcPr>
          <w:p>
            <w:r>
              <w:t>95%</w:t>
            </w:r>
          </w:p>
        </w:tc>
        <w:tc>
          <w:tcPr>
            <w:tcW w:type="dxa" w:w="2160"/>
          </w:tcPr>
          <w:p>
            <w:r>
              <w:t>Data matching recall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