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12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12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12</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15</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20</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21</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22</w:t>
      </w:r>
      <w:r/>
      <w:r/>
      <w:r w:rsidR="4BF58BAE">
        <w:rPr/>
      </w:r>
      <w:r/>
      <w:r/>
      <w:r/>
      <w:r/>
      <w:r w:rsidR="4BF58BAE">
        <w:rPr/>
      </w:r>
      <w:r/>
      <w:r/>
    </w:p>
    <w:p w:rsidRPr="00723BE8" w:rsidR="00A72D54" w:rsidP="00723BE8" w:rsidRDefault="00114E87" w14:paraId="48695348" w14:textId="2E938FA8">
      <w:pPr>
        <w:pStyle w:val="Heading2"/>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Дељење плана путовања путем кода/QR кода ............................................... 4</w:t>
      </w:r>
    </w:p>
    <w:p>
      <w:pPr>
        <w:pStyle w:val="BodyText"/>
      </w:pPr>
      <w:r>
        <w:t>Слика 4.1. Изглед Travel Planner апликације — преглед планова путовања ............................ 9</w:t>
      </w:r>
    </w:p>
    <w:p>
      <w:pPr>
        <w:pStyle w:val="BodyText"/>
      </w:pPr>
      <w:r>
        <w:t>Слика 4.2. Архитектура система пре надоградње .................................................... 10</w:t>
      </w:r>
    </w:p>
    <w:p>
      <w:pPr>
        <w:pStyle w:val="BodyText"/>
      </w:pPr>
      <w:r>
        <w:t>Слика 4.3. Service Fabric Explorer — сва четири сервиса здрава ................................... 10</w:t>
      </w:r>
    </w:p>
    <w:p>
      <w:pPr>
        <w:pStyle w:val="BodyText"/>
      </w:pPr>
      <w:r>
        <w:t>Слика 5.1. TO-BE архитектура — додат observability слој .......................................... 12</w:t>
      </w:r>
    </w:p>
    <w:p>
      <w:pPr>
        <w:pStyle w:val="BodyText"/>
      </w:pPr>
      <w:r>
        <w:t>Слика 5.2. Одговор /health/ready endpoint-а ...................................................... 13</w:t>
      </w:r>
    </w:p>
    <w:p>
      <w:pPr>
        <w:pStyle w:val="BodyText"/>
      </w:pPr>
      <w:r>
        <w:t>Слика 5.3. Grafana dashboard „Travel Planner - Overview” ......................................... 14</w:t>
      </w:r>
    </w:p>
    <w:p>
      <w:pPr>
        <w:pStyle w:val="BodyText"/>
      </w:pPr>
      <w:r>
        <w:t>Слика 5.4. Trace Сценарија 1 у Grafana Tempo-у ................................................... 14</w:t>
      </w:r>
    </w:p>
    <w:p>
      <w:pPr>
        <w:pStyle w:val="BodyText"/>
      </w:pPr>
      <w:r>
        <w:t>Слика 6.1. Резултати тестова у Visual Studio Test Explorer-у ..................................... 16</w:t>
      </w:r>
    </w:p>
    <w:p>
      <w:pPr>
        <w:pStyle w:val="BodyText"/>
      </w:pPr>
      <w:r>
        <w:t>Слика 6.2. Неуспешан тест након намерног враћања „тихог” catch блока ............................. 16</w:t>
      </w:r>
    </w:p>
    <w:p>
      <w:pPr>
        <w:pStyle w:val="BodyText"/>
      </w:pPr>
      <w:r>
        <w:t>Слика 6.3. Лог захтева из Сценарија 1 у Grafana Loki-ју .......................................... 17</w:t>
      </w:r>
    </w:p>
    <w:p>
      <w:pPr>
        <w:pStyle w:val="BodyText"/>
      </w:pPr>
      <w:r>
        <w:t>Слика 6.4. Резултати k6 load test-а .............................................................. 18</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15</w:t>
      </w:r>
    </w:p>
    <w:p xmlns:wp14="http://schemas.microsoft.com/office/word/2010/wordml" w14:paraId="301065E6" wp14:textId="77777777">
      <w:pPr>
        <w:pStyle w:val="BodyText"/>
      </w:pPr>
      <w:r>
        <w:t>Табела 6.2. Поређење система пре и после надоградње .............................................. 18</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1.1.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Heading2"/>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Heading2"/>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Heading2"/>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Heading2"/>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Heading2"/>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Heading2"/>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Heading2"/>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Heading2"/>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xmlns:wp14="http://schemas.microsoft.com/office/word/2010/wordml" w14:paraId="580B9652" wp14:textId="77777777">
      <w:pPr>
        <w:pStyle w:val="Heading2"/>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Heading2"/>
      </w:pPr>
      <w:r>
        <w:t>Grafana</w:t>
      </w:r>
    </w:p>
    <w:p xmlns:wp14="http://schemas.microsoft.com/office/word/2010/wordml" w14:paraId="1310283D" wp14:textId="77777777">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Heading2"/>
      </w:pPr>
      <w:r>
        <w:t>Health checks</w:t>
      </w:r>
    </w:p>
    <w:p xmlns:wp14="http://schemas.microsoft.com/office/word/2010/wordml" w14:paraId="7B49BB76" wp14:textId="77777777">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Heading2"/>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Heading2"/>
      </w:pPr>
      <w:r>
        <w:t>xUnit</w:t>
      </w:r>
    </w:p>
    <w:p xmlns:wp14="http://schemas.microsoft.com/office/word/2010/wordml" w14:paraId="29EA8A73" wp14:textId="77777777">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Heading2"/>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pPr>
        <w:pStyle w:val="BodyText"/>
      </w:pPr>
      <w:r>
        <w:t>Слика 4.1 приказује изглед корисничког интерфејса апликације у тренутку почетка овог рада — списак планова путовања корисника.</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4.1. Изглед Travel Planner апликације — преглед планова путовања</w:t>
      </w:r>
    </w:p>
    <w:p xmlns:wp14="http://schemas.microsoft.com/office/word/2010/wordml" w14:paraId="41A63D3A" wp14:textId="77777777">
      <w:pPr>
        <w:pStyle w:val="Heading2"/>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4.2.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4.3.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Heading2"/>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Heading2"/>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Heading2"/>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Heading2"/>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Heading2"/>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Heading2"/>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Heading2"/>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Heading2"/>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pPr>
        <w:pStyle w:val="Heading2"/>
      </w:pPr>
      <w:r>
        <w:t>Демонстрација неуспешног теста</w:t>
      </w:r>
    </w:p>
    <w:p>
      <w:pPr>
        <w:pStyle w:val="BodyText"/>
      </w:pPr>
      <w:r>
        <w:t>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pPr>
        <w:jc w:val="center"/>
      </w:pPr>
      <w:r>
        <w:drawing>
          <wp:inline>
            <wp:extent cx="5040000" cy="1690417"/>
            <wp:docPr id="18" name="Picture 18"/>
            <wp:cNvGraphicFramePr>
              <a:graphicFrameLocks noChangeAspect="1"/>
            </wp:cNvGraphicFramePr>
            <a:graphic>
              <a:graphicData uri="http://schemas.openxmlformats.org/drawingml/2006/picture">
                <pic:pic>
                  <pic:nvPicPr>
                    <pic:cNvPr id="0" name="faild.png"/>
                    <pic:cNvPicPr/>
                  </pic:nvPicPr>
                  <pic:blipFill>
                    <a:blip r:embed="rId44"/>
                    <a:stretch>
                      <a:fillRect/>
                    </a:stretch>
                  </pic:blipFill>
                  <pic:spPr>
                    <a:xfrm>
                      <a:off x="0" y="0"/>
                      <a:ext cx="5040000" cy="1690417"/>
                    </a:xfrm>
                    <a:prstGeom prst="rect"/>
                  </pic:spPr>
                </pic:pic>
              </a:graphicData>
            </a:graphic>
          </wp:inline>
        </w:drawing>
      </w:r>
    </w:p>
    <w:p>
      <w:pPr>
        <w:pStyle w:val="Slika"/>
      </w:pPr>
      <w:r>
        <w:t>Слика 6.2. Неуспешан тест након намерног враћања „тихог” catch блока</w:t>
      </w:r>
    </w:p>
    <w:p w14:paraId="00A92C83" w14:textId="77777777">
      <w:pPr>
        <w:pStyle w:val="Heading2"/>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Heading3"/>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6.3. Лог захтева из Сценарија 1 у Grafana Loki-ју, повезан са trace-ом (Слика 5.4)</w:t>
      </w:r>
    </w:p>
    <w:p w14:paraId="0DEF02D8" w14:textId="77777777">
      <w:pPr>
        <w:pStyle w:val="Heading3"/>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Heading3"/>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Heading3"/>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Heading2"/>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54D627B4" wp14:textId="77777777">
      <w:pPr>
        <w:pStyle w:val="literatura"/>
      </w:pPr>
      <w:r>
        <w:t>[1]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[2]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[3]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[4]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[5] Grafana Labs, "Grafana Tempo documentation." grafana.com. https://grafana.com/docs/tempo/latest/ (приступљено: септембар 2026).</w:t>
      </w:r>
    </w:p>
    <w:p xmlns:wp14="http://schemas.microsoft.com/office/word/2010/wordml" w14:paraId="4F6A2D35" wp14:textId="77777777">
      <w:pPr>
        <w:pStyle w:val="literatura"/>
      </w:pPr>
      <w:r>
        <w:t>[6] Grafana Labs, "Grafana Loki documentation." grafana.com. https://grafana.com/docs/loki/latest/ (приступљено: септембар 2026).</w:t>
      </w:r>
    </w:p>
    <w:p xmlns:wp14="http://schemas.microsoft.com/office/word/2010/wordml" w14:paraId="344B9BA4" wp14:textId="77777777">
      <w:pPr>
        <w:pStyle w:val="literatura"/>
      </w:pPr>
      <w:r>
        <w:t>[7] Grafana Labs, "Grafana k6 documentation." grafana.com. https://grafana.com/docs/k6/latest/ (приступљено: септембар 2026).</w:t>
      </w:r>
    </w:p>
    <w:p xmlns:wp14="http://schemas.microsoft.com/office/word/2010/wordml" w14:paraId="766B3B81" wp14:textId="77777777">
      <w:pPr>
        <w:pStyle w:val="literatura"/>
      </w:pPr>
      <w:r>
        <w:t>[8]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[9] The OpenTelemetry Collector Authors, "OpenTelemetry Collector documentation." opentelemetry.io. https://opentelemetry.io/docs/collector/ (приступљено: септембар 2026).</w:t>
      </w:r>
    </w:p>
    <w:p>
      <w:pPr>
        <w:pStyle w:val="literatura"/>
      </w:pPr>
      <w:r>
        <w:t>[10] Grafana Labs, "Grafana documentation." grafana.com. https://grafana.com/docs/grafana/latest/ (приступљено: септембар 2026).</w:t>
      </w:r>
    </w:p>
    <w:p>
      <w:pPr>
        <w:pStyle w:val="literatura"/>
      </w:pPr>
      <w:r>
        <w:t>[11] .NET Foundation, "xUnit.net documentation." xunit.net. https://xunit.net/docs/getting-started/netcore/cmdline (приступљено: септембар 2026).</w:t>
      </w:r>
    </w:p>
    <w:p>
      <w:pPr>
        <w:pStyle w:val="literatura"/>
      </w:pPr>
      <w:r>
        <w:t>[12]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