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7BA0EE" w:rsidP="7CB4CDC5" w:rsidRDefault="547BA0EE" w14:paraId="5A710FC9" w14:textId="19D2E45F">
      <w:pPr>
        <w:jc w:val="center"/>
        <w:rPr>
          <w:rFonts w:ascii="Arial" w:hAnsi="Arial" w:eastAsia="Arial" w:cs="Arial"/>
          <w:b w:val="0"/>
          <w:bCs w:val="0"/>
          <w:color w:val="auto"/>
          <w:sz w:val="24"/>
          <w:szCs w:val="24"/>
          <w:u w:val="none"/>
        </w:rPr>
      </w:pPr>
      <w:r w:rsidRPr="7CB4CDC5" w:rsidR="7CB4CDC5">
        <w:rPr>
          <w:rFonts w:ascii="Arial" w:hAnsi="Arial" w:eastAsia="Arial" w:cs="Arial"/>
          <w:b w:val="1"/>
          <w:bCs w:val="1"/>
          <w:color w:val="auto"/>
          <w:sz w:val="36"/>
          <w:szCs w:val="36"/>
          <w:u w:val="none"/>
        </w:rPr>
        <w:t>Clustering Philippine Cities</w:t>
      </w:r>
      <w:r>
        <w:br/>
      </w:r>
      <w:r w:rsidRPr="7CB4CDC5" w:rsidR="7CB4CDC5">
        <w:rPr>
          <w:rFonts w:ascii="Arial" w:hAnsi="Arial" w:eastAsia="Arial" w:cs="Arial"/>
          <w:b w:val="0"/>
          <w:bCs w:val="0"/>
          <w:color w:val="auto"/>
          <w:sz w:val="24"/>
          <w:szCs w:val="24"/>
          <w:u w:val="none"/>
        </w:rPr>
        <w:t>Applied Data Science Capstone</w:t>
      </w:r>
      <w:r>
        <w:br/>
      </w:r>
      <w:r w:rsidRPr="7CB4CDC5" w:rsidR="7CB4CDC5">
        <w:rPr>
          <w:rFonts w:ascii="Arial" w:hAnsi="Arial" w:eastAsia="Arial" w:cs="Arial"/>
          <w:b w:val="0"/>
          <w:bCs w:val="0"/>
          <w:color w:val="auto"/>
          <w:sz w:val="24"/>
          <w:szCs w:val="24"/>
          <w:u w:val="none"/>
        </w:rPr>
        <w:t>by D. Fenix</w:t>
      </w:r>
    </w:p>
    <w:p w:rsidR="547BA0EE" w:rsidP="7CB4CDC5" w:rsidRDefault="547BA0EE" w14:paraId="25069C4D" w14:textId="2684ADA3">
      <w:pPr>
        <w:rPr>
          <w:rFonts w:ascii="Arial" w:hAnsi="Arial" w:eastAsia="Arial" w:cs="Arial"/>
          <w:b w:val="1"/>
          <w:bCs w:val="1"/>
          <w:color w:val="auto"/>
          <w:sz w:val="24"/>
          <w:szCs w:val="24"/>
          <w:u w:val="single"/>
        </w:rPr>
      </w:pPr>
    </w:p>
    <w:p w:rsidR="547BA0EE" w:rsidP="7CB4CDC5" w:rsidRDefault="547BA0EE" w14:paraId="3A46DFEF" w14:textId="7CBADD7E">
      <w:pPr>
        <w:rPr>
          <w:rFonts w:ascii="Arial" w:hAnsi="Arial" w:eastAsia="Arial" w:cs="Arial"/>
          <w:b w:val="1"/>
          <w:bCs w:val="1"/>
          <w:color w:val="auto"/>
          <w:sz w:val="28"/>
          <w:szCs w:val="28"/>
          <w:u w:val="single"/>
        </w:rPr>
      </w:pPr>
      <w:r w:rsidRPr="7CB4CDC5" w:rsidR="7CB4CDC5">
        <w:rPr>
          <w:rFonts w:ascii="Arial" w:hAnsi="Arial" w:eastAsia="Arial" w:cs="Arial"/>
          <w:b w:val="1"/>
          <w:bCs w:val="1"/>
          <w:color w:val="auto"/>
          <w:sz w:val="28"/>
          <w:szCs w:val="28"/>
          <w:u w:val="single"/>
        </w:rPr>
        <w:t>Introduction/Business Problem</w:t>
      </w:r>
    </w:p>
    <w:p w:rsidR="547BA0EE" w:rsidP="7CB4CDC5" w:rsidRDefault="547BA0EE" w14:paraId="727A1C16" w14:textId="420CACF5">
      <w:pPr>
        <w:pStyle w:val="Normal"/>
        <w:bidi w:val="0"/>
        <w:spacing w:before="0" w:beforeAutospacing="off" w:after="160" w:afterAutospacing="off" w:line="259" w:lineRule="auto"/>
        <w:ind w:left="0" w:right="0"/>
        <w:jc w:val="left"/>
        <w:rPr>
          <w:rFonts w:ascii="Arial" w:hAnsi="Arial" w:eastAsia="Arial" w:cs="Arial"/>
          <w:color w:val="auto"/>
          <w:sz w:val="24"/>
          <w:szCs w:val="24"/>
        </w:rPr>
      </w:pPr>
      <w:r w:rsidRPr="7CB4CDC5" w:rsidR="7CB4CDC5">
        <w:rPr>
          <w:rFonts w:ascii="Arial" w:hAnsi="Arial" w:eastAsia="Arial" w:cs="Arial"/>
          <w:color w:val="auto"/>
          <w:sz w:val="24"/>
          <w:szCs w:val="24"/>
        </w:rPr>
        <w:t>The year 2020 will be remembered as the year when the COVID-19 pandemic changed the world. Its impact covers all levels and aspects of society. As of December 6, 2020, the World Health Organization reports that over 65 million people have contracted the virus and over 1.5 million have died. Governments continue to impose restrictions on human activity in order to limit the spread of the virus and they are looking for ways to address its economic and societal impact.</w:t>
      </w:r>
    </w:p>
    <w:p w:rsidR="547BA0EE" w:rsidP="7CB4CDC5" w:rsidRDefault="547BA0EE" w14:paraId="1D3BECBC" w14:textId="234DC207">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color w:val="auto"/>
          <w:sz w:val="24"/>
          <w:szCs w:val="24"/>
          <w:lang w:val="en-US"/>
        </w:rPr>
      </w:pPr>
      <w:r w:rsidRPr="7CB4CDC5" w:rsidR="7CB4CDC5">
        <w:rPr>
          <w:rFonts w:ascii="Arial" w:hAnsi="Arial" w:eastAsia="Arial" w:cs="Arial"/>
          <w:color w:val="auto"/>
          <w:sz w:val="24"/>
          <w:szCs w:val="24"/>
        </w:rPr>
        <w:t xml:space="preserve">On May 6, 2020, Philippine President Rodrigo Duterte issued Executive Order No. 114, instituting the </w:t>
      </w:r>
      <w:r w:rsidRPr="7CB4CDC5" w:rsidR="7CB4CDC5">
        <w:rPr>
          <w:rFonts w:ascii="Arial" w:hAnsi="Arial" w:eastAsia="Arial" w:cs="Arial"/>
          <w:i w:val="1"/>
          <w:iCs w:val="1"/>
          <w:color w:val="auto"/>
          <w:sz w:val="24"/>
          <w:szCs w:val="24"/>
        </w:rPr>
        <w:t xml:space="preserve">Balik </w:t>
      </w:r>
      <w:proofErr w:type="spellStart"/>
      <w:r w:rsidRPr="7CB4CDC5" w:rsidR="7CB4CDC5">
        <w:rPr>
          <w:rFonts w:ascii="Arial" w:hAnsi="Arial" w:eastAsia="Arial" w:cs="Arial"/>
          <w:i w:val="1"/>
          <w:iCs w:val="1"/>
          <w:color w:val="auto"/>
          <w:sz w:val="24"/>
          <w:szCs w:val="24"/>
        </w:rPr>
        <w:t>Probinsya</w:t>
      </w:r>
      <w:proofErr w:type="spellEnd"/>
      <w:r w:rsidRPr="7CB4CDC5" w:rsidR="7CB4CDC5">
        <w:rPr>
          <w:rFonts w:ascii="Arial" w:hAnsi="Arial" w:eastAsia="Arial" w:cs="Arial"/>
          <w:color w:val="auto"/>
          <w:sz w:val="24"/>
          <w:szCs w:val="24"/>
        </w:rPr>
        <w:t xml:space="preserve"> program. This goal of program is to “develop the quality of life in the rural areas, in effect decongesting the densely populated areas of the country such as Metro Manila by encouraging people to move to the countryside once COVID-19-related quarantine measures are lifted.” </w:t>
      </w:r>
      <w:r w:rsidRPr="7CB4CDC5" w:rsidR="7CB4CDC5">
        <w:rPr>
          <w:rFonts w:ascii="Arial" w:hAnsi="Arial" w:eastAsia="Arial" w:cs="Arial"/>
          <w:b w:val="0"/>
          <w:bCs w:val="0"/>
          <w:i w:val="0"/>
          <w:iCs w:val="0"/>
          <w:noProof w:val="0"/>
          <w:color w:val="auto"/>
          <w:sz w:val="20"/>
          <w:szCs w:val="20"/>
          <w:lang w:val="en-US"/>
        </w:rPr>
        <w:t>(</w:t>
      </w:r>
      <w:hyperlink r:id="Rd46d9b1f7a724a45">
        <w:r w:rsidRPr="7CB4CDC5" w:rsidR="7CB4CDC5">
          <w:rPr>
            <w:rStyle w:val="Hyperlink"/>
            <w:rFonts w:ascii="Arial" w:hAnsi="Arial" w:eastAsia="Arial" w:cs="Arial"/>
            <w:b w:val="0"/>
            <w:bCs w:val="0"/>
            <w:i w:val="0"/>
            <w:iCs w:val="0"/>
            <w:noProof w:val="0"/>
            <w:color w:val="auto"/>
            <w:sz w:val="20"/>
            <w:szCs w:val="20"/>
            <w:lang w:val="en-US"/>
          </w:rPr>
          <w:t>https://en.wikipedia.org/wiki/Balik_Probinsya</w:t>
        </w:r>
      </w:hyperlink>
      <w:r w:rsidRPr="7CB4CDC5" w:rsidR="7CB4CDC5">
        <w:rPr>
          <w:rFonts w:ascii="Arial" w:hAnsi="Arial" w:eastAsia="Arial" w:cs="Arial"/>
          <w:b w:val="0"/>
          <w:bCs w:val="0"/>
          <w:i w:val="0"/>
          <w:iCs w:val="0"/>
          <w:noProof w:val="0"/>
          <w:color w:val="auto"/>
          <w:sz w:val="20"/>
          <w:szCs w:val="20"/>
          <w:lang w:val="en-US"/>
        </w:rPr>
        <w:t xml:space="preserve">) </w:t>
      </w:r>
    </w:p>
    <w:p w:rsidR="547BA0EE" w:rsidP="7CB4CDC5" w:rsidRDefault="547BA0EE" w14:paraId="1C3E031D" w14:textId="0E3963C4">
      <w:pPr>
        <w:pStyle w:val="Normal"/>
        <w:bidi w:val="0"/>
        <w:spacing w:before="0" w:beforeAutospacing="off" w:after="160" w:afterAutospacing="off" w:line="259" w:lineRule="auto"/>
        <w:ind w:left="0" w:right="0"/>
        <w:jc w:val="left"/>
        <w:rPr>
          <w:rFonts w:ascii="Arial" w:hAnsi="Arial" w:eastAsia="Arial" w:cs="Arial"/>
          <w:color w:val="auto"/>
          <w:sz w:val="24"/>
          <w:szCs w:val="24"/>
        </w:rPr>
      </w:pPr>
      <w:r w:rsidRPr="7CB4CDC5" w:rsidR="7CB4CDC5">
        <w:rPr>
          <w:rFonts w:ascii="Arial" w:hAnsi="Arial" w:eastAsia="Arial" w:cs="Arial"/>
          <w:color w:val="auto"/>
          <w:sz w:val="24"/>
          <w:szCs w:val="24"/>
        </w:rPr>
        <w:t xml:space="preserve">While most migrants to the National Capital Region (NCR) of the Philippines might consider going back to their home cities or provinces as a first choice, a presentation of other options could be invaluable. This is where a clustering exercise of Philippine cities can help. </w:t>
      </w:r>
    </w:p>
    <w:p w:rsidR="547BA0EE" w:rsidP="7CB4CDC5" w:rsidRDefault="547BA0EE" w14:paraId="26103660" w14:textId="466373D9">
      <w:pPr>
        <w:pStyle w:val="Normal"/>
        <w:bidi w:val="0"/>
        <w:spacing w:before="0" w:beforeAutospacing="off" w:after="160" w:afterAutospacing="off" w:line="259" w:lineRule="auto"/>
        <w:ind w:left="0" w:right="0"/>
        <w:jc w:val="left"/>
        <w:rPr>
          <w:rFonts w:ascii="Arial" w:hAnsi="Arial" w:eastAsia="Arial" w:cs="Arial"/>
          <w:color w:val="auto"/>
          <w:sz w:val="24"/>
          <w:szCs w:val="24"/>
        </w:rPr>
      </w:pPr>
      <w:r w:rsidRPr="7CB4CDC5" w:rsidR="7CB4CDC5">
        <w:rPr>
          <w:rFonts w:ascii="Arial" w:hAnsi="Arial" w:eastAsia="Arial" w:cs="Arial"/>
          <w:color w:val="auto"/>
          <w:sz w:val="24"/>
          <w:szCs w:val="24"/>
        </w:rPr>
        <w:t>The audience that can benefit from this project are:</w:t>
      </w:r>
    </w:p>
    <w:p w:rsidR="547BA0EE" w:rsidP="7CB4CDC5" w:rsidRDefault="547BA0EE" w14:paraId="2784B50D" w14:textId="28E072F1">
      <w:pPr>
        <w:pStyle w:val="ListParagraph"/>
        <w:numPr>
          <w:ilvl w:val="0"/>
          <w:numId w:val="2"/>
        </w:numPr>
        <w:bidi w:val="0"/>
        <w:spacing w:before="0" w:beforeAutospacing="off" w:after="160" w:afterAutospacing="off" w:line="259" w:lineRule="auto"/>
        <w:ind w:right="0"/>
        <w:jc w:val="left"/>
        <w:rPr>
          <w:rFonts w:ascii="Arial" w:hAnsi="Arial" w:eastAsia="Arial" w:cs="Arial"/>
          <w:color w:val="auto"/>
          <w:sz w:val="24"/>
          <w:szCs w:val="24"/>
        </w:rPr>
      </w:pPr>
      <w:r w:rsidRPr="7CB4CDC5" w:rsidR="7CB4CDC5">
        <w:rPr>
          <w:rFonts w:ascii="Arial" w:hAnsi="Arial" w:eastAsia="Arial" w:cs="Arial"/>
          <w:color w:val="auto"/>
          <w:sz w:val="24"/>
          <w:szCs w:val="24"/>
        </w:rPr>
        <w:t xml:space="preserve">Metro Manila residents who want to identify which rural areas/provinces are potentially good options for relocation. </w:t>
      </w:r>
    </w:p>
    <w:p w:rsidR="547BA0EE" w:rsidP="7CB4CDC5" w:rsidRDefault="547BA0EE" w14:paraId="407C9DCA" w14:textId="3AA7389D">
      <w:pPr>
        <w:pStyle w:val="ListParagraph"/>
        <w:numPr>
          <w:ilvl w:val="0"/>
          <w:numId w:val="2"/>
        </w:numPr>
        <w:bidi w:val="0"/>
        <w:spacing w:before="0" w:beforeAutospacing="off" w:after="160" w:afterAutospacing="off" w:line="259" w:lineRule="auto"/>
        <w:ind w:right="0"/>
        <w:jc w:val="left"/>
        <w:rPr>
          <w:color w:val="auto"/>
          <w:sz w:val="24"/>
          <w:szCs w:val="24"/>
        </w:rPr>
      </w:pPr>
      <w:r w:rsidRPr="7CB4CDC5" w:rsidR="7CB4CDC5">
        <w:rPr>
          <w:rFonts w:ascii="Arial" w:hAnsi="Arial" w:eastAsia="Arial" w:cs="Arial"/>
          <w:color w:val="auto"/>
          <w:sz w:val="24"/>
          <w:szCs w:val="24"/>
        </w:rPr>
        <w:t xml:space="preserve">Provincial governments that can use this as a reference for what establishments they can promote and incentivize to make locations more attractive for relocation. </w:t>
      </w:r>
    </w:p>
    <w:p w:rsidR="547BA0EE" w:rsidP="7CB4CDC5" w:rsidRDefault="547BA0EE" w14:paraId="6E64DB99" w14:textId="3FDA7C96">
      <w:pPr>
        <w:pStyle w:val="Normal"/>
        <w:bidi w:val="0"/>
        <w:spacing w:before="0" w:beforeAutospacing="off" w:after="160" w:afterAutospacing="off" w:line="259" w:lineRule="auto"/>
        <w:ind w:left="0" w:right="0"/>
        <w:jc w:val="left"/>
        <w:rPr>
          <w:rFonts w:ascii="Arial" w:hAnsi="Arial" w:eastAsia="Arial" w:cs="Arial"/>
          <w:color w:val="auto"/>
          <w:sz w:val="24"/>
          <w:szCs w:val="24"/>
        </w:rPr>
      </w:pPr>
      <w:r w:rsidRPr="7CB4CDC5" w:rsidR="7CB4CDC5">
        <w:rPr>
          <w:rFonts w:ascii="Arial" w:hAnsi="Arial" w:eastAsia="Arial" w:cs="Arial"/>
          <w:color w:val="auto"/>
          <w:sz w:val="24"/>
          <w:szCs w:val="24"/>
        </w:rPr>
        <w:t>Being originally from the Philippines, this project is personally interesting to me as I want to see which areas are similar to my home town in Iligan City.</w:t>
      </w:r>
    </w:p>
    <w:p w:rsidR="547BA0EE" w:rsidP="7CB4CDC5" w:rsidRDefault="547BA0EE" w14:paraId="7BF6EE67" w14:textId="6C56036C">
      <w:pPr>
        <w:pStyle w:val="Normal"/>
        <w:bidi w:val="0"/>
        <w:spacing w:before="0" w:beforeAutospacing="off" w:after="160" w:afterAutospacing="off" w:line="259" w:lineRule="auto"/>
        <w:ind w:left="0" w:right="0"/>
        <w:jc w:val="left"/>
        <w:rPr>
          <w:rFonts w:ascii="Arial" w:hAnsi="Arial" w:eastAsia="Arial" w:cs="Arial"/>
          <w:color w:val="auto"/>
          <w:sz w:val="24"/>
          <w:szCs w:val="24"/>
        </w:rPr>
      </w:pPr>
    </w:p>
    <w:p w:rsidR="547BA0EE" w:rsidP="7CB4CDC5" w:rsidRDefault="547BA0EE" w14:paraId="4B7D70CA" w14:textId="2433D927">
      <w:pPr>
        <w:pStyle w:val="Normal"/>
        <w:bidi w:val="0"/>
        <w:spacing w:before="0" w:beforeAutospacing="off" w:after="160" w:afterAutospacing="off" w:line="259" w:lineRule="auto"/>
        <w:ind w:left="0" w:right="0"/>
        <w:jc w:val="left"/>
        <w:rPr>
          <w:rFonts w:ascii="Arial" w:hAnsi="Arial" w:eastAsia="Arial" w:cs="Arial"/>
          <w:b w:val="1"/>
          <w:bCs w:val="1"/>
          <w:color w:val="auto"/>
          <w:sz w:val="28"/>
          <w:szCs w:val="28"/>
          <w:u w:val="single"/>
        </w:rPr>
      </w:pPr>
      <w:r w:rsidRPr="7CB4CDC5" w:rsidR="7CB4CDC5">
        <w:rPr>
          <w:rFonts w:ascii="Arial" w:hAnsi="Arial" w:eastAsia="Arial" w:cs="Arial"/>
          <w:b w:val="1"/>
          <w:bCs w:val="1"/>
          <w:color w:val="auto"/>
          <w:sz w:val="28"/>
          <w:szCs w:val="28"/>
          <w:u w:val="single"/>
        </w:rPr>
        <w:t>Data</w:t>
      </w:r>
    </w:p>
    <w:p w:rsidR="547BA0EE" w:rsidP="7CB4CDC5" w:rsidRDefault="547BA0EE" w14:paraId="66E3A932" w14:textId="6FF1B13A">
      <w:pPr>
        <w:pStyle w:val="Normal"/>
        <w:bidi w:val="0"/>
        <w:spacing w:before="0" w:beforeAutospacing="off" w:after="160" w:afterAutospacing="off" w:line="259" w:lineRule="auto"/>
        <w:ind w:left="0" w:right="0"/>
        <w:jc w:val="left"/>
        <w:rPr>
          <w:rFonts w:ascii="Arial" w:hAnsi="Arial" w:eastAsia="Arial" w:cs="Arial"/>
          <w:b w:val="0"/>
          <w:bCs w:val="0"/>
          <w:color w:val="auto"/>
          <w:sz w:val="24"/>
          <w:szCs w:val="24"/>
        </w:rPr>
      </w:pPr>
      <w:r w:rsidRPr="7CB4CDC5" w:rsidR="7CB4CDC5">
        <w:rPr>
          <w:rFonts w:ascii="Arial" w:hAnsi="Arial" w:eastAsia="Arial" w:cs="Arial"/>
          <w:b w:val="0"/>
          <w:bCs w:val="0"/>
          <w:color w:val="auto"/>
          <w:sz w:val="24"/>
          <w:szCs w:val="24"/>
        </w:rPr>
        <w:t>The following data will be used in clustering Philippine cities.</w:t>
      </w:r>
    </w:p>
    <w:p w:rsidR="547BA0EE" w:rsidP="7CB4CDC5" w:rsidRDefault="547BA0EE" w14:paraId="03D46DF9" w14:textId="3840F9CA">
      <w:pPr>
        <w:pStyle w:val="ListParagraph"/>
        <w:numPr>
          <w:ilvl w:val="0"/>
          <w:numId w:val="1"/>
        </w:numPr>
        <w:bidi w:val="0"/>
        <w:jc w:val="left"/>
        <w:rPr>
          <w:rFonts w:ascii="Arial" w:hAnsi="Arial" w:eastAsia="Arial" w:cs="Arial"/>
          <w:b w:val="0"/>
          <w:bCs w:val="0"/>
          <w:i w:val="0"/>
          <w:iCs w:val="0"/>
          <w:color w:val="000000" w:themeColor="text1" w:themeTint="FF" w:themeShade="FF"/>
          <w:sz w:val="24"/>
          <w:szCs w:val="24"/>
        </w:rPr>
      </w:pPr>
      <w:r w:rsidRPr="7CB4CDC5" w:rsidR="7CB4CDC5">
        <w:rPr>
          <w:rFonts w:ascii="Arial" w:hAnsi="Arial" w:eastAsia="Arial" w:cs="Arial"/>
          <w:b w:val="1"/>
          <w:bCs w:val="1"/>
          <w:i w:val="0"/>
          <w:iCs w:val="0"/>
          <w:noProof w:val="0"/>
          <w:color w:val="auto"/>
          <w:sz w:val="24"/>
          <w:szCs w:val="24"/>
          <w:lang w:val="en-US"/>
        </w:rPr>
        <w:t>List of Philippine cities</w:t>
      </w:r>
      <w:r w:rsidRPr="7CB4CDC5" w:rsidR="7CB4CDC5">
        <w:rPr>
          <w:rFonts w:ascii="Arial" w:hAnsi="Arial" w:eastAsia="Arial" w:cs="Arial"/>
          <w:b w:val="0"/>
          <w:bCs w:val="0"/>
          <w:i w:val="0"/>
          <w:iCs w:val="0"/>
          <w:noProof w:val="0"/>
          <w:color w:val="auto"/>
          <w:sz w:val="24"/>
          <w:szCs w:val="24"/>
          <w:lang w:val="en-US"/>
        </w:rPr>
        <w:t xml:space="preserve"> from  </w:t>
      </w:r>
      <w:hyperlink r:id="R4bfcc464a5734ef8">
        <w:r w:rsidRPr="7CB4CDC5" w:rsidR="7CB4CDC5">
          <w:rPr>
            <w:rStyle w:val="Hyperlink"/>
            <w:rFonts w:ascii="Arial" w:hAnsi="Arial" w:eastAsia="Arial" w:cs="Arial"/>
            <w:b w:val="0"/>
            <w:bCs w:val="0"/>
            <w:i w:val="0"/>
            <w:iCs w:val="0"/>
            <w:noProof w:val="0"/>
            <w:color w:val="auto"/>
            <w:sz w:val="24"/>
            <w:szCs w:val="24"/>
            <w:lang w:val="en-US"/>
          </w:rPr>
          <w:t>https://en.wikipedia.org/wiki/List_of_cities_in_the_Philippines</w:t>
        </w:r>
      </w:hyperlink>
      <w:r w:rsidRPr="7CB4CDC5" w:rsidR="7CB4CDC5">
        <w:rPr>
          <w:rFonts w:ascii="Arial" w:hAnsi="Arial" w:eastAsia="Arial" w:cs="Arial"/>
          <w:b w:val="0"/>
          <w:bCs w:val="0"/>
          <w:i w:val="0"/>
          <w:iCs w:val="0"/>
          <w:noProof w:val="0"/>
          <w:color w:val="auto"/>
          <w:sz w:val="24"/>
          <w:szCs w:val="24"/>
          <w:lang w:val="en-US"/>
        </w:rPr>
        <w:t>. This data will be read into Python using pandas. This is the list that will be clustered based on common venues.</w:t>
      </w:r>
    </w:p>
    <w:p w:rsidR="547BA0EE" w:rsidP="7CB4CDC5" w:rsidRDefault="547BA0EE" w14:paraId="3AC4B465" w14:textId="33CF0926">
      <w:pPr>
        <w:pStyle w:val="ListParagraph"/>
        <w:numPr>
          <w:ilvl w:val="0"/>
          <w:numId w:val="1"/>
        </w:numPr>
        <w:bidi w:val="0"/>
        <w:jc w:val="left"/>
        <w:rPr>
          <w:rFonts w:ascii="Arial" w:hAnsi="Arial" w:eastAsia="Arial" w:cs="Arial"/>
          <w:b w:val="0"/>
          <w:bCs w:val="0"/>
          <w:i w:val="0"/>
          <w:iCs w:val="0"/>
          <w:noProof w:val="0"/>
          <w:color w:val="000000" w:themeColor="text1" w:themeTint="FF" w:themeShade="FF"/>
          <w:sz w:val="24"/>
          <w:szCs w:val="24"/>
          <w:lang w:val="en-US"/>
        </w:rPr>
      </w:pPr>
      <w:proofErr w:type="spellStart"/>
      <w:r w:rsidRPr="7CB4CDC5" w:rsidR="7CB4CDC5">
        <w:rPr>
          <w:rFonts w:ascii="Arial" w:hAnsi="Arial" w:eastAsia="Arial" w:cs="Arial"/>
          <w:b w:val="1"/>
          <w:bCs w:val="1"/>
          <w:i w:val="0"/>
          <w:iCs w:val="0"/>
          <w:noProof w:val="0"/>
          <w:color w:val="auto"/>
          <w:sz w:val="24"/>
          <w:szCs w:val="24"/>
          <w:lang w:val="en-US"/>
        </w:rPr>
        <w:t>Forsquare</w:t>
      </w:r>
      <w:proofErr w:type="spellEnd"/>
      <w:r w:rsidRPr="7CB4CDC5" w:rsidR="7CB4CDC5">
        <w:rPr>
          <w:rFonts w:ascii="Arial" w:hAnsi="Arial" w:eastAsia="Arial" w:cs="Arial"/>
          <w:b w:val="1"/>
          <w:bCs w:val="1"/>
          <w:i w:val="0"/>
          <w:iCs w:val="0"/>
          <w:noProof w:val="0"/>
          <w:color w:val="auto"/>
          <w:sz w:val="24"/>
          <w:szCs w:val="24"/>
          <w:lang w:val="en-US"/>
        </w:rPr>
        <w:t xml:space="preserve"> API</w:t>
      </w:r>
      <w:r w:rsidRPr="7CB4CDC5" w:rsidR="7CB4CDC5">
        <w:rPr>
          <w:rFonts w:ascii="Arial" w:hAnsi="Arial" w:eastAsia="Arial" w:cs="Arial"/>
          <w:b w:val="0"/>
          <w:bCs w:val="0"/>
          <w:i w:val="0"/>
          <w:iCs w:val="0"/>
          <w:noProof w:val="0"/>
          <w:color w:val="auto"/>
          <w:sz w:val="24"/>
          <w:szCs w:val="24"/>
          <w:lang w:val="en-US"/>
        </w:rPr>
        <w:t xml:space="preserve"> will be used to get the most common venues of each city. From doing data exploration of the Foursquare data, it might be necessary to group the venue types into larger buckets. For example, venue types like American Restaurant and Japanese Restaurant can be grouped into Restaurant.</w:t>
      </w:r>
    </w:p>
    <w:p w:rsidR="547BA0EE" w:rsidP="7CB4CDC5" w:rsidRDefault="547BA0EE" w14:paraId="197C09B6" w14:textId="09C0E833">
      <w:pPr>
        <w:pStyle w:val="ListParagraph"/>
        <w:numPr>
          <w:ilvl w:val="0"/>
          <w:numId w:val="1"/>
        </w:numPr>
        <w:bidi w:val="0"/>
        <w:jc w:val="left"/>
        <w:rPr>
          <w:rFonts w:ascii="Arial" w:hAnsi="Arial" w:eastAsia="Arial" w:cs="Arial"/>
          <w:b w:val="0"/>
          <w:bCs w:val="0"/>
          <w:i w:val="0"/>
          <w:iCs w:val="0"/>
          <w:noProof w:val="0"/>
          <w:color w:val="000000" w:themeColor="text1" w:themeTint="FF" w:themeShade="FF"/>
          <w:sz w:val="24"/>
          <w:szCs w:val="24"/>
          <w:lang w:val="en-US"/>
        </w:rPr>
      </w:pPr>
      <w:r w:rsidRPr="7CB4CDC5" w:rsidR="7CB4CDC5">
        <w:rPr>
          <w:rFonts w:ascii="Arial" w:hAnsi="Arial" w:eastAsia="Arial" w:cs="Arial"/>
          <w:b w:val="1"/>
          <w:bCs w:val="1"/>
          <w:i w:val="0"/>
          <w:iCs w:val="0"/>
          <w:noProof w:val="0"/>
          <w:color w:val="auto"/>
          <w:sz w:val="24"/>
          <w:szCs w:val="24"/>
          <w:lang w:val="en-US"/>
        </w:rPr>
        <w:t>Google Maps</w:t>
      </w:r>
      <w:r w:rsidRPr="7CB4CDC5" w:rsidR="7CB4CDC5">
        <w:rPr>
          <w:rFonts w:ascii="Arial" w:hAnsi="Arial" w:eastAsia="Arial" w:cs="Arial"/>
          <w:b w:val="0"/>
          <w:bCs w:val="0"/>
          <w:i w:val="0"/>
          <w:iCs w:val="0"/>
          <w:noProof w:val="0"/>
          <w:color w:val="auto"/>
          <w:sz w:val="24"/>
          <w:szCs w:val="24"/>
          <w:lang w:val="en-US"/>
        </w:rPr>
        <w:t xml:space="preserve"> will be used to get the coordinates of each city. The longitude and latitude are inputs required in the Foursquare API.</w:t>
      </w:r>
    </w:p>
    <w:p w:rsidR="7CB4CDC5" w:rsidP="7CB4CDC5" w:rsidRDefault="7CB4CDC5" w14:paraId="1CAB843A" w14:textId="15F14B4A">
      <w:pPr>
        <w:pStyle w:val="Normal"/>
        <w:bidi w:val="0"/>
        <w:jc w:val="left"/>
        <w:rPr>
          <w:rFonts w:ascii="Arial" w:hAnsi="Arial" w:eastAsia="Arial" w:cs="Arial"/>
          <w:b w:val="0"/>
          <w:bCs w:val="0"/>
          <w:i w:val="0"/>
          <w:iCs w:val="0"/>
          <w:noProof w:val="0"/>
          <w:color w:val="auto"/>
          <w:sz w:val="24"/>
          <w:szCs w:val="24"/>
          <w:lang w:val="en-US"/>
        </w:rPr>
      </w:pPr>
    </w:p>
    <w:p w:rsidR="7CB4CDC5" w:rsidP="7CB4CDC5" w:rsidRDefault="7CB4CDC5" w14:paraId="535D451B" w14:textId="2CA64A16">
      <w:pPr>
        <w:pStyle w:val="Normal"/>
        <w:bidi w:val="0"/>
        <w:jc w:val="left"/>
        <w:rPr>
          <w:rFonts w:ascii="Arial" w:hAnsi="Arial" w:eastAsia="Arial" w:cs="Arial"/>
          <w:b w:val="1"/>
          <w:bCs w:val="1"/>
          <w:i w:val="0"/>
          <w:iCs w:val="0"/>
          <w:noProof w:val="0"/>
          <w:color w:val="auto"/>
          <w:sz w:val="28"/>
          <w:szCs w:val="28"/>
          <w:u w:val="single"/>
          <w:lang w:val="en-US"/>
        </w:rPr>
      </w:pPr>
      <w:r w:rsidRPr="7CB4CDC5" w:rsidR="7CB4CDC5">
        <w:rPr>
          <w:rFonts w:ascii="Arial" w:hAnsi="Arial" w:eastAsia="Arial" w:cs="Arial"/>
          <w:b w:val="1"/>
          <w:bCs w:val="1"/>
          <w:i w:val="0"/>
          <w:iCs w:val="0"/>
          <w:noProof w:val="0"/>
          <w:color w:val="auto"/>
          <w:sz w:val="28"/>
          <w:szCs w:val="28"/>
          <w:u w:val="single"/>
          <w:lang w:val="en-US"/>
        </w:rPr>
        <w:t>References</w:t>
      </w:r>
    </w:p>
    <w:p w:rsidR="7CB4CDC5" w:rsidP="7CB4CDC5" w:rsidRDefault="7CB4CDC5" w14:paraId="634642B6" w14:textId="72E5BA58">
      <w:pPr>
        <w:pStyle w:val="ListParagraph"/>
        <w:numPr>
          <w:ilvl w:val="0"/>
          <w:numId w:val="3"/>
        </w:numPr>
        <w:bidi w:val="0"/>
        <w:jc w:val="left"/>
        <w:rPr>
          <w:rFonts w:ascii="Arial" w:hAnsi="Arial" w:eastAsia="Arial" w:cs="Arial"/>
          <w:b w:val="0"/>
          <w:bCs w:val="0"/>
          <w:i w:val="0"/>
          <w:iCs w:val="0"/>
          <w:noProof w:val="0"/>
          <w:color w:val="auto"/>
          <w:sz w:val="24"/>
          <w:szCs w:val="24"/>
          <w:lang w:val="en-US"/>
        </w:rPr>
      </w:pPr>
      <w:r w:rsidRPr="7CB4CDC5" w:rsidR="7CB4CDC5">
        <w:rPr>
          <w:rFonts w:ascii="Arial" w:hAnsi="Arial" w:eastAsia="Arial" w:cs="Arial"/>
          <w:b w:val="0"/>
          <w:bCs w:val="0"/>
          <w:i w:val="0"/>
          <w:iCs w:val="0"/>
          <w:noProof w:val="0"/>
          <w:color w:val="auto"/>
          <w:sz w:val="24"/>
          <w:szCs w:val="24"/>
          <w:lang w:val="en-US"/>
        </w:rPr>
        <w:t>Coronavirus cases and deaths from WHO Coronavirus Disease (COVID-19) Dashboard (</w:t>
      </w:r>
      <w:hyperlink r:id="R44d63f0edfbf4b31">
        <w:r w:rsidRPr="7CB4CDC5" w:rsidR="7CB4CDC5">
          <w:rPr>
            <w:rStyle w:val="Hyperlink"/>
            <w:rFonts w:ascii="Arial" w:hAnsi="Arial" w:eastAsia="Arial" w:cs="Arial"/>
            <w:b w:val="0"/>
            <w:bCs w:val="0"/>
            <w:i w:val="0"/>
            <w:iCs w:val="0"/>
            <w:noProof w:val="0"/>
            <w:color w:val="auto"/>
            <w:sz w:val="24"/>
            <w:szCs w:val="24"/>
            <w:lang w:val="en-US"/>
          </w:rPr>
          <w:t>https://covid19.who.int/</w:t>
        </w:r>
      </w:hyperlink>
      <w:r w:rsidRPr="7CB4CDC5" w:rsidR="7CB4CDC5">
        <w:rPr>
          <w:rFonts w:ascii="Arial" w:hAnsi="Arial" w:eastAsia="Arial" w:cs="Arial"/>
          <w:b w:val="0"/>
          <w:bCs w:val="0"/>
          <w:i w:val="0"/>
          <w:iCs w:val="0"/>
          <w:noProof w:val="0"/>
          <w:color w:val="auto"/>
          <w:sz w:val="24"/>
          <w:szCs w:val="24"/>
          <w:lang w:val="en-US"/>
        </w:rPr>
        <w:t xml:space="preserve">) </w:t>
      </w:r>
      <w:r>
        <w:drawing>
          <wp:inline wp14:editId="6411F140" wp14:anchorId="42304D73">
            <wp:extent cx="5943600" cy="2752725"/>
            <wp:effectExtent l="0" t="0" r="0" b="0"/>
            <wp:docPr id="1644679220" name="" title=""/>
            <wp:cNvGraphicFramePr>
              <a:graphicFrameLocks noChangeAspect="1"/>
            </wp:cNvGraphicFramePr>
            <a:graphic>
              <a:graphicData uri="http://schemas.openxmlformats.org/drawingml/2006/picture">
                <pic:pic>
                  <pic:nvPicPr>
                    <pic:cNvPr id="0" name=""/>
                    <pic:cNvPicPr/>
                  </pic:nvPicPr>
                  <pic:blipFill>
                    <a:blip r:embed="R52864e7b14914cd9">
                      <a:extLst>
                        <a:ext xmlns:a="http://schemas.openxmlformats.org/drawingml/2006/main" uri="{28A0092B-C50C-407E-A947-70E740481C1C}">
                          <a14:useLocalDpi val="0"/>
                        </a:ext>
                      </a:extLst>
                    </a:blip>
                    <a:stretch>
                      <a:fillRect/>
                    </a:stretch>
                  </pic:blipFill>
                  <pic:spPr>
                    <a:xfrm>
                      <a:off x="0" y="0"/>
                      <a:ext cx="5943600" cy="2752725"/>
                    </a:xfrm>
                    <a:prstGeom prst="rect">
                      <a:avLst/>
                    </a:prstGeom>
                  </pic:spPr>
                </pic:pic>
              </a:graphicData>
            </a:graphic>
          </wp:inline>
        </w:drawing>
      </w:r>
    </w:p>
    <w:p w:rsidR="7CB4CDC5" w:rsidP="7CB4CDC5" w:rsidRDefault="7CB4CDC5" w14:paraId="0AC710FA" w14:textId="23224A8D">
      <w:pPr>
        <w:pStyle w:val="ListParagraph"/>
        <w:numPr>
          <w:ilvl w:val="0"/>
          <w:numId w:val="3"/>
        </w:numPr>
        <w:bidi w:val="0"/>
        <w:jc w:val="left"/>
        <w:rPr>
          <w:rFonts w:ascii="Arial" w:hAnsi="Arial" w:eastAsia="Arial" w:cs="Arial"/>
          <w:sz w:val="24"/>
          <w:szCs w:val="24"/>
        </w:rPr>
      </w:pPr>
      <w:r w:rsidRPr="7CB4CDC5" w:rsidR="7CB4CDC5">
        <w:rPr>
          <w:rFonts w:ascii="Arial" w:hAnsi="Arial" w:eastAsia="Arial" w:cs="Arial"/>
          <w:sz w:val="24"/>
          <w:szCs w:val="24"/>
        </w:rPr>
        <w:t>List of Philippine cities snapshot from Wikipedia (</w:t>
      </w:r>
      <w:hyperlink r:id="R2731b54198b245d3">
        <w:r w:rsidRPr="7CB4CDC5" w:rsidR="7CB4CDC5">
          <w:rPr>
            <w:rStyle w:val="Hyperlink"/>
            <w:rFonts w:ascii="Arial" w:hAnsi="Arial" w:eastAsia="Arial" w:cs="Arial"/>
            <w:b w:val="0"/>
            <w:bCs w:val="0"/>
            <w:i w:val="0"/>
            <w:iCs w:val="0"/>
            <w:noProof w:val="0"/>
            <w:color w:val="auto"/>
            <w:sz w:val="24"/>
            <w:szCs w:val="24"/>
            <w:lang w:val="en-US"/>
          </w:rPr>
          <w:t>https://en.wikipedia.org/wiki/List_of_cities_in_the_Philippines</w:t>
        </w:r>
      </w:hyperlink>
      <w:r w:rsidRPr="7CB4CDC5" w:rsidR="7CB4CDC5">
        <w:rPr>
          <w:rFonts w:ascii="Arial" w:hAnsi="Arial" w:eastAsia="Arial" w:cs="Arial"/>
        </w:rPr>
        <w:t xml:space="preserve">) </w:t>
      </w:r>
      <w:r>
        <w:drawing>
          <wp:inline wp14:editId="688A94AC" wp14:anchorId="4D9D7ED1">
            <wp:extent cx="5943600" cy="2095500"/>
            <wp:effectExtent l="0" t="0" r="0" b="0"/>
            <wp:docPr id="1344669311" name="" title=""/>
            <wp:cNvGraphicFramePr>
              <a:graphicFrameLocks noChangeAspect="1"/>
            </wp:cNvGraphicFramePr>
            <a:graphic>
              <a:graphicData uri="http://schemas.openxmlformats.org/drawingml/2006/picture">
                <pic:pic>
                  <pic:nvPicPr>
                    <pic:cNvPr id="0" name=""/>
                    <pic:cNvPicPr/>
                  </pic:nvPicPr>
                  <pic:blipFill>
                    <a:blip r:embed="Rf6319b8b315944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2095500"/>
                    </a:xfrm>
                    <a:prstGeom xmlns:a="http://schemas.openxmlformats.org/drawingml/2006/main" prst="rect">
                      <a:avLst/>
                    </a:prstGeom>
                  </pic:spPr>
                </pic:pic>
              </a:graphicData>
            </a:graphic>
          </wp:inline>
        </w:drawing>
      </w:r>
    </w:p>
    <w:p w:rsidR="7CB4CDC5" w:rsidP="7CB4CDC5" w:rsidRDefault="7CB4CDC5" w14:paraId="7564355E" w14:textId="12F88137">
      <w:pPr>
        <w:pStyle w:val="ListParagraph"/>
        <w:numPr>
          <w:ilvl w:val="0"/>
          <w:numId w:val="3"/>
        </w:numPr>
        <w:bidi w:val="0"/>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D347AF"/>
  <w15:docId w15:val="{bb6aaec1-2b5b-498a-9d1a-56b5c5fe14b3}"/>
  <w:rsids>
    <w:rsidRoot w:val="36B97095"/>
    <w:rsid w:val="1AD347AF"/>
    <w:rsid w:val="36B97095"/>
    <w:rsid w:val="547BA0EE"/>
    <w:rsid w:val="7CB4CDC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ec83a4b4d3247a9" /><Relationship Type="http://schemas.openxmlformats.org/officeDocument/2006/relationships/hyperlink" Target="https://en.wikipedia.org/wiki/Balik_Probinsya" TargetMode="External" Id="Rd46d9b1f7a724a45" /><Relationship Type="http://schemas.openxmlformats.org/officeDocument/2006/relationships/hyperlink" Target="https://en.wikipedia.org/wiki/List_of_cities_in_the_Philippines" TargetMode="External" Id="R4bfcc464a5734ef8" /><Relationship Type="http://schemas.openxmlformats.org/officeDocument/2006/relationships/hyperlink" Target="https://covid19.who.int/" TargetMode="External" Id="R44d63f0edfbf4b31" /><Relationship Type="http://schemas.openxmlformats.org/officeDocument/2006/relationships/image" Target="/media/image2.png" Id="R52864e7b14914cd9" /><Relationship Type="http://schemas.openxmlformats.org/officeDocument/2006/relationships/hyperlink" Target="https://en.wikipedia.org/wiki/List_of_cities_in_the_Philippines" TargetMode="External" Id="R2731b54198b245d3" /><Relationship Type="http://schemas.openxmlformats.org/officeDocument/2006/relationships/image" Target="/media/image3.png" Id="Rf6319b8b315944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2020-12-06T22:48:52.1080696Z</dcterms:created>
  <dcterms:modified xsi:type="dcterms:W3CDTF">2020-12-07T00:55:43.0117157Z</dcterms:modified>
  <dc:creator>Darlene Fenix</dc:creator>
  <lastModifiedBy>Darlene Fenix</lastModifiedBy>
</coreProperties>
</file>