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718" w:rsidRPr="00732718" w:rsidRDefault="00732718" w:rsidP="00732718">
      <w:pPr>
        <w:pStyle w:val="NoSpacing"/>
      </w:pPr>
      <w:r w:rsidRPr="00732718">
        <w:t xml:space="preserve">Louisiana Workforce Commission </w:t>
      </w:r>
    </w:p>
    <w:p w:rsidR="00732718" w:rsidRPr="00732718" w:rsidRDefault="00732718" w:rsidP="00732718">
      <w:pPr>
        <w:pStyle w:val="NoSpacing"/>
      </w:pPr>
      <w:r w:rsidRPr="00732718">
        <w:t xml:space="preserve">Office of Workers’ Compensation </w:t>
      </w:r>
    </w:p>
    <w:p w:rsidR="00732718" w:rsidRPr="00732718" w:rsidRDefault="00732718" w:rsidP="00732718">
      <w:pPr>
        <w:pStyle w:val="NoSpacing"/>
      </w:pPr>
      <w:proofErr w:type="gramStart"/>
      <w:r w:rsidRPr="00732718">
        <w:t>Chapter 22.</w:t>
      </w:r>
      <w:proofErr w:type="gramEnd"/>
      <w:r w:rsidRPr="00732718">
        <w:t xml:space="preserve"> Neurological and Neuromuscular Disorder Medical Treatment Guidelines </w:t>
      </w:r>
    </w:p>
    <w:p w:rsidR="00732718" w:rsidRPr="00732718" w:rsidRDefault="00732718" w:rsidP="00732718">
      <w:pPr>
        <w:pStyle w:val="NoSpacing"/>
      </w:pPr>
      <w:r w:rsidRPr="00732718">
        <w:t xml:space="preserve">Subchapter A. Carpal Tunnel Syndrome (CTS) Medical Treatment Guidelines </w:t>
      </w:r>
    </w:p>
    <w:p w:rsidR="00732718" w:rsidRPr="00732718" w:rsidRDefault="00732718" w:rsidP="00732718">
      <w:pPr>
        <w:pStyle w:val="NoSpacing"/>
      </w:pPr>
      <w:r w:rsidRPr="00732718">
        <w:t xml:space="preserve">§2201. Introduction </w:t>
      </w:r>
    </w:p>
    <w:p w:rsidR="00732718" w:rsidRPr="00732718" w:rsidRDefault="00732718" w:rsidP="00732718">
      <w:pPr>
        <w:pStyle w:val="NoSpacing"/>
      </w:pPr>
      <w:r w:rsidRPr="00732718">
        <w:t xml:space="preserve">A. This document has been prepared by the Louisiana Workforce Commission, Office of Workers’ Compensation and should be interpreted within the context of guidelines for physicians/providers treating individuals qualifying under Louisiana’s Workers’ Compensation Act as injured workers with CTS. These guidelines are enforceable under the Louisiana Workers Compensation Act. All medical care, services, and treatment owed by the employer to the employee in accordance with the Louisiana Workers’ Compensation Act shall mean care, services, and treatment in accordance with these guidelines. Medical care, services, and treatment that varies from these guidelines shall also be due by the employer when it is evidence, that a variance from these guidelines is reasonably required to cure or relieve the injured worker from the effects of the injury or occupational disease given the circumstances. Therefore, these guidelines are not relevant as evidence of a provider’s legal standard of professional care. To properly utilize this document, the reader should not skip nor overlook any sections. </w:t>
      </w:r>
    </w:p>
    <w:p w:rsidR="00732718" w:rsidRPr="00732718" w:rsidRDefault="00732718" w:rsidP="00732718">
      <w:pPr>
        <w:pStyle w:val="NoSpacing"/>
      </w:pPr>
      <w:r w:rsidRPr="00732718">
        <w:t xml:space="preserve">§2203. General Guideline Principles </w:t>
      </w:r>
    </w:p>
    <w:p w:rsidR="00732718" w:rsidRPr="00732718" w:rsidRDefault="00732718" w:rsidP="00732718">
      <w:pPr>
        <w:pStyle w:val="NoSpacing"/>
      </w:pPr>
      <w:r w:rsidRPr="00732718">
        <w:t xml:space="preserve">A. The principles summarized in this section are key to the intended implementation of all Office of Workers’ Compensation guidelines and critical to the reader’s application of the guidelines in this document. </w:t>
      </w:r>
    </w:p>
    <w:p w:rsidR="00732718" w:rsidRPr="00732718" w:rsidRDefault="00732718" w:rsidP="00732718">
      <w:pPr>
        <w:pStyle w:val="NoSpacing"/>
      </w:pPr>
      <w:r w:rsidRPr="00732718">
        <w:t xml:space="preserve">1. Application of Guidelines. The OWCA provides procedures to implement medical treatment guidelines and to foster communication to resolve disputes among the provider, payer, and patient through the Office of Worker’s Compensation. </w:t>
      </w:r>
    </w:p>
    <w:p w:rsidR="00732718" w:rsidRPr="00732718" w:rsidRDefault="00732718" w:rsidP="00732718">
      <w:pPr>
        <w:pStyle w:val="NoSpacing"/>
      </w:pPr>
      <w:r w:rsidRPr="00732718">
        <w:t xml:space="preserve">2. Education. Education of the patient and family, as well as the employer, insurer, policy makers and the community should be the primary emphasis in the treatment of CTS.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 </w:t>
      </w:r>
    </w:p>
    <w:p w:rsidR="00732718" w:rsidRPr="00732718" w:rsidRDefault="00732718" w:rsidP="00732718">
      <w:pPr>
        <w:pStyle w:val="NoSpacing"/>
      </w:pPr>
      <w:r w:rsidRPr="00732718">
        <w:t xml:space="preserve">3. Treatment Parameter Duration. Time frames for specific interventions commence once treatments have been initiated, not on the date of injury. Obviously, duration will be impacted by patient compliance, as well as availability of services. Clinical judgment may substantiate the need to accelerate or decelerate the time frames discussed in this document. Such deviation shall be in accordance with La. R.S. 23:1203.1. </w:t>
      </w:r>
    </w:p>
    <w:p w:rsidR="00732718" w:rsidRPr="00732718" w:rsidRDefault="00732718" w:rsidP="00732718">
      <w:pPr>
        <w:pStyle w:val="NoSpacing"/>
      </w:pPr>
      <w:r w:rsidRPr="00732718">
        <w:t xml:space="preserve">4. Active Interventions. Emphasizing patient responsibility, such as therapeutic exercise and/or functional treatment, </w:t>
      </w:r>
      <w:proofErr w:type="gramStart"/>
      <w:r w:rsidRPr="00732718">
        <w:t>are</w:t>
      </w:r>
      <w:proofErr w:type="gramEnd"/>
      <w:r w:rsidRPr="00732718">
        <w:t xml:space="preserve"> generally emphasized over passive modalities, especially as treatment progresses. Generally, passive interventions are viewed as a means to facilitate progress in an active rehabilitation program with concomitant attainment of objective functional gains. </w:t>
      </w:r>
    </w:p>
    <w:p w:rsidR="00732718" w:rsidRPr="00732718" w:rsidRDefault="00732718" w:rsidP="00732718">
      <w:pPr>
        <w:pStyle w:val="NoSpacing"/>
      </w:pPr>
      <w:r w:rsidRPr="00732718">
        <w:t>5. Active Therapeutic Exercise Program. Exercise program goals should incorporate patient strength, endurance, flexibility, coordination, and education. This includes functional application in vocational or community setti</w:t>
      </w:r>
      <w:r>
        <w:t>ngs.</w:t>
      </w:r>
    </w:p>
    <w:p w:rsidR="00732718" w:rsidRPr="00732718" w:rsidRDefault="00732718" w:rsidP="00732718">
      <w:pPr>
        <w:pStyle w:val="NoSpacing"/>
      </w:pPr>
      <w:r w:rsidRPr="00732718">
        <w:t xml:space="preserve">6. Positive Patient Response. Positive results are defined primarily as functional gains that can be objectively measured. Standard measurement tools, including outcome measures, should be used. </w:t>
      </w:r>
      <w:r w:rsidRPr="00732718">
        <w:lastRenderedPageBreak/>
        <w:t xml:space="preserve">Objective functional gains include, but are not limited to, positional tolerances, range-of-motion (ROM), strength, and endurance, activities of daily living, cognition, psychological behavior, and efficiency/velocity measures that can be quantified. Subjective reports of pain and function should be considered and given relative weight when the pain has anatomic and physiologic correlation. Anatomic correlation must be based on objective findings. </w:t>
      </w:r>
    </w:p>
    <w:p w:rsidR="00732718" w:rsidRPr="00732718" w:rsidRDefault="00732718" w:rsidP="00732718">
      <w:pPr>
        <w:pStyle w:val="NoSpacing"/>
      </w:pPr>
      <w:r w:rsidRPr="00732718">
        <w:t xml:space="preserve">7. Re-Evaluation Treatment Every three to four Weeks. If a given treatment or modality is not producing positive results within three to four weeks, the treatment should be either modified or discontinued. Reconsideration of diagnosis should also occur in the event of poor response to a seemingly rational intervention. </w:t>
      </w:r>
    </w:p>
    <w:p w:rsidR="00732718" w:rsidRPr="00732718" w:rsidRDefault="00732718" w:rsidP="00732718">
      <w:pPr>
        <w:pStyle w:val="NoSpacing"/>
      </w:pPr>
      <w:r w:rsidRPr="00732718">
        <w:t xml:space="preserve">8. Surgical Interventions. Surgery should be contemplated within the context of expected functional outcome and not purely for the purpose of pain relief. The concept of “cure” with respect to surgical treatment by itself is generally a misnomer. All operative interventions must be based upon positive correlation of clinical findings, clinical course, and diagnostic tests. A comprehensive assimilation of these factors must lead to a specific diagnosis with positive identification of pathologic conditions. </w:t>
      </w:r>
    </w:p>
    <w:p w:rsidR="00732718" w:rsidRPr="00732718" w:rsidRDefault="00732718" w:rsidP="00732718">
      <w:pPr>
        <w:pStyle w:val="NoSpacing"/>
      </w:pPr>
      <w:r w:rsidRPr="00732718">
        <w:t xml:space="preserve">9. Six-Month Time Frame. The prognosis drops precipitously for returning an injured worker to work once he/she has been temporarily totally disabled for more than six months. The emphasis within these guidelines is to move patients along a continuum of care and return-to-work within a six-month time frame, whenever possible. It is important to note that time frames may not be pertinent to injuries that do not involve work-time loss or are not occupationally related. </w:t>
      </w:r>
    </w:p>
    <w:p w:rsidR="00732718" w:rsidRPr="00732718" w:rsidRDefault="00732718" w:rsidP="00732718">
      <w:pPr>
        <w:pStyle w:val="NoSpacing"/>
      </w:pPr>
      <w:r w:rsidRPr="00732718">
        <w:t xml:space="preserve">10. Return To Work. Return to work is therapeutic, assuming the work is not likely to aggravate the basic problem or increase long-term pain. The practitioner must provide specific written physical limitations and the patient should never be released to “sedentary” or “light duty.” The following physical limitations should be considered and modified as recommended: lifting, pushing, pulling, crouching, walking, using stairs, bending at the waist, awkward and/or sustained postures, tolerance for sitting or standing, hot and cold environments, data entry and other repetitive motion tasks, sustained grip, tool usage and vibration factors. Even if there is residual chronic pain, return-to-work is not necessarily contraindicated. The practitioner should understand all of the physical demands of the patient’s job position before returning the patient to full duty and should request clarification of the patient’s job duties. Clarification should be obtained from the employer or, if necessary, including, but not limited to, an occupational health nurse, occupational therapist, vocational rehabilitation specialist, or an industrial hygienist. </w:t>
      </w:r>
    </w:p>
    <w:p w:rsidR="00732718" w:rsidRPr="00732718" w:rsidRDefault="00732718" w:rsidP="00732718">
      <w:pPr>
        <w:pStyle w:val="NoSpacing"/>
      </w:pPr>
      <w:r w:rsidRPr="00732718">
        <w:t xml:space="preserve">11. Delayed Recovery. Delayed recovery strongly considers a psychological evaluation, if not previously provided, as well as initiating interdisciplinary rehabilitation treatment and vocational goal setting, for those patients who are failing to make expected progress 6 to 12 weeks after an injury. The OWCA recognizes that 3 to 10 percent of all industrially injured patients will not recover within the timelines outlined in this document despite optimal care. Such individuals may require treatments beyond the limits discussed within this document, but such treatment will require clear documentation by the authorized treating practitioner focusing on objective functional gains afforded by further treatment and impact upon prognosis. </w:t>
      </w:r>
    </w:p>
    <w:p w:rsidR="00732718" w:rsidRPr="00732718" w:rsidRDefault="00732718" w:rsidP="00732718">
      <w:pPr>
        <w:pStyle w:val="NoSpacing"/>
      </w:pPr>
      <w:r w:rsidRPr="00732718">
        <w:t xml:space="preserve">12. Guideline Recommendations and Inclusion of Medical Evidence. Guidelines are recommendations based on available evidence and/or consensus recommendations. When possible, guideline recommendations will note the level of evidence supporting the treatment recommendation. When interpreting medical evidence statements in the guideline, the following apply: </w:t>
      </w:r>
    </w:p>
    <w:p w:rsidR="00732718" w:rsidRPr="00732718" w:rsidRDefault="00732718" w:rsidP="00732718">
      <w:pPr>
        <w:pStyle w:val="NoSpacing"/>
      </w:pPr>
      <w:r w:rsidRPr="00732718">
        <w:t>a</w:t>
      </w:r>
      <w:r w:rsidRPr="00732718">
        <w:rPr>
          <w:i/>
          <w:iCs/>
        </w:rPr>
        <w:t xml:space="preserve">. "Consensus" </w:t>
      </w:r>
      <w:r w:rsidRPr="00732718">
        <w:t xml:space="preserve">means the opinion of experienced professionals based on general medical principles. Consensus recommendations are designated in the guideline as “generally well accepted,” “generally accepted,” “acceptable/accepted,” or “well-established.” </w:t>
      </w:r>
    </w:p>
    <w:p w:rsidR="00732718" w:rsidRPr="00732718" w:rsidRDefault="00732718" w:rsidP="00732718">
      <w:pPr>
        <w:pStyle w:val="NoSpacing"/>
      </w:pPr>
      <w:r w:rsidRPr="00732718">
        <w:t>b</w:t>
      </w:r>
      <w:r w:rsidRPr="00732718">
        <w:rPr>
          <w:i/>
          <w:iCs/>
        </w:rPr>
        <w:t xml:space="preserve">. “Some” </w:t>
      </w:r>
      <w:r w:rsidRPr="00732718">
        <w:t xml:space="preserve">means the recommendation considered at least one adequate scientific study, which reported that a treatment was effective. </w:t>
      </w:r>
    </w:p>
    <w:p w:rsidR="00732718" w:rsidRPr="00732718" w:rsidRDefault="00732718" w:rsidP="00732718">
      <w:pPr>
        <w:pStyle w:val="NoSpacing"/>
      </w:pPr>
      <w:r w:rsidRPr="00732718">
        <w:lastRenderedPageBreak/>
        <w:t>c</w:t>
      </w:r>
      <w:r w:rsidRPr="00732718">
        <w:rPr>
          <w:i/>
          <w:iCs/>
        </w:rPr>
        <w:t xml:space="preserve">. “Good” </w:t>
      </w:r>
      <w:r w:rsidRPr="00732718">
        <w:t xml:space="preserve">means the recommendation considered the availability of multiple adequate scientific studies or at least one relevant high-quality scientific study, which reported that a treatment was effective. </w:t>
      </w:r>
    </w:p>
    <w:p w:rsidR="00732718" w:rsidRPr="00732718" w:rsidRDefault="00732718" w:rsidP="00732718">
      <w:pPr>
        <w:pStyle w:val="NoSpacing"/>
      </w:pPr>
      <w:r w:rsidRPr="00732718">
        <w:t>d</w:t>
      </w:r>
      <w:r w:rsidRPr="00732718">
        <w:rPr>
          <w:i/>
          <w:iCs/>
        </w:rPr>
        <w:t xml:space="preserve">. “Strong” </w:t>
      </w:r>
      <w:r w:rsidRPr="00732718">
        <w:t xml:space="preserve">means the recommendation considered the availability of multiple relevant and high quality scientific studies, which arrived at similar conclusions about the effectiveness of a treatment. </w:t>
      </w:r>
    </w:p>
    <w:p w:rsidR="00732718" w:rsidRPr="00732718" w:rsidRDefault="00732718" w:rsidP="00732718">
      <w:pPr>
        <w:pStyle w:val="NoSpacing"/>
      </w:pPr>
      <w:r w:rsidRPr="00732718">
        <w:t xml:space="preserve">e. All recommendations in the guideline are considered to represent reasonable care in appropriately selected cases, regardless of the level of evidence or consensus statement attached to it. Those procedures considered inappropriate, unreasonable, or unnecessary are designated in the guideline as “not recommended.” </w:t>
      </w:r>
    </w:p>
    <w:p w:rsidR="00732718" w:rsidRPr="00732718" w:rsidRDefault="00732718" w:rsidP="00732718">
      <w:pPr>
        <w:pStyle w:val="NoSpacing"/>
      </w:pPr>
      <w:r w:rsidRPr="00732718">
        <w:t xml:space="preserve">§2205. Definitions </w:t>
      </w:r>
    </w:p>
    <w:p w:rsidR="00732718" w:rsidRPr="00732718" w:rsidRDefault="00732718" w:rsidP="00732718">
      <w:pPr>
        <w:pStyle w:val="NoSpacing"/>
      </w:pPr>
      <w:r w:rsidRPr="00732718">
        <w:t xml:space="preserve">A. Carpal tunnel syndrome (CTS) is one of the most common </w:t>
      </w:r>
      <w:proofErr w:type="spellStart"/>
      <w:r w:rsidRPr="00732718">
        <w:t>mononeuropathies</w:t>
      </w:r>
      <w:proofErr w:type="spellEnd"/>
      <w:r w:rsidRPr="00732718">
        <w:t xml:space="preserve"> (a disorder involving only a single nerve). The median nerve is extremely vulnerable to compression and injury in the region of the wrist and palm. In this area, the nerve is bounded by the wrist bones and the transverse carpal ligament. The most common site of compression is at the proximal edge of the flexor </w:t>
      </w:r>
      <w:proofErr w:type="spellStart"/>
      <w:r w:rsidRPr="00732718">
        <w:t>retinaculum</w:t>
      </w:r>
      <w:proofErr w:type="spellEnd"/>
      <w:r w:rsidRPr="00732718">
        <w:t xml:space="preserve"> (an area near the crease of the wrist). There is often a </w:t>
      </w:r>
      <w:proofErr w:type="spellStart"/>
      <w:r w:rsidRPr="00732718">
        <w:t>myofascial</w:t>
      </w:r>
      <w:proofErr w:type="spellEnd"/>
      <w:r w:rsidRPr="00732718">
        <w:t xml:space="preserve"> component in the patient's presentation. This should be considered when proceeding with the diagnostic workup and therapeutic intervention. </w:t>
      </w:r>
    </w:p>
    <w:p w:rsidR="00732718" w:rsidRPr="00732718" w:rsidRDefault="00732718" w:rsidP="00732718">
      <w:pPr>
        <w:pStyle w:val="NoSpacing"/>
      </w:pPr>
      <w:r w:rsidRPr="00732718">
        <w:t xml:space="preserve">B. Studies have repeatedly confirmed that the diagnosis cannot be made based on any single historical factor or physical examination finding. </w:t>
      </w:r>
      <w:proofErr w:type="spellStart"/>
      <w:r w:rsidRPr="00732718">
        <w:t>Electrodiagnostic</w:t>
      </w:r>
      <w:proofErr w:type="spellEnd"/>
      <w:r w:rsidRPr="00732718">
        <w:t xml:space="preserve"> tests may be negative in surgically confirmed cases. Conversely, </w:t>
      </w:r>
      <w:proofErr w:type="spellStart"/>
      <w:r w:rsidRPr="00732718">
        <w:t>electrodiagnostic</w:t>
      </w:r>
      <w:proofErr w:type="spellEnd"/>
      <w:r w:rsidRPr="00732718">
        <w:t xml:space="preserve"> testing may be positive in asymptomatic individuals. The diagnosis of CTS, therefore, remains a clinical diagnosis based on a preponderance of supportive findings. </w:t>
      </w:r>
    </w:p>
    <w:p w:rsidR="00732718" w:rsidRPr="00732718" w:rsidRDefault="00732718" w:rsidP="00732718">
      <w:pPr>
        <w:pStyle w:val="NoSpacing"/>
      </w:pPr>
      <w:r w:rsidRPr="00732718">
        <w:t xml:space="preserve">C. Classic findings of CTS include subjective numbness or </w:t>
      </w:r>
      <w:proofErr w:type="spellStart"/>
      <w:r w:rsidRPr="00732718">
        <w:t>dysesthesias</w:t>
      </w:r>
      <w:proofErr w:type="spellEnd"/>
      <w:r w:rsidRPr="00732718">
        <w:t xml:space="preserve"> confined to the median nerve distribution, worsening of symptoms at night, and positive exam findings. When the diagnosis is in question, steroid injection into the carpal tunnel is a strongly supportive test if it is followed by si</w:t>
      </w:r>
      <w:r w:rsidR="00CF5F1E">
        <w:t>gnificant relief of symptoms.</w:t>
      </w:r>
    </w:p>
    <w:p w:rsidR="00732718" w:rsidRPr="00732718" w:rsidRDefault="00732718" w:rsidP="00732718">
      <w:pPr>
        <w:pStyle w:val="NoSpacing"/>
      </w:pPr>
      <w:r w:rsidRPr="00732718">
        <w:t xml:space="preserve">1. Please refer to other appropriate upper extremity guidelines as necessary. </w:t>
      </w:r>
    </w:p>
    <w:p w:rsidR="00732718" w:rsidRPr="00732718" w:rsidRDefault="00732718" w:rsidP="00732718">
      <w:pPr>
        <w:pStyle w:val="NoSpacing"/>
      </w:pPr>
      <w:r w:rsidRPr="00732718">
        <w:t xml:space="preserve">§2207. Initial Diagnostic Procedures </w:t>
      </w:r>
    </w:p>
    <w:p w:rsidR="00732718" w:rsidRPr="00732718" w:rsidRDefault="00732718" w:rsidP="00732718">
      <w:pPr>
        <w:pStyle w:val="NoSpacing"/>
      </w:pPr>
      <w:r w:rsidRPr="00732718">
        <w:t xml:space="preserve">A. Introduction. The two standard procedures that are to be utilized when initially evaluating a work-related carpal tunnel complaint are History Taking, and Physical Examination. History-taking and Physical Examination are generally accepted, well-established, and widely used procedures which establish the foundation/basis for and dictate all ensuing stages of diagnostic and therapeutic procedures. When findings of clinical evaluation and those of other diagnostic procedures do not complement each other, the objective clinical findings should have preference. </w:t>
      </w:r>
    </w:p>
    <w:p w:rsidR="00732718" w:rsidRPr="00732718" w:rsidRDefault="00732718" w:rsidP="00732718">
      <w:pPr>
        <w:pStyle w:val="NoSpacing"/>
      </w:pPr>
      <w:r w:rsidRPr="00732718">
        <w:t xml:space="preserve">B. History </w:t>
      </w:r>
    </w:p>
    <w:p w:rsidR="00732718" w:rsidRPr="00732718" w:rsidRDefault="00732718" w:rsidP="00732718">
      <w:pPr>
        <w:pStyle w:val="NoSpacing"/>
      </w:pPr>
      <w:r w:rsidRPr="00732718">
        <w:t xml:space="preserve">1. Description of symptoms should address at least the following. </w:t>
      </w:r>
    </w:p>
    <w:p w:rsidR="00732718" w:rsidRPr="00732718" w:rsidRDefault="00732718" w:rsidP="00732718">
      <w:pPr>
        <w:pStyle w:val="NoSpacing"/>
      </w:pPr>
      <w:proofErr w:type="gramStart"/>
      <w:r w:rsidRPr="00732718">
        <w:t>a</w:t>
      </w:r>
      <w:proofErr w:type="gramEnd"/>
      <w:r w:rsidRPr="00732718">
        <w:t xml:space="preserve">. numbness, tingling, and/or burning of the hand involving the distal median nerve distribution; however, distribution of the sensory symptoms may vary considerably between individuals. Although the classic median nerve distribution is to the </w:t>
      </w:r>
      <w:proofErr w:type="spellStart"/>
      <w:r w:rsidRPr="00732718">
        <w:t>palmar</w:t>
      </w:r>
      <w:proofErr w:type="spellEnd"/>
      <w:r w:rsidRPr="00732718">
        <w:t xml:space="preserve"> aspect of the thumb, the index finger, the middle finger and radial half of the ring finger, patients may report symptoms in any or all of the fingers. The Katz Hand diagram (see Fig. 1) may be useful in documenting the distribution of symptoms; the classic pattern of carpal tunnel affects at least two of the first three digits and does not involve dorsal and </w:t>
      </w:r>
      <w:proofErr w:type="spellStart"/>
      <w:r w:rsidRPr="00732718">
        <w:t>palmar</w:t>
      </w:r>
      <w:proofErr w:type="spellEnd"/>
      <w:r w:rsidRPr="00732718">
        <w:t xml:space="preserve"> aspects of the hand. A probable pattern involves the </w:t>
      </w:r>
      <w:proofErr w:type="spellStart"/>
      <w:r w:rsidRPr="00732718">
        <w:t>palmar</w:t>
      </w:r>
      <w:proofErr w:type="spellEnd"/>
      <w:r w:rsidRPr="00732718">
        <w:t xml:space="preserve"> but not dorsal aspect of the hand (excluding digits). </w:t>
      </w:r>
    </w:p>
    <w:p w:rsidR="00732718" w:rsidRPr="00732718" w:rsidRDefault="00732718" w:rsidP="00732718">
      <w:pPr>
        <w:pStyle w:val="NoSpacing"/>
      </w:pPr>
      <w:proofErr w:type="gramStart"/>
      <w:r w:rsidRPr="00732718">
        <w:t>b</w:t>
      </w:r>
      <w:proofErr w:type="gramEnd"/>
      <w:r w:rsidRPr="00732718">
        <w:t xml:space="preserve">. nocturnal symptoms frequently disrupt sleep and consist of </w:t>
      </w:r>
      <w:proofErr w:type="spellStart"/>
      <w:r w:rsidRPr="00732718">
        <w:t>paresthesias</w:t>
      </w:r>
      <w:proofErr w:type="spellEnd"/>
      <w:r w:rsidRPr="00732718">
        <w:t xml:space="preserve"> and/or pain in the hand and/or arm. </w:t>
      </w:r>
    </w:p>
    <w:p w:rsidR="00732718" w:rsidRPr="00732718" w:rsidRDefault="00732718" w:rsidP="00732718">
      <w:pPr>
        <w:pStyle w:val="NoSpacing"/>
      </w:pPr>
      <w:proofErr w:type="gramStart"/>
      <w:r w:rsidRPr="00732718">
        <w:t>c</w:t>
      </w:r>
      <w:proofErr w:type="gramEnd"/>
      <w:r w:rsidRPr="00732718">
        <w:t xml:space="preserve">. pain in the wrist occurs frequently and may even occur in the forearm, elbow or shoulder. While proximal pain is not uncommon, its presence warrants evaluation for other pathology in the cervical spine, shoulder and upper extremity. </w:t>
      </w:r>
    </w:p>
    <w:p w:rsidR="00732718" w:rsidRPr="00732718" w:rsidRDefault="00732718" w:rsidP="00732718">
      <w:pPr>
        <w:pStyle w:val="NoSpacing"/>
      </w:pPr>
      <w:proofErr w:type="gramStart"/>
      <w:r w:rsidRPr="00732718">
        <w:t>d</w:t>
      </w:r>
      <w:proofErr w:type="gramEnd"/>
      <w:r w:rsidRPr="00732718">
        <w:t xml:space="preserve">. the “flick sign,” or shaking the symptomatic hand to relieve symptoms may be reported. </w:t>
      </w:r>
    </w:p>
    <w:p w:rsidR="00732718" w:rsidRPr="00732718" w:rsidRDefault="00732718" w:rsidP="00732718">
      <w:pPr>
        <w:pStyle w:val="NoSpacing"/>
      </w:pPr>
      <w:proofErr w:type="gramStart"/>
      <w:r w:rsidRPr="00732718">
        <w:lastRenderedPageBreak/>
        <w:t>e</w:t>
      </w:r>
      <w:proofErr w:type="gramEnd"/>
      <w:r w:rsidRPr="00732718">
        <w:t xml:space="preserve">. clumsiness of the hand or dropping objects is often reported, but may not be present early in the course. </w:t>
      </w:r>
    </w:p>
    <w:p w:rsidR="00732718" w:rsidRPr="00732718" w:rsidRDefault="00732718" w:rsidP="00732718">
      <w:pPr>
        <w:pStyle w:val="NoSpacing"/>
      </w:pPr>
      <w:proofErr w:type="gramStart"/>
      <w:r w:rsidRPr="00732718">
        <w:t>Figure 1.</w:t>
      </w:r>
      <w:proofErr w:type="gramEnd"/>
      <w:r w:rsidRPr="00732718">
        <w:t xml:space="preserve"> Katz Hand Diagram </w:t>
      </w:r>
    </w:p>
    <w:p w:rsidR="00732718" w:rsidRPr="00732718" w:rsidRDefault="00732718" w:rsidP="00732718">
      <w:pPr>
        <w:pStyle w:val="NoSpacing"/>
      </w:pPr>
      <w:r w:rsidRPr="00732718">
        <w:t xml:space="preserve">2. Identification of Occupational Risk Factors. Job title alone is not sufficient information. The clinician is responsible for documenting specific information regarding repetition, force and other risk factors, as listed in the table entitled, ‘Risk Factors Associated with CTS’- Table 2. A job site evaluation may be required. </w:t>
      </w:r>
    </w:p>
    <w:p w:rsidR="00732718" w:rsidRPr="00732718" w:rsidRDefault="00732718" w:rsidP="00732718">
      <w:pPr>
        <w:pStyle w:val="NoSpacing"/>
      </w:pPr>
      <w:r w:rsidRPr="00732718">
        <w:t xml:space="preserve">3. Demographics. Age, hand dominance, gender, etc. </w:t>
      </w:r>
    </w:p>
    <w:p w:rsidR="00732718" w:rsidRPr="00732718" w:rsidRDefault="00732718" w:rsidP="00732718">
      <w:pPr>
        <w:pStyle w:val="NoSpacing"/>
      </w:pPr>
      <w:r w:rsidRPr="00732718">
        <w:t xml:space="preserve">4. Past Medical History and Review of Systems. A study of CTS patients showed a 33 percent prevalence of related disease. Risk factors for CTS include female gender; obesity; Native American, Hispanic, or Black heritage, and certain medical conditions: </w:t>
      </w:r>
    </w:p>
    <w:p w:rsidR="00732718" w:rsidRPr="00732718" w:rsidRDefault="00732718" w:rsidP="00732718">
      <w:pPr>
        <w:pStyle w:val="NoSpacing"/>
      </w:pPr>
      <w:r w:rsidRPr="00732718">
        <w:t xml:space="preserve">a. Pregnancy </w:t>
      </w:r>
    </w:p>
    <w:p w:rsidR="00732718" w:rsidRPr="00732718" w:rsidRDefault="00732718" w:rsidP="00732718">
      <w:pPr>
        <w:pStyle w:val="NoSpacing"/>
      </w:pPr>
      <w:r w:rsidRPr="00732718">
        <w:t xml:space="preserve">b. </w:t>
      </w:r>
      <w:proofErr w:type="spellStart"/>
      <w:r w:rsidRPr="00732718">
        <w:t>Arthropathies</w:t>
      </w:r>
      <w:proofErr w:type="spellEnd"/>
      <w:r w:rsidRPr="00732718">
        <w:t xml:space="preserve"> including connective tissue disorders, rheumatoid arthritis, systemic lupus </w:t>
      </w:r>
      <w:proofErr w:type="spellStart"/>
      <w:r w:rsidRPr="00732718">
        <w:t>erythematosus</w:t>
      </w:r>
      <w:proofErr w:type="spellEnd"/>
      <w:r w:rsidRPr="00732718">
        <w:t xml:space="preserve">, gout, osteoarthritis and </w:t>
      </w:r>
      <w:proofErr w:type="spellStart"/>
      <w:r w:rsidRPr="00732718">
        <w:t>spondyloarthropathy</w:t>
      </w:r>
      <w:proofErr w:type="spellEnd"/>
      <w:r w:rsidRPr="00732718">
        <w:t xml:space="preserve"> </w:t>
      </w:r>
    </w:p>
    <w:p w:rsidR="00732718" w:rsidRPr="00732718" w:rsidRDefault="00732718" w:rsidP="00732718">
      <w:pPr>
        <w:pStyle w:val="NoSpacing"/>
      </w:pPr>
      <w:r w:rsidRPr="00732718">
        <w:t xml:space="preserve">c. </w:t>
      </w:r>
      <w:proofErr w:type="spellStart"/>
      <w:r w:rsidRPr="00732718">
        <w:t>Colles</w:t>
      </w:r>
      <w:proofErr w:type="spellEnd"/>
      <w:r w:rsidRPr="00732718">
        <w:t xml:space="preserve">’ fracture or other acute trauma </w:t>
      </w:r>
    </w:p>
    <w:p w:rsidR="00732718" w:rsidRPr="00732718" w:rsidRDefault="00732718" w:rsidP="00732718">
      <w:pPr>
        <w:pStyle w:val="NoSpacing"/>
      </w:pPr>
      <w:r w:rsidRPr="00732718">
        <w:t xml:space="preserve">d. </w:t>
      </w:r>
      <w:proofErr w:type="spellStart"/>
      <w:r w:rsidRPr="00732718">
        <w:t>Amyloidosis</w:t>
      </w:r>
      <w:proofErr w:type="spellEnd"/>
      <w:r w:rsidRPr="00732718">
        <w:t xml:space="preserve"> </w:t>
      </w:r>
    </w:p>
    <w:p w:rsidR="00732718" w:rsidRPr="00732718" w:rsidRDefault="00732718" w:rsidP="00732718">
      <w:pPr>
        <w:pStyle w:val="NoSpacing"/>
      </w:pPr>
      <w:r w:rsidRPr="00732718">
        <w:t xml:space="preserve">e. Hypothyroidism, especially in older females </w:t>
      </w:r>
    </w:p>
    <w:p w:rsidR="00732718" w:rsidRPr="00732718" w:rsidRDefault="00732718" w:rsidP="00732718">
      <w:pPr>
        <w:pStyle w:val="NoSpacing"/>
      </w:pPr>
      <w:r w:rsidRPr="00732718">
        <w:t xml:space="preserve">f. Diabetes mellitus, including family history or gestational diabetes </w:t>
      </w:r>
    </w:p>
    <w:p w:rsidR="00732718" w:rsidRPr="00732718" w:rsidRDefault="00732718" w:rsidP="00732718">
      <w:pPr>
        <w:pStyle w:val="NoSpacing"/>
      </w:pPr>
      <w:proofErr w:type="gramStart"/>
      <w:r w:rsidRPr="00732718">
        <w:t>g</w:t>
      </w:r>
      <w:proofErr w:type="gramEnd"/>
      <w:r w:rsidRPr="00732718">
        <w:t xml:space="preserve">.. </w:t>
      </w:r>
      <w:proofErr w:type="spellStart"/>
      <w:r w:rsidRPr="00732718">
        <w:t>Acromegaly</w:t>
      </w:r>
      <w:proofErr w:type="spellEnd"/>
      <w:r w:rsidRPr="00732718">
        <w:t xml:space="preserve"> </w:t>
      </w:r>
    </w:p>
    <w:p w:rsidR="00732718" w:rsidRPr="00732718" w:rsidRDefault="00732718" w:rsidP="00732718">
      <w:pPr>
        <w:pStyle w:val="NoSpacing"/>
      </w:pPr>
      <w:r w:rsidRPr="00732718">
        <w:t xml:space="preserve">h. Use of corticosteroids or estrogens </w:t>
      </w:r>
    </w:p>
    <w:p w:rsidR="00732718" w:rsidRPr="00732718" w:rsidRDefault="00732718" w:rsidP="00732718">
      <w:pPr>
        <w:pStyle w:val="NoSpacing"/>
      </w:pPr>
      <w:proofErr w:type="spellStart"/>
      <w:r w:rsidRPr="00732718">
        <w:t>i</w:t>
      </w:r>
      <w:proofErr w:type="spellEnd"/>
      <w:r w:rsidRPr="00732718">
        <w:t xml:space="preserve">. Vitamin B6 deficiency </w:t>
      </w:r>
    </w:p>
    <w:p w:rsidR="00732718" w:rsidRPr="00732718" w:rsidRDefault="00732718" w:rsidP="00732718">
      <w:pPr>
        <w:pStyle w:val="NoSpacing"/>
      </w:pPr>
      <w:r w:rsidRPr="00732718">
        <w:t xml:space="preserve">5. Activities of Daily Living (ADLs): include such activities as self care and personal hygiene, communication, ambulation, attaining all normal living postures, travel, non-specialized hand activities, sexual function, sleep, and social and recreational activities. Specific movements in this category include pinching or grasping keys/pens/other small objects, grasping telephone receivers or cups or other similar-sized objects, and opening jars. The quality of these activities is judged by their independence, appropriateness, and effectiveness. Assess not simply the number of restricted activities but the overall degree of restriction or combination of restrictions. </w:t>
      </w:r>
    </w:p>
    <w:p w:rsidR="00732718" w:rsidRPr="00732718" w:rsidRDefault="00732718" w:rsidP="00732718">
      <w:pPr>
        <w:pStyle w:val="NoSpacing"/>
      </w:pPr>
      <w:r w:rsidRPr="00732718">
        <w:t xml:space="preserve">6. </w:t>
      </w:r>
      <w:proofErr w:type="spellStart"/>
      <w:r w:rsidRPr="00732718">
        <w:t>Avocational</w:t>
      </w:r>
      <w:proofErr w:type="spellEnd"/>
      <w:r w:rsidRPr="00732718">
        <w:t xml:space="preserve"> Activities. Information must be obtained regarding sports, recreational, and other </w:t>
      </w:r>
      <w:proofErr w:type="spellStart"/>
      <w:r w:rsidRPr="00732718">
        <w:t>avocational</w:t>
      </w:r>
      <w:proofErr w:type="spellEnd"/>
      <w:r w:rsidRPr="00732718">
        <w:t xml:space="preserve"> activities that might contribute to or be impacted by CTD development. Activities such as hand-operated video games, crocheting/needlepoint, home computer operation, golf, racquet sports, bowling, and gardening are included in this category. </w:t>
      </w:r>
    </w:p>
    <w:p w:rsidR="00732718" w:rsidRPr="00732718" w:rsidRDefault="00732718" w:rsidP="00732718">
      <w:pPr>
        <w:pStyle w:val="NoSpacing"/>
      </w:pPr>
      <w:r w:rsidRPr="00732718">
        <w:t xml:space="preserve">7. Social History. Exercise habits, alcohol consumption, and psychosocial factors. </w:t>
      </w:r>
    </w:p>
    <w:p w:rsidR="00732718" w:rsidRPr="00732718" w:rsidRDefault="00732718" w:rsidP="00732718">
      <w:pPr>
        <w:pStyle w:val="NoSpacing"/>
      </w:pPr>
      <w:r w:rsidRPr="00732718">
        <w:t xml:space="preserve">C. Physical </w:t>
      </w:r>
      <w:proofErr w:type="gramStart"/>
      <w:r w:rsidRPr="00732718">
        <w:t>Examination .</w:t>
      </w:r>
      <w:proofErr w:type="gramEnd"/>
      <w:r w:rsidRPr="00732718">
        <w:t xml:space="preserve"> Please refer to Table 1 for respective sensitivities and specificities for findings used to diagnose CTS (a-f). </w:t>
      </w:r>
    </w:p>
    <w:p w:rsidR="00732718" w:rsidRPr="00732718" w:rsidRDefault="00732718" w:rsidP="00732718">
      <w:pPr>
        <w:pStyle w:val="NoSpacing"/>
      </w:pPr>
      <w:r w:rsidRPr="00732718">
        <w:t xml:space="preserve">1. Sensory loss to pinprick, light touch, two-point discrimination or Semmes-Weinstein Monofilament tests in a median nerve distribution may occur. </w:t>
      </w:r>
    </w:p>
    <w:p w:rsidR="00732718" w:rsidRPr="00732718" w:rsidRDefault="00732718" w:rsidP="00732718">
      <w:pPr>
        <w:pStyle w:val="NoSpacing"/>
      </w:pPr>
      <w:r w:rsidRPr="00732718">
        <w:t xml:space="preserve">2. </w:t>
      </w:r>
      <w:proofErr w:type="spellStart"/>
      <w:r w:rsidRPr="00732718">
        <w:t>Thenar</w:t>
      </w:r>
      <w:proofErr w:type="spellEnd"/>
      <w:r w:rsidRPr="00732718">
        <w:t xml:space="preserve"> atrophy may appear, but usually late in the course. </w:t>
      </w:r>
    </w:p>
    <w:p w:rsidR="00732718" w:rsidRPr="00732718" w:rsidRDefault="00732718" w:rsidP="00732718">
      <w:pPr>
        <w:pStyle w:val="NoSpacing"/>
      </w:pPr>
      <w:r w:rsidRPr="00732718">
        <w:t xml:space="preserve">3. Weakness of the abductor </w:t>
      </w:r>
      <w:proofErr w:type="spellStart"/>
      <w:r w:rsidRPr="00732718">
        <w:t>pollicis</w:t>
      </w:r>
      <w:proofErr w:type="spellEnd"/>
      <w:r w:rsidRPr="00732718">
        <w:t xml:space="preserve"> </w:t>
      </w:r>
      <w:proofErr w:type="spellStart"/>
      <w:r w:rsidRPr="00732718">
        <w:t>brevis</w:t>
      </w:r>
      <w:proofErr w:type="spellEnd"/>
      <w:r w:rsidRPr="00732718">
        <w:t xml:space="preserve"> may be present. </w:t>
      </w:r>
    </w:p>
    <w:p w:rsidR="00732718" w:rsidRPr="00732718" w:rsidRDefault="00732718" w:rsidP="00732718">
      <w:pPr>
        <w:pStyle w:val="NoSpacing"/>
      </w:pPr>
      <w:r w:rsidRPr="00732718">
        <w:t xml:space="preserve">4. </w:t>
      </w:r>
      <w:proofErr w:type="spellStart"/>
      <w:r w:rsidRPr="00732718">
        <w:t>Phalen’s</w:t>
      </w:r>
      <w:proofErr w:type="spellEnd"/>
      <w:r w:rsidRPr="00732718">
        <w:t xml:space="preserve"> sign may be positive. </w:t>
      </w:r>
    </w:p>
    <w:p w:rsidR="00732718" w:rsidRPr="00732718" w:rsidRDefault="00732718" w:rsidP="00732718">
      <w:pPr>
        <w:pStyle w:val="NoSpacing"/>
      </w:pPr>
      <w:r w:rsidRPr="00732718">
        <w:t xml:space="preserve">5. </w:t>
      </w:r>
      <w:proofErr w:type="spellStart"/>
      <w:r w:rsidRPr="00732718">
        <w:t>Tinel’s</w:t>
      </w:r>
      <w:proofErr w:type="spellEnd"/>
      <w:r w:rsidRPr="00732718">
        <w:t xml:space="preserve"> sign over the carpal tunnel may be positive. </w:t>
      </w:r>
    </w:p>
    <w:p w:rsidR="00732718" w:rsidRPr="00732718" w:rsidRDefault="00732718" w:rsidP="00732718">
      <w:pPr>
        <w:pStyle w:val="NoSpacing"/>
      </w:pPr>
      <w:r w:rsidRPr="00732718">
        <w:t xml:space="preserve">6. Closed Fist test – holding fist closed for 60 seconds reproduces median nerve </w:t>
      </w:r>
      <w:proofErr w:type="spellStart"/>
      <w:r w:rsidRPr="00732718">
        <w:t>paresthesia</w:t>
      </w:r>
      <w:proofErr w:type="spellEnd"/>
      <w:r w:rsidRPr="00732718">
        <w:t xml:space="preserve">. </w:t>
      </w:r>
    </w:p>
    <w:p w:rsidR="00732718" w:rsidRPr="00732718" w:rsidRDefault="00732718" w:rsidP="00732718">
      <w:pPr>
        <w:pStyle w:val="NoSpacing"/>
      </w:pPr>
      <w:r w:rsidRPr="00732718">
        <w:t xml:space="preserve">7. Evaluation of the </w:t>
      </w:r>
      <w:proofErr w:type="spellStart"/>
      <w:r w:rsidRPr="00732718">
        <w:t>contralateral</w:t>
      </w:r>
      <w:proofErr w:type="spellEnd"/>
      <w:r w:rsidRPr="00732718">
        <w:t xml:space="preserve"> wrist is recommended due to the frequency of bilateral involvement. </w:t>
      </w:r>
    </w:p>
    <w:p w:rsidR="00732718" w:rsidRPr="00732718" w:rsidRDefault="00732718" w:rsidP="00732718">
      <w:pPr>
        <w:pStyle w:val="NoSpacing"/>
      </w:pPr>
      <w:r w:rsidRPr="00732718">
        <w:t xml:space="preserve">8. Evaluation of the proximal upper extremity and cervical spine for other disorders including cervical </w:t>
      </w:r>
      <w:proofErr w:type="spellStart"/>
      <w:r w:rsidRPr="00732718">
        <w:t>radiculopathy</w:t>
      </w:r>
      <w:proofErr w:type="spellEnd"/>
      <w:r w:rsidRPr="00732718">
        <w:t xml:space="preserve">, thoracic outlet syndrome, other peripheral neuropathies, and other musculoskeletal disorders. </w:t>
      </w:r>
    </w:p>
    <w:p w:rsidR="00732718" w:rsidRPr="00732718" w:rsidRDefault="00732718" w:rsidP="00732718">
      <w:pPr>
        <w:pStyle w:val="NoSpacing"/>
      </w:pPr>
      <w:r w:rsidRPr="00732718">
        <w:t xml:space="preserve">9. Signs of underlying medical disorders associated with CTS, e.g., diabetes mellitus, </w:t>
      </w:r>
      <w:proofErr w:type="spellStart"/>
      <w:r w:rsidRPr="00732718">
        <w:t>arthropathy</w:t>
      </w:r>
      <w:proofErr w:type="spellEnd"/>
      <w:r w:rsidRPr="00732718">
        <w:t xml:space="preserve">, and hypothyroidism. </w:t>
      </w:r>
    </w:p>
    <w:p w:rsidR="00732718" w:rsidRPr="00732718" w:rsidRDefault="00732718" w:rsidP="00732718">
      <w:pPr>
        <w:pStyle w:val="NoSpacing"/>
      </w:pPr>
      <w:r w:rsidRPr="00732718">
        <w:lastRenderedPageBreak/>
        <w:t xml:space="preserve">10. </w:t>
      </w:r>
      <w:proofErr w:type="spellStart"/>
      <w:r w:rsidRPr="00732718">
        <w:t>Myofascial</w:t>
      </w:r>
      <w:proofErr w:type="spellEnd"/>
      <w:r w:rsidRPr="00732718">
        <w:t xml:space="preserve"> findings requiring treatment may present in soft tissue areas near other CTD pathology, and should be documented. Refer to the Cumulative Trauma Disorder Medical Treatment Guidelines. </w:t>
      </w:r>
    </w:p>
    <w:p w:rsidR="00732718" w:rsidRPr="00732718" w:rsidRDefault="00732718" w:rsidP="00732718">
      <w:pPr>
        <w:pStyle w:val="NoSpacing"/>
      </w:pP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tblPr>
      <w:tblGrid>
        <w:gridCol w:w="2718"/>
        <w:gridCol w:w="1530"/>
        <w:gridCol w:w="1530"/>
        <w:gridCol w:w="2610"/>
      </w:tblGrid>
      <w:tr w:rsidR="00732718" w:rsidRPr="00732718" w:rsidTr="00732718">
        <w:tblPrEx>
          <w:tblCellMar>
            <w:top w:w="0" w:type="dxa"/>
            <w:bottom w:w="0" w:type="dxa"/>
          </w:tblCellMar>
        </w:tblPrEx>
        <w:trPr>
          <w:trHeight w:val="198"/>
        </w:trPr>
        <w:tc>
          <w:tcPr>
            <w:tcW w:w="2718" w:type="dxa"/>
            <w:tcBorders>
              <w:top w:val="single" w:sz="8" w:space="0" w:color="000000"/>
              <w:bottom w:val="single" w:sz="8" w:space="0" w:color="000000"/>
              <w:right w:val="single" w:sz="8" w:space="0" w:color="000000"/>
            </w:tcBorders>
            <w:shd w:val="clear" w:color="auto" w:fill="FFFFFF"/>
          </w:tcPr>
          <w:p w:rsidR="00732718" w:rsidRPr="00732718" w:rsidRDefault="00732718" w:rsidP="00732718">
            <w:pPr>
              <w:pStyle w:val="NoSpacing"/>
            </w:pPr>
            <w:r w:rsidRPr="00732718">
              <w:t xml:space="preserve">Table 1: Sensitivities and Specificities and Evidence Level for Physical Examination findings Procedure </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rsidR="00732718" w:rsidRPr="00732718" w:rsidRDefault="00732718" w:rsidP="00732718">
            <w:pPr>
              <w:pStyle w:val="NoSpacing"/>
            </w:pPr>
            <w:r w:rsidRPr="00732718">
              <w:t xml:space="preserve">Sensitivity (%) </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rsidR="00732718" w:rsidRPr="00732718" w:rsidRDefault="00732718" w:rsidP="00732718">
            <w:pPr>
              <w:pStyle w:val="NoSpacing"/>
            </w:pPr>
            <w:r w:rsidRPr="00732718">
              <w:t xml:space="preserve">Specificity (%) </w:t>
            </w:r>
          </w:p>
        </w:tc>
        <w:tc>
          <w:tcPr>
            <w:tcW w:w="2610" w:type="dxa"/>
            <w:tcBorders>
              <w:top w:val="single" w:sz="8" w:space="0" w:color="000000"/>
              <w:left w:val="single" w:sz="8" w:space="0" w:color="000000"/>
              <w:bottom w:val="single" w:sz="8" w:space="0" w:color="000000"/>
            </w:tcBorders>
            <w:shd w:val="clear" w:color="auto" w:fill="FFFFFF"/>
          </w:tcPr>
          <w:p w:rsidR="00732718" w:rsidRPr="00732718" w:rsidRDefault="00732718" w:rsidP="00732718">
            <w:pPr>
              <w:pStyle w:val="NoSpacing"/>
            </w:pPr>
            <w:r w:rsidRPr="00732718">
              <w:t xml:space="preserve">Evidence </w:t>
            </w:r>
          </w:p>
        </w:tc>
      </w:tr>
      <w:tr w:rsidR="00732718" w:rsidRPr="00732718" w:rsidTr="00732718">
        <w:tblPrEx>
          <w:tblCellMar>
            <w:top w:w="0" w:type="dxa"/>
            <w:bottom w:w="0" w:type="dxa"/>
          </w:tblCellMar>
        </w:tblPrEx>
        <w:trPr>
          <w:trHeight w:val="104"/>
        </w:trPr>
        <w:tc>
          <w:tcPr>
            <w:tcW w:w="8388" w:type="dxa"/>
            <w:gridSpan w:val="4"/>
            <w:tcBorders>
              <w:top w:val="single" w:sz="8" w:space="0" w:color="000000"/>
              <w:bottom w:val="single" w:sz="8" w:space="0" w:color="000000"/>
            </w:tcBorders>
          </w:tcPr>
          <w:p w:rsidR="00732718" w:rsidRPr="00732718" w:rsidRDefault="00732718" w:rsidP="00732718">
            <w:pPr>
              <w:pStyle w:val="NoSpacing"/>
            </w:pPr>
            <w:r w:rsidRPr="00732718">
              <w:t xml:space="preserve">1. Sensory testing </w:t>
            </w:r>
          </w:p>
        </w:tc>
      </w:tr>
      <w:tr w:rsidR="00732718" w:rsidRPr="00732718" w:rsidTr="00732718">
        <w:tblPrEx>
          <w:tblCellMar>
            <w:top w:w="0" w:type="dxa"/>
            <w:bottom w:w="0" w:type="dxa"/>
          </w:tblCellMar>
        </w:tblPrEx>
        <w:trPr>
          <w:trHeight w:val="104"/>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proofErr w:type="spellStart"/>
            <w:r w:rsidRPr="00732718">
              <w:t>Hypesthesia</w:t>
            </w:r>
            <w:proofErr w:type="spellEnd"/>
            <w:r w:rsidRPr="00732718">
              <w:t xml:space="preserve">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15-51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85-93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Good </w:t>
            </w:r>
          </w:p>
        </w:tc>
      </w:tr>
      <w:tr w:rsidR="00732718" w:rsidRPr="00732718" w:rsidTr="00732718">
        <w:tblPrEx>
          <w:tblCellMar>
            <w:top w:w="0" w:type="dxa"/>
            <w:bottom w:w="0" w:type="dxa"/>
          </w:tblCellMar>
        </w:tblPrEx>
        <w:trPr>
          <w:trHeight w:val="104"/>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Katz Hand Diagram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62-89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73-88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Good </w:t>
            </w:r>
          </w:p>
        </w:tc>
      </w:tr>
      <w:tr w:rsidR="00732718" w:rsidRPr="00732718" w:rsidTr="00732718">
        <w:tblPrEx>
          <w:tblCellMar>
            <w:top w:w="0" w:type="dxa"/>
            <w:bottom w:w="0" w:type="dxa"/>
          </w:tblCellMar>
        </w:tblPrEx>
        <w:trPr>
          <w:trHeight w:val="196"/>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Two-point discrimination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22-33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81-100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Some </w:t>
            </w:r>
          </w:p>
        </w:tc>
      </w:tr>
      <w:tr w:rsidR="00732718" w:rsidRPr="00732718" w:rsidTr="00732718">
        <w:tblPrEx>
          <w:tblCellMar>
            <w:top w:w="0" w:type="dxa"/>
            <w:bottom w:w="0" w:type="dxa"/>
          </w:tblCellMar>
        </w:tblPrEx>
        <w:trPr>
          <w:trHeight w:val="104"/>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Semmes-Weinstein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52-91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59-80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Some </w:t>
            </w:r>
          </w:p>
        </w:tc>
      </w:tr>
      <w:tr w:rsidR="00732718" w:rsidRPr="00732718" w:rsidTr="00732718">
        <w:tblPrEx>
          <w:tblCellMar>
            <w:top w:w="0" w:type="dxa"/>
            <w:bottom w:w="0" w:type="dxa"/>
          </w:tblCellMar>
        </w:tblPrEx>
        <w:trPr>
          <w:trHeight w:val="104"/>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Vibration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20-61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71-81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None </w:t>
            </w:r>
          </w:p>
        </w:tc>
      </w:tr>
      <w:tr w:rsidR="00732718" w:rsidRPr="00732718" w:rsidTr="00732718">
        <w:tblPrEx>
          <w:tblCellMar>
            <w:top w:w="0" w:type="dxa"/>
            <w:bottom w:w="0" w:type="dxa"/>
          </w:tblCellMar>
        </w:tblPrEx>
        <w:trPr>
          <w:trHeight w:val="104"/>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2. </w:t>
            </w:r>
            <w:proofErr w:type="spellStart"/>
            <w:r w:rsidRPr="00732718">
              <w:t>Phalen’s</w:t>
            </w:r>
            <w:proofErr w:type="spellEnd"/>
            <w:r w:rsidRPr="00732718">
              <w:t xml:space="preserve">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51-88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32-86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Some </w:t>
            </w:r>
          </w:p>
        </w:tc>
      </w:tr>
      <w:tr w:rsidR="00732718" w:rsidRPr="00732718" w:rsidTr="00732718">
        <w:tblPrEx>
          <w:tblCellMar>
            <w:top w:w="0" w:type="dxa"/>
            <w:bottom w:w="0" w:type="dxa"/>
          </w:tblCellMar>
        </w:tblPrEx>
        <w:trPr>
          <w:trHeight w:val="104"/>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3. </w:t>
            </w:r>
            <w:proofErr w:type="spellStart"/>
            <w:r w:rsidRPr="00732718">
              <w:t>Tinel’s</w:t>
            </w:r>
            <w:proofErr w:type="spellEnd"/>
            <w:r w:rsidRPr="00732718">
              <w:t xml:space="preserve">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25-73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55-94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Some </w:t>
            </w:r>
          </w:p>
        </w:tc>
      </w:tr>
      <w:tr w:rsidR="00732718" w:rsidRPr="00732718" w:rsidTr="00732718">
        <w:tblPrEx>
          <w:tblCellMar>
            <w:top w:w="0" w:type="dxa"/>
            <w:bottom w:w="0" w:type="dxa"/>
          </w:tblCellMar>
        </w:tblPrEx>
        <w:trPr>
          <w:trHeight w:val="196"/>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4. Carpal tunnel compression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28-87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33-95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Some </w:t>
            </w:r>
          </w:p>
        </w:tc>
      </w:tr>
      <w:tr w:rsidR="00732718" w:rsidRPr="00732718" w:rsidTr="00732718">
        <w:tblPrEx>
          <w:tblCellMar>
            <w:top w:w="0" w:type="dxa"/>
            <w:bottom w:w="0" w:type="dxa"/>
          </w:tblCellMar>
        </w:tblPrEx>
        <w:trPr>
          <w:trHeight w:val="104"/>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5. </w:t>
            </w:r>
            <w:proofErr w:type="spellStart"/>
            <w:r w:rsidRPr="00732718">
              <w:t>Thenar</w:t>
            </w:r>
            <w:proofErr w:type="spellEnd"/>
            <w:r w:rsidRPr="00732718">
              <w:t xml:space="preserve"> atrophy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3-28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82-100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Good </w:t>
            </w:r>
          </w:p>
        </w:tc>
      </w:tr>
      <w:tr w:rsidR="00732718" w:rsidRPr="00732718" w:rsidTr="00732718">
        <w:tblPrEx>
          <w:tblCellMar>
            <w:top w:w="0" w:type="dxa"/>
            <w:bottom w:w="0" w:type="dxa"/>
          </w:tblCellMar>
        </w:tblPrEx>
        <w:trPr>
          <w:trHeight w:val="196"/>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Abductor </w:t>
            </w:r>
            <w:proofErr w:type="spellStart"/>
            <w:r w:rsidRPr="00732718">
              <w:t>pollicis</w:t>
            </w:r>
            <w:proofErr w:type="spellEnd"/>
            <w:r w:rsidRPr="00732718">
              <w:t xml:space="preserve"> </w:t>
            </w:r>
            <w:proofErr w:type="spellStart"/>
            <w:r w:rsidRPr="00732718">
              <w:t>brevis</w:t>
            </w:r>
            <w:proofErr w:type="spellEnd"/>
            <w:r w:rsidRPr="00732718">
              <w:t xml:space="preserve"> weakness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63-66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62-66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Good </w:t>
            </w:r>
          </w:p>
        </w:tc>
      </w:tr>
      <w:tr w:rsidR="00732718" w:rsidRPr="00732718" w:rsidTr="00732718">
        <w:tblPrEx>
          <w:tblCellMar>
            <w:top w:w="0" w:type="dxa"/>
            <w:bottom w:w="0" w:type="dxa"/>
          </w:tblCellMar>
        </w:tblPrEx>
        <w:trPr>
          <w:trHeight w:val="104"/>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6. Closed fist test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61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92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Some </w:t>
            </w:r>
          </w:p>
        </w:tc>
      </w:tr>
      <w:tr w:rsidR="00732718" w:rsidRPr="00732718" w:rsidTr="00732718">
        <w:tblPrEx>
          <w:tblCellMar>
            <w:top w:w="0" w:type="dxa"/>
            <w:bottom w:w="0" w:type="dxa"/>
          </w:tblCellMar>
        </w:tblPrEx>
        <w:trPr>
          <w:trHeight w:val="104"/>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7. Tourniquet test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16-65 </w:t>
            </w:r>
          </w:p>
        </w:tc>
        <w:tc>
          <w:tcPr>
            <w:tcW w:w="1530" w:type="dxa"/>
            <w:tcBorders>
              <w:top w:val="single" w:sz="8" w:space="0" w:color="000000"/>
              <w:left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36-87 </w:t>
            </w:r>
          </w:p>
        </w:tc>
        <w:tc>
          <w:tcPr>
            <w:tcW w:w="261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None </w:t>
            </w:r>
          </w:p>
        </w:tc>
      </w:tr>
    </w:tbl>
    <w:p w:rsidR="00832164" w:rsidRPr="00732718" w:rsidRDefault="00832164" w:rsidP="00732718">
      <w:pPr>
        <w:pStyle w:val="NoSpacing"/>
      </w:pPr>
    </w:p>
    <w:p w:rsidR="00732718" w:rsidRPr="00732718" w:rsidRDefault="00732718" w:rsidP="00732718">
      <w:pPr>
        <w:pStyle w:val="NoSpacing"/>
      </w:pPr>
      <w:r w:rsidRPr="00732718">
        <w:t xml:space="preserve">D. Risk factors. A critical review of epidemiologic literature identified a number of physical exposures associated with CTS. For example, trauma and fractures of the hand and wrist may result in CTS. Other physical exposures considered risk factors include: repetition, force, vibration, pinching and gripping, and cold environment. When workers are exposed to several risk factors simultaneously, there is an increased likelihood of CTS. Not all risk factors have been extensively studied. Exposure to cold environment, for example, was not examined independently; however, there is good evidence that combined with other risk factors cold environment increases the likelihood </w:t>
      </w:r>
      <w:proofErr w:type="gramStart"/>
      <w:r w:rsidRPr="00732718">
        <w:t>of a CTS</w:t>
      </w:r>
      <w:proofErr w:type="gramEnd"/>
      <w:r w:rsidRPr="00732718">
        <w:t xml:space="preserve">. Table 2 at the end of this section entitled, "Risk Factors Associated CTS," summarizes the results of currently available literature. No single epidemiologic study will fulfill all criteria for causality. The clinician must recognize that currently available epidemiologic data is based on population results, and that individual variability lies outside the scope of these studies. Many published studies are limited in design and methodology, and, thus, preclude conclusive results. Most studies' limitations tend to attenuate, rather than inflate, associations between workplace exposures and CTS. These guidelines are based on current epidemiologic knowledge. As with any scientific work, the guidelines are expected to change with advancing knowledge. The clinician should remain flexible and incorporate new information revealed in future studies. </w:t>
      </w:r>
    </w:p>
    <w:p w:rsidR="00732718" w:rsidRPr="00732718" w:rsidRDefault="00732718" w:rsidP="00732718">
      <w:pPr>
        <w:pStyle w:val="NoSpacing"/>
        <w:rPr>
          <w:color w:val="000000"/>
        </w:rPr>
      </w:pPr>
      <w:r w:rsidRPr="00732718">
        <w:rPr>
          <w:color w:val="000000"/>
        </w:rPr>
        <w:t>Table 2: Risk Factors Associated with Carpal Tunnel Syndrome</w:t>
      </w:r>
    </w:p>
    <w:p w:rsidR="00732718" w:rsidRPr="00732718" w:rsidRDefault="00732718" w:rsidP="00732718">
      <w:pPr>
        <w:pStyle w:val="NoSpacing"/>
        <w:rPr>
          <w:color w:val="000000"/>
        </w:rPr>
      </w:pP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tblPr>
      <w:tblGrid>
        <w:gridCol w:w="2718"/>
        <w:gridCol w:w="5433"/>
      </w:tblGrid>
      <w:tr w:rsidR="00732718" w:rsidRPr="00732718">
        <w:tblPrEx>
          <w:tblCellMar>
            <w:top w:w="0" w:type="dxa"/>
            <w:bottom w:w="0" w:type="dxa"/>
          </w:tblCellMar>
        </w:tblPrEx>
        <w:trPr>
          <w:trHeight w:val="99"/>
        </w:trPr>
        <w:tc>
          <w:tcPr>
            <w:tcW w:w="8151" w:type="dxa"/>
            <w:gridSpan w:val="2"/>
            <w:tcBorders>
              <w:top w:val="single" w:sz="8" w:space="0" w:color="000000"/>
              <w:bottom w:val="single" w:sz="8" w:space="0" w:color="000000"/>
            </w:tcBorders>
          </w:tcPr>
          <w:p w:rsidR="00732718" w:rsidRPr="00732718" w:rsidRDefault="00732718" w:rsidP="00732718">
            <w:pPr>
              <w:pStyle w:val="NoSpacing"/>
              <w:rPr>
                <w:color w:val="000000"/>
              </w:rPr>
            </w:pPr>
            <w:r w:rsidRPr="00732718">
              <w:rPr>
                <w:b/>
                <w:bCs/>
                <w:color w:val="000000"/>
              </w:rPr>
              <w:t xml:space="preserve">Diagnosis: </w:t>
            </w:r>
            <w:r w:rsidRPr="00732718">
              <w:rPr>
                <w:color w:val="000000"/>
              </w:rPr>
              <w:t xml:space="preserve">Carpal Tunnel Syndrome: </w:t>
            </w:r>
          </w:p>
        </w:tc>
      </w:tr>
      <w:tr w:rsidR="00732718" w:rsidRPr="00732718" w:rsidTr="00732718">
        <w:tblPrEx>
          <w:tblCellMar>
            <w:top w:w="0" w:type="dxa"/>
            <w:bottom w:w="0" w:type="dxa"/>
          </w:tblCellMar>
        </w:tblPrEx>
        <w:trPr>
          <w:trHeight w:val="444"/>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rPr>
                <w:b/>
                <w:bCs/>
              </w:rPr>
              <w:t xml:space="preserve">Strong evidence </w:t>
            </w:r>
          </w:p>
        </w:tc>
        <w:tc>
          <w:tcPr>
            <w:tcW w:w="5433"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Combination of high </w:t>
            </w:r>
            <w:proofErr w:type="spellStart"/>
            <w:r w:rsidRPr="00732718">
              <w:t>exertional</w:t>
            </w:r>
            <w:proofErr w:type="spellEnd"/>
            <w:r w:rsidRPr="00732718">
              <w:t xml:space="preserve"> force (Varied from greater than 6 kg) and high repetition (work cycles less than 30 sec or greater than 50% of cycle time performing same </w:t>
            </w:r>
            <w:r w:rsidRPr="00732718">
              <w:lastRenderedPageBreak/>
              <w:t xml:space="preserve">task, length of shortest task less than 10 sec). </w:t>
            </w:r>
          </w:p>
        </w:tc>
      </w:tr>
      <w:tr w:rsidR="00732718" w:rsidRPr="00732718" w:rsidTr="00732718">
        <w:tblPrEx>
          <w:tblCellMar>
            <w:top w:w="0" w:type="dxa"/>
            <w:bottom w:w="0" w:type="dxa"/>
          </w:tblCellMar>
        </w:tblPrEx>
        <w:trPr>
          <w:trHeight w:val="186"/>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rPr>
                <w:b/>
                <w:bCs/>
              </w:rPr>
              <w:lastRenderedPageBreak/>
              <w:t xml:space="preserve">Good evidence </w:t>
            </w:r>
          </w:p>
        </w:tc>
        <w:tc>
          <w:tcPr>
            <w:tcW w:w="5433"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Repetition or force independently, use of vibration hand tools. </w:t>
            </w:r>
          </w:p>
        </w:tc>
      </w:tr>
      <w:tr w:rsidR="00732718" w:rsidRPr="00732718" w:rsidTr="00732718">
        <w:tblPrEx>
          <w:tblCellMar>
            <w:top w:w="0" w:type="dxa"/>
            <w:bottom w:w="0" w:type="dxa"/>
          </w:tblCellMar>
        </w:tblPrEx>
        <w:trPr>
          <w:trHeight w:val="100"/>
        </w:trPr>
        <w:tc>
          <w:tcPr>
            <w:tcW w:w="271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rPr>
                <w:b/>
                <w:bCs/>
              </w:rPr>
              <w:t xml:space="preserve">Some evidence </w:t>
            </w:r>
          </w:p>
        </w:tc>
        <w:tc>
          <w:tcPr>
            <w:tcW w:w="5433"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Wrist </w:t>
            </w:r>
            <w:proofErr w:type="spellStart"/>
            <w:r w:rsidRPr="00732718">
              <w:t>ulnar</w:t>
            </w:r>
            <w:proofErr w:type="spellEnd"/>
            <w:r w:rsidRPr="00732718">
              <w:t xml:space="preserve"> deviation and extension</w:t>
            </w:r>
          </w:p>
        </w:tc>
      </w:tr>
    </w:tbl>
    <w:p w:rsidR="00732718" w:rsidRPr="00732718" w:rsidRDefault="00732718" w:rsidP="00732718">
      <w:pPr>
        <w:pStyle w:val="NoSpacing"/>
        <w:rPr>
          <w:color w:val="000000"/>
        </w:rPr>
      </w:pPr>
    </w:p>
    <w:p w:rsidR="00732718" w:rsidRPr="00732718" w:rsidRDefault="00732718" w:rsidP="00732718">
      <w:pPr>
        <w:pStyle w:val="NoSpacing"/>
      </w:pPr>
      <w:r w:rsidRPr="00732718">
        <w:t xml:space="preserve">E. Laboratory tests are generally accepted, well-established, and widely used procedures. Patients should be carefully screened at the initial exam for signs or symptoms of diabetes, hypothyroidism, arthritis, and related inflammatory diseases. The presence of concurrent disease does not negate work-relatedness of any specific case. When a patient's history and physical examination suggest infection, metabolic or </w:t>
      </w:r>
      <w:proofErr w:type="spellStart"/>
      <w:r w:rsidRPr="00732718">
        <w:t>endocrinologic</w:t>
      </w:r>
      <w:proofErr w:type="spellEnd"/>
      <w:r w:rsidRPr="00732718">
        <w:t xml:space="preserve"> disorders, </w:t>
      </w:r>
      <w:proofErr w:type="spellStart"/>
      <w:r w:rsidRPr="00732718">
        <w:t>tumorous</w:t>
      </w:r>
      <w:proofErr w:type="spellEnd"/>
      <w:r w:rsidRPr="00732718">
        <w:t xml:space="preserve"> conditions, systemic musculoskeletal disorders (e.g., rheumatoid arthritis), or potential problems related to prescription of medication (e.g., renal disease and </w:t>
      </w:r>
      <w:proofErr w:type="spellStart"/>
      <w:r w:rsidRPr="00732718">
        <w:t>nonsteroidal</w:t>
      </w:r>
      <w:proofErr w:type="spellEnd"/>
      <w:r w:rsidRPr="00732718">
        <w:t xml:space="preserve"> anti-inflammatory medications), then laboratory tests, including, but not limited to, the following can provide useful diagnostic information: </w:t>
      </w:r>
    </w:p>
    <w:p w:rsidR="00732718" w:rsidRPr="00732718" w:rsidRDefault="00732718" w:rsidP="00732718">
      <w:pPr>
        <w:pStyle w:val="NoSpacing"/>
      </w:pPr>
      <w:r w:rsidRPr="00732718">
        <w:t xml:space="preserve">1. Serum rheumatoid factor and Antinuclear Antigen (ANA) for rheumatoid work-up; </w:t>
      </w:r>
    </w:p>
    <w:p w:rsidR="00732718" w:rsidRPr="00732718" w:rsidRDefault="00732718" w:rsidP="00732718">
      <w:pPr>
        <w:pStyle w:val="NoSpacing"/>
      </w:pPr>
      <w:r w:rsidRPr="00732718">
        <w:t xml:space="preserve">2. Thyroid Stimulating Hormone (TSH) for hypothyroidism; </w:t>
      </w:r>
    </w:p>
    <w:p w:rsidR="00732718" w:rsidRPr="00732718" w:rsidRDefault="00732718" w:rsidP="00732718">
      <w:pPr>
        <w:pStyle w:val="NoSpacing"/>
      </w:pPr>
      <w:r w:rsidRPr="00732718">
        <w:t xml:space="preserve">3. Fasting glucose is recommended for obese men and women over 40 years of age, patients with a history of family diabetes, those from high-risk ethnic groups, and with a previous history of impaired glucose tolerance. </w:t>
      </w:r>
      <w:proofErr w:type="gramStart"/>
      <w:r w:rsidRPr="00732718">
        <w:t>A fasting</w:t>
      </w:r>
      <w:proofErr w:type="gramEnd"/>
      <w:r w:rsidRPr="00732718">
        <w:t xml:space="preserve"> blood glucose greater than 125mg/dl is diagnostic for diabetes. Urine dipstick positive for glucose is a specific but not sensitive screening test. Quantitative urine glucose is sensitive and specific in high-risk populations; </w:t>
      </w:r>
    </w:p>
    <w:p w:rsidR="00732718" w:rsidRPr="00732718" w:rsidRDefault="00732718" w:rsidP="00732718">
      <w:pPr>
        <w:pStyle w:val="NoSpacing"/>
      </w:pPr>
      <w:r w:rsidRPr="00732718">
        <w:t xml:space="preserve">4. Serum protein electrophoresis; </w:t>
      </w:r>
    </w:p>
    <w:p w:rsidR="00732718" w:rsidRPr="00732718" w:rsidRDefault="00732718" w:rsidP="00732718">
      <w:pPr>
        <w:pStyle w:val="NoSpacing"/>
      </w:pPr>
      <w:r w:rsidRPr="00732718">
        <w:t xml:space="preserve">5. Sedimentation rate, nonspecific, but elevated in infection, </w:t>
      </w:r>
      <w:proofErr w:type="spellStart"/>
      <w:r w:rsidRPr="00732718">
        <w:t>neoplastic</w:t>
      </w:r>
      <w:proofErr w:type="spellEnd"/>
      <w:r w:rsidRPr="00732718">
        <w:t xml:space="preserve"> conditions and rheumatoid arthritis; </w:t>
      </w:r>
    </w:p>
    <w:p w:rsidR="00732718" w:rsidRPr="00732718" w:rsidRDefault="00732718" w:rsidP="00732718">
      <w:pPr>
        <w:pStyle w:val="NoSpacing"/>
      </w:pPr>
      <w:r w:rsidRPr="00732718">
        <w:t xml:space="preserve">6. Serum calcium, phosphorus, uric acid, alkaline and acid </w:t>
      </w:r>
      <w:proofErr w:type="spellStart"/>
      <w:r w:rsidRPr="00732718">
        <w:t>phosphatase</w:t>
      </w:r>
      <w:proofErr w:type="spellEnd"/>
      <w:r w:rsidRPr="00732718">
        <w:t xml:space="preserve"> for metabolic, endocrine and </w:t>
      </w:r>
      <w:proofErr w:type="spellStart"/>
      <w:r w:rsidRPr="00732718">
        <w:t>neoplastic</w:t>
      </w:r>
      <w:proofErr w:type="spellEnd"/>
      <w:r w:rsidRPr="00732718">
        <w:t xml:space="preserve"> conditions; </w:t>
      </w:r>
    </w:p>
    <w:p w:rsidR="00732718" w:rsidRPr="00732718" w:rsidRDefault="00732718" w:rsidP="00732718">
      <w:pPr>
        <w:pStyle w:val="NoSpacing"/>
      </w:pPr>
      <w:r w:rsidRPr="00732718">
        <w:t xml:space="preserve">7. Complete Blood Count (CBC), liver and kidney function profiles for metabolic or endocrine disorders or for adverse effects of various medications; </w:t>
      </w:r>
    </w:p>
    <w:p w:rsidR="00732718" w:rsidRPr="00732718" w:rsidRDefault="00732718" w:rsidP="00732718">
      <w:pPr>
        <w:pStyle w:val="NoSpacing"/>
      </w:pPr>
      <w:r w:rsidRPr="00732718">
        <w:t xml:space="preserve">8. Bacteriological (microorganism) work-up for wound, blood and tissue; </w:t>
      </w:r>
    </w:p>
    <w:p w:rsidR="00732718" w:rsidRPr="00732718" w:rsidRDefault="00732718" w:rsidP="00732718">
      <w:pPr>
        <w:pStyle w:val="NoSpacing"/>
      </w:pPr>
      <w:r w:rsidRPr="00732718">
        <w:t xml:space="preserve">9. Serum B6 routine screening is not recommended due to the fact that vitamin B6 supplementation has not been proven to affect the course of carpal tunnel syndrome. However, it may be appropriate for patients on medications that interfere with the effects of vitamin B6, or for those with significant nutritional problems. </w:t>
      </w:r>
    </w:p>
    <w:p w:rsidR="00732718" w:rsidRPr="00732718" w:rsidRDefault="00732718" w:rsidP="00732718">
      <w:pPr>
        <w:pStyle w:val="NoSpacing"/>
      </w:pPr>
      <w:r w:rsidRPr="00732718">
        <w:t xml:space="preserve">a. The OWCA recommends the above diagnostic procedures be considered, at least initially, the responsibility of the workers' compensation carrier to ensure that an accurate diagnosis and treatment plan can be established. </w:t>
      </w:r>
    </w:p>
    <w:p w:rsidR="00732718" w:rsidRPr="00732718" w:rsidRDefault="00732718" w:rsidP="00732718">
      <w:pPr>
        <w:pStyle w:val="NoSpacing"/>
      </w:pPr>
      <w:r w:rsidRPr="00732718">
        <w:t xml:space="preserve">§2209. Follow-up diagnostic testing procedures </w:t>
      </w:r>
    </w:p>
    <w:p w:rsidR="00732718" w:rsidRPr="00732718" w:rsidRDefault="00732718" w:rsidP="00732718">
      <w:pPr>
        <w:pStyle w:val="NoSpacing"/>
      </w:pPr>
      <w:r w:rsidRPr="00732718">
        <w:t xml:space="preserve">A. </w:t>
      </w:r>
      <w:proofErr w:type="spellStart"/>
      <w:r w:rsidRPr="00732718">
        <w:t>Electrodiagnostic</w:t>
      </w:r>
      <w:proofErr w:type="spellEnd"/>
      <w:r w:rsidRPr="00732718">
        <w:t xml:space="preserve"> (EDX) studies are well established and widely accepted for evaluation of patients suspected of having CTS. The results are highly sensitive and specific for the diagnosis. Studies may confirm the diagnosis or direct the examiner to alternative disorders. Studies require clinical correlation due to the occurrence of false positive and false negative results. Symptoms of CTS may occur with normal EDX studies, especially early in the clinical course. EDX findings in CTS reflect slowing of median motor and sensory conduction across the carpal tunnel region due to </w:t>
      </w:r>
      <w:proofErr w:type="spellStart"/>
      <w:r w:rsidRPr="00732718">
        <w:t>demyelination</w:t>
      </w:r>
      <w:proofErr w:type="spellEnd"/>
      <w:r w:rsidRPr="00732718">
        <w:t xml:space="preserve">. Axonal loss, when present, is demonstrated by needle electromyography in median nerve-supplied </w:t>
      </w:r>
      <w:proofErr w:type="spellStart"/>
      <w:r w:rsidRPr="00732718">
        <w:t>thenar</w:t>
      </w:r>
      <w:proofErr w:type="spellEnd"/>
      <w:r w:rsidRPr="00732718">
        <w:t xml:space="preserve"> muscles. Findings include fibrillations, </w:t>
      </w:r>
      <w:proofErr w:type="spellStart"/>
      <w:r w:rsidRPr="00732718">
        <w:t>fasciculations</w:t>
      </w:r>
      <w:proofErr w:type="spellEnd"/>
      <w:r w:rsidRPr="00732718">
        <w:t xml:space="preserve">, </w:t>
      </w:r>
      <w:proofErr w:type="spellStart"/>
      <w:r w:rsidRPr="00732718">
        <w:t>neurogenic</w:t>
      </w:r>
      <w:proofErr w:type="spellEnd"/>
      <w:r w:rsidRPr="00732718">
        <w:t xml:space="preserve"> recruitment and </w:t>
      </w:r>
      <w:proofErr w:type="spellStart"/>
      <w:r w:rsidRPr="00732718">
        <w:t>polyphasic</w:t>
      </w:r>
      <w:proofErr w:type="spellEnd"/>
      <w:r w:rsidRPr="00732718">
        <w:t xml:space="preserve"> units (</w:t>
      </w:r>
      <w:proofErr w:type="spellStart"/>
      <w:r w:rsidRPr="00732718">
        <w:t>reinnervation</w:t>
      </w:r>
      <w:proofErr w:type="spellEnd"/>
      <w:r w:rsidRPr="00732718">
        <w:t xml:space="preserve">). </w:t>
      </w:r>
    </w:p>
    <w:p w:rsidR="00732718" w:rsidRPr="00732718" w:rsidRDefault="00732718" w:rsidP="00732718">
      <w:pPr>
        <w:pStyle w:val="NoSpacing"/>
      </w:pPr>
      <w:r w:rsidRPr="00732718">
        <w:t xml:space="preserve">1. Needle electromyography of a sample of muscles innervated by the C5 to T1 spinal roots, including a </w:t>
      </w:r>
      <w:proofErr w:type="spellStart"/>
      <w:r w:rsidRPr="00732718">
        <w:t>thenar</w:t>
      </w:r>
      <w:proofErr w:type="spellEnd"/>
      <w:r w:rsidRPr="00732718">
        <w:t xml:space="preserve"> muscle innervated by the median nerve of the symptomatic limb, is frequently required. </w:t>
      </w:r>
    </w:p>
    <w:p w:rsidR="00732718" w:rsidRPr="00732718" w:rsidRDefault="00732718" w:rsidP="00732718">
      <w:pPr>
        <w:pStyle w:val="NoSpacing"/>
      </w:pPr>
      <w:r w:rsidRPr="00732718">
        <w:lastRenderedPageBreak/>
        <w:t xml:space="preserve">2. The following EDX studies are not recommended to confirm a clinical diagnosis of CTS: </w:t>
      </w:r>
    </w:p>
    <w:p w:rsidR="00732718" w:rsidRPr="00732718" w:rsidRDefault="00732718" w:rsidP="00732718">
      <w:pPr>
        <w:pStyle w:val="NoSpacing"/>
      </w:pPr>
      <w:r w:rsidRPr="00732718">
        <w:t xml:space="preserve">a. Low sensitivity and specificity compared to other EDX studies: multiple median F wave parameters, median motor nerve residual latency, and sympathetic skin response </w:t>
      </w:r>
    </w:p>
    <w:p w:rsidR="00732718" w:rsidRPr="00732718" w:rsidRDefault="00732718" w:rsidP="00732718">
      <w:pPr>
        <w:pStyle w:val="NoSpacing"/>
      </w:pPr>
      <w:r w:rsidRPr="00732718">
        <w:t xml:space="preserve">b. Investigational studies: evaluation of the effect on median NCS of limb ischemia, dynamic hand exercises, and brief or sustained wrist positioning </w:t>
      </w:r>
    </w:p>
    <w:p w:rsidR="00732718" w:rsidRPr="00732718" w:rsidRDefault="00732718" w:rsidP="00732718">
      <w:pPr>
        <w:pStyle w:val="NoSpacing"/>
      </w:pPr>
      <w:r w:rsidRPr="00732718">
        <w:t xml:space="preserve">3. To assure accurate testing, temperature should be maintained at 30-34C preferably recorded from the hand/digits. For temperature below 30C the hand should be warmed. </w:t>
      </w:r>
    </w:p>
    <w:p w:rsidR="00732718" w:rsidRPr="00732718" w:rsidRDefault="00732718" w:rsidP="00732718">
      <w:pPr>
        <w:pStyle w:val="NoSpacing"/>
      </w:pPr>
      <w:r w:rsidRPr="00732718">
        <w:t xml:space="preserve">4. All studies must include normative values for their laboratories. </w:t>
      </w:r>
    </w:p>
    <w:p w:rsidR="00732718" w:rsidRPr="00732718" w:rsidRDefault="00732718" w:rsidP="00732718">
      <w:pPr>
        <w:pStyle w:val="NoSpacing"/>
      </w:pPr>
      <w:r w:rsidRPr="00732718">
        <w:t xml:space="preserve">5. Positive Findings – Any of these nerve conduction study findings must be accompanied by median nerve symptoms to establish the diagnosis. </w:t>
      </w:r>
    </w:p>
    <w:p w:rsidR="00732718" w:rsidRPr="00732718" w:rsidRDefault="00732718" w:rsidP="00732718">
      <w:pPr>
        <w:pStyle w:val="NoSpacing"/>
      </w:pPr>
      <w:r w:rsidRPr="00732718">
        <w:t xml:space="preserve">a. Slowing of median distal sensory and/or motor conduction through the carpal tunnel region </w:t>
      </w:r>
    </w:p>
    <w:p w:rsidR="00732718" w:rsidRPr="00732718" w:rsidRDefault="00732718" w:rsidP="00732718">
      <w:pPr>
        <w:pStyle w:val="NoSpacing"/>
      </w:pPr>
      <w:r w:rsidRPr="00732718">
        <w:t xml:space="preserve">b. </w:t>
      </w:r>
      <w:proofErr w:type="spellStart"/>
      <w:r w:rsidRPr="00732718">
        <w:t>Electromyographic</w:t>
      </w:r>
      <w:proofErr w:type="spellEnd"/>
      <w:r w:rsidRPr="00732718">
        <w:t xml:space="preserve"> changes in the median </w:t>
      </w:r>
      <w:proofErr w:type="spellStart"/>
      <w:r w:rsidRPr="00732718">
        <w:t>thenar</w:t>
      </w:r>
      <w:proofErr w:type="spellEnd"/>
      <w:r w:rsidRPr="00732718">
        <w:t xml:space="preserve"> muscles in the absence of proximal abnormalities </w:t>
      </w:r>
    </w:p>
    <w:p w:rsidR="00732718" w:rsidRPr="00732718" w:rsidRDefault="00732718" w:rsidP="00732718">
      <w:pPr>
        <w:pStyle w:val="NoSpacing"/>
      </w:pPr>
      <w:r w:rsidRPr="00732718">
        <w:t xml:space="preserve">c. Suggested guidelines for the upper limits of normal latencies: </w:t>
      </w:r>
    </w:p>
    <w:p w:rsidR="00732718" w:rsidRPr="00732718" w:rsidRDefault="00732718" w:rsidP="00732718">
      <w:pPr>
        <w:pStyle w:val="NoSpacing"/>
        <w:rPr>
          <w:color w:val="000000"/>
        </w:rPr>
      </w:pPr>
      <w:proofErr w:type="spellStart"/>
      <w:r w:rsidRPr="00732718">
        <w:rPr>
          <w:color w:val="000000"/>
        </w:rPr>
        <w:t>i</w:t>
      </w:r>
      <w:proofErr w:type="spellEnd"/>
      <w:r w:rsidRPr="00732718">
        <w:rPr>
          <w:color w:val="000000"/>
        </w:rPr>
        <w:t xml:space="preserve">. Median distal motor latency (DML)-4.5msec/8cm </w:t>
      </w:r>
    </w:p>
    <w:p w:rsidR="00732718" w:rsidRPr="00732718" w:rsidRDefault="00732718" w:rsidP="00732718">
      <w:pPr>
        <w:pStyle w:val="NoSpacing"/>
      </w:pPr>
      <w:r w:rsidRPr="00732718">
        <w:t xml:space="preserve">ii. Median distal sensory peak latency (DSL)-3.6msec/14cm </w:t>
      </w:r>
    </w:p>
    <w:p w:rsidR="00732718" w:rsidRPr="00732718" w:rsidRDefault="00732718" w:rsidP="00732718">
      <w:pPr>
        <w:pStyle w:val="NoSpacing"/>
      </w:pPr>
      <w:r w:rsidRPr="00732718">
        <w:t xml:space="preserve">iii. Median </w:t>
      </w:r>
      <w:proofErr w:type="spellStart"/>
      <w:r w:rsidRPr="00732718">
        <w:t>intrapalmar</w:t>
      </w:r>
      <w:proofErr w:type="spellEnd"/>
      <w:r w:rsidRPr="00732718">
        <w:t xml:space="preserve"> peak latency (palm-wrist)-2.2msec/8cm </w:t>
      </w:r>
    </w:p>
    <w:p w:rsidR="00732718" w:rsidRPr="00732718" w:rsidRDefault="00732718" w:rsidP="00732718">
      <w:pPr>
        <w:pStyle w:val="NoSpacing"/>
      </w:pPr>
      <w:r w:rsidRPr="00732718">
        <w:t>iv. Median-</w:t>
      </w:r>
      <w:proofErr w:type="spellStart"/>
      <w:r w:rsidRPr="00732718">
        <w:t>ulnar</w:t>
      </w:r>
      <w:proofErr w:type="spellEnd"/>
      <w:r w:rsidRPr="00732718">
        <w:t xml:space="preserve"> </w:t>
      </w:r>
      <w:proofErr w:type="spellStart"/>
      <w:r w:rsidRPr="00732718">
        <w:t>palmar</w:t>
      </w:r>
      <w:proofErr w:type="spellEnd"/>
      <w:r w:rsidRPr="00732718">
        <w:t xml:space="preserve"> sensory latency difference greater than 0.3msec </w:t>
      </w:r>
    </w:p>
    <w:p w:rsidR="00732718" w:rsidRPr="00732718" w:rsidRDefault="00732718" w:rsidP="00732718">
      <w:pPr>
        <w:pStyle w:val="NoSpacing"/>
      </w:pPr>
      <w:r w:rsidRPr="00732718">
        <w:t xml:space="preserve">6. Because laboratories establish their own norms, a degree of variability from the suggested guideline values is acceptable. </w:t>
      </w:r>
    </w:p>
    <w:p w:rsidR="00732718" w:rsidRPr="00732718" w:rsidRDefault="00732718" w:rsidP="00732718">
      <w:pPr>
        <w:pStyle w:val="NoSpacing"/>
      </w:pPr>
      <w:r w:rsidRPr="00732718">
        <w:t xml:space="preserve">7. In all cases, normative values are to be provided with the </w:t>
      </w:r>
      <w:proofErr w:type="spellStart"/>
      <w:r w:rsidRPr="00732718">
        <w:t>neurodiagnostic</w:t>
      </w:r>
      <w:proofErr w:type="spellEnd"/>
      <w:r w:rsidRPr="00732718">
        <w:t xml:space="preserve"> evaluation. </w:t>
      </w:r>
    </w:p>
    <w:p w:rsidR="00732718" w:rsidRPr="00732718" w:rsidRDefault="00732718" w:rsidP="00732718">
      <w:pPr>
        <w:pStyle w:val="NoSpacing"/>
      </w:pPr>
      <w:r w:rsidRPr="00732718">
        <w:t xml:space="preserve">8. Suggested grading scheme by </w:t>
      </w:r>
      <w:proofErr w:type="spellStart"/>
      <w:r w:rsidRPr="00732718">
        <w:t>electrodiagnostic</w:t>
      </w:r>
      <w:proofErr w:type="spellEnd"/>
      <w:r w:rsidRPr="00732718">
        <w:t xml:space="preserve"> criteria for writing a consultation or report may be: </w:t>
      </w:r>
    </w:p>
    <w:p w:rsidR="00732718" w:rsidRPr="00732718" w:rsidRDefault="00732718" w:rsidP="00732718">
      <w:pPr>
        <w:pStyle w:val="NoSpacing"/>
      </w:pPr>
      <w:r w:rsidRPr="00732718">
        <w:t>a. Mild CTS-prolonged (relative or absolute) median sensory or mixed action potential distal latency (</w:t>
      </w:r>
      <w:proofErr w:type="spellStart"/>
      <w:r w:rsidRPr="00732718">
        <w:t>orthodr</w:t>
      </w:r>
      <w:r w:rsidR="006F3D4B">
        <w:t>omic</w:t>
      </w:r>
      <w:proofErr w:type="spellEnd"/>
      <w:r w:rsidR="006F3D4B">
        <w:t xml:space="preserve">, </w:t>
      </w:r>
      <w:proofErr w:type="spellStart"/>
      <w:r w:rsidR="006F3D4B">
        <w:t>antidromic</w:t>
      </w:r>
      <w:proofErr w:type="spellEnd"/>
      <w:r w:rsidR="006F3D4B">
        <w:t xml:space="preserve">, or </w:t>
      </w:r>
      <w:proofErr w:type="spellStart"/>
      <w:r w:rsidR="006F3D4B">
        <w:t>palmar</w:t>
      </w:r>
      <w:proofErr w:type="spellEnd"/>
      <w:r w:rsidR="006F3D4B">
        <w:t xml:space="preserve">). </w:t>
      </w:r>
    </w:p>
    <w:p w:rsidR="00732718" w:rsidRPr="00732718" w:rsidRDefault="00732718" w:rsidP="00732718">
      <w:pPr>
        <w:pStyle w:val="NoSpacing"/>
      </w:pPr>
      <w:r w:rsidRPr="00732718">
        <w:t xml:space="preserve">b. Moderate CTS-abnormal median sensory latencies as above, and prolongation (relative or absolute) of median motor distal latency. </w:t>
      </w:r>
    </w:p>
    <w:p w:rsidR="00732718" w:rsidRPr="00732718" w:rsidRDefault="00732718" w:rsidP="00732718">
      <w:pPr>
        <w:pStyle w:val="NoSpacing"/>
      </w:pPr>
      <w:r w:rsidRPr="00732718">
        <w:t xml:space="preserve">c. Severe CTS-prolonged median motor and sensory distal latencies, with either absent or sensory or </w:t>
      </w:r>
      <w:proofErr w:type="spellStart"/>
      <w:r w:rsidRPr="00732718">
        <w:t>palmar</w:t>
      </w:r>
      <w:proofErr w:type="spellEnd"/>
      <w:r w:rsidRPr="00732718">
        <w:t xml:space="preserve"> potential, or low amplitude or absent </w:t>
      </w:r>
      <w:proofErr w:type="spellStart"/>
      <w:r w:rsidRPr="00732718">
        <w:t>thenar</w:t>
      </w:r>
      <w:proofErr w:type="spellEnd"/>
      <w:r w:rsidRPr="00732718">
        <w:t xml:space="preserve"> motor action potential. Needle examination reveals evidence of acute and chronic </w:t>
      </w:r>
      <w:proofErr w:type="spellStart"/>
      <w:r w:rsidRPr="00732718">
        <w:t>denervation</w:t>
      </w:r>
      <w:proofErr w:type="spellEnd"/>
      <w:r w:rsidRPr="00732718">
        <w:t xml:space="preserve"> with axonal loss. </w:t>
      </w:r>
    </w:p>
    <w:p w:rsidR="00732718" w:rsidRPr="00732718" w:rsidRDefault="00732718" w:rsidP="00732718">
      <w:pPr>
        <w:pStyle w:val="NoSpacing"/>
      </w:pPr>
      <w:r w:rsidRPr="00732718">
        <w:t xml:space="preserve">9. Frequency of Studies/Maximum Number of Studies: </w:t>
      </w:r>
    </w:p>
    <w:p w:rsidR="00732718" w:rsidRPr="00732718" w:rsidRDefault="00732718" w:rsidP="00732718">
      <w:pPr>
        <w:pStyle w:val="NoSpacing"/>
      </w:pPr>
      <w:r w:rsidRPr="00732718">
        <w:t xml:space="preserve">a. Indications for Initial Testing </w:t>
      </w:r>
    </w:p>
    <w:p w:rsidR="00732718" w:rsidRPr="00732718" w:rsidRDefault="00732718" w:rsidP="00732718">
      <w:pPr>
        <w:pStyle w:val="NoSpacing"/>
      </w:pPr>
      <w:proofErr w:type="spellStart"/>
      <w:proofErr w:type="gramStart"/>
      <w:r w:rsidRPr="00732718">
        <w:t>i</w:t>
      </w:r>
      <w:proofErr w:type="spellEnd"/>
      <w:proofErr w:type="gramEnd"/>
      <w:r w:rsidRPr="00732718">
        <w:t xml:space="preserve">. patients who do not improve symptomatically or functionally with conservative measures for carpal tunnel syndrome over a three to four week period; </w:t>
      </w:r>
    </w:p>
    <w:p w:rsidR="00732718" w:rsidRPr="00732718" w:rsidRDefault="00732718" w:rsidP="00732718">
      <w:pPr>
        <w:pStyle w:val="NoSpacing"/>
      </w:pPr>
      <w:r w:rsidRPr="00732718">
        <w:t xml:space="preserve">ii. </w:t>
      </w:r>
      <w:proofErr w:type="gramStart"/>
      <w:r w:rsidRPr="00732718">
        <w:t>patients</w:t>
      </w:r>
      <w:proofErr w:type="gramEnd"/>
      <w:r w:rsidRPr="00732718">
        <w:t xml:space="preserve"> in whom the diagnosis is in question; </w:t>
      </w:r>
    </w:p>
    <w:p w:rsidR="00732718" w:rsidRPr="00732718" w:rsidRDefault="00732718" w:rsidP="00732718">
      <w:pPr>
        <w:pStyle w:val="NoSpacing"/>
      </w:pPr>
      <w:r w:rsidRPr="00732718">
        <w:t xml:space="preserve">iii. </w:t>
      </w:r>
      <w:proofErr w:type="gramStart"/>
      <w:r w:rsidRPr="00732718">
        <w:t>patients</w:t>
      </w:r>
      <w:proofErr w:type="gramEnd"/>
      <w:r w:rsidRPr="00732718">
        <w:t xml:space="preserve"> for whom surgery is contemplated; </w:t>
      </w:r>
    </w:p>
    <w:p w:rsidR="00732718" w:rsidRPr="00732718" w:rsidRDefault="00732718" w:rsidP="00732718">
      <w:pPr>
        <w:pStyle w:val="NoSpacing"/>
      </w:pPr>
      <w:r w:rsidRPr="00732718">
        <w:t xml:space="preserve">iv. </w:t>
      </w:r>
      <w:proofErr w:type="gramStart"/>
      <w:r w:rsidRPr="00732718">
        <w:t>to</w:t>
      </w:r>
      <w:proofErr w:type="gramEnd"/>
      <w:r w:rsidRPr="00732718">
        <w:t xml:space="preserve"> rule out other nerve entrapments or a </w:t>
      </w:r>
      <w:proofErr w:type="spellStart"/>
      <w:r w:rsidRPr="00732718">
        <w:t>radiculopathy</w:t>
      </w:r>
      <w:proofErr w:type="spellEnd"/>
      <w:r w:rsidRPr="00732718">
        <w:t xml:space="preserve">. </w:t>
      </w:r>
    </w:p>
    <w:p w:rsidR="00732718" w:rsidRPr="00732718" w:rsidRDefault="00732718" w:rsidP="00732718">
      <w:pPr>
        <w:pStyle w:val="NoSpacing"/>
      </w:pPr>
      <w:proofErr w:type="gramStart"/>
      <w:r w:rsidRPr="00732718">
        <w:t>b</w:t>
      </w:r>
      <w:proofErr w:type="gramEnd"/>
      <w:r w:rsidRPr="00732718">
        <w:t xml:space="preserve">. repeated studies may be performed: </w:t>
      </w:r>
    </w:p>
    <w:p w:rsidR="00732718" w:rsidRPr="00732718" w:rsidRDefault="00732718" w:rsidP="00732718">
      <w:pPr>
        <w:pStyle w:val="NoSpacing"/>
      </w:pPr>
      <w:proofErr w:type="spellStart"/>
      <w:proofErr w:type="gramStart"/>
      <w:r w:rsidRPr="00732718">
        <w:t>i</w:t>
      </w:r>
      <w:proofErr w:type="spellEnd"/>
      <w:proofErr w:type="gramEnd"/>
      <w:r w:rsidRPr="00732718">
        <w:t xml:space="preserve">. to determine disease progression. 8-12 weeks is most useful when the initial studies were normal and CTS is still suspected. </w:t>
      </w:r>
    </w:p>
    <w:p w:rsidR="00732718" w:rsidRPr="00732718" w:rsidRDefault="00732718" w:rsidP="00732718">
      <w:pPr>
        <w:pStyle w:val="NoSpacing"/>
      </w:pPr>
      <w:proofErr w:type="gramStart"/>
      <w:r w:rsidRPr="00732718">
        <w:t>ii</w:t>
      </w:r>
      <w:proofErr w:type="gramEnd"/>
      <w:r w:rsidRPr="00732718">
        <w:t xml:space="preserve">. for inadequate improvement with non-surgical treatment for 8-12 weeks ; </w:t>
      </w:r>
    </w:p>
    <w:p w:rsidR="00732718" w:rsidRPr="00732718" w:rsidRDefault="00732718" w:rsidP="00732718">
      <w:pPr>
        <w:pStyle w:val="NoSpacing"/>
      </w:pPr>
      <w:r w:rsidRPr="00732718">
        <w:t xml:space="preserve">iii. for persistent or recurrent symptoms following carpal tunnel release, post-op three to six months, unless an earlier evaluation is required by the surgeon. </w:t>
      </w:r>
    </w:p>
    <w:p w:rsidR="00732718" w:rsidRPr="00732718" w:rsidRDefault="00732718" w:rsidP="00732718">
      <w:pPr>
        <w:pStyle w:val="NoSpacing"/>
      </w:pPr>
      <w:r w:rsidRPr="00732718">
        <w:t xml:space="preserve">B. Imaging Studies </w:t>
      </w:r>
    </w:p>
    <w:p w:rsidR="00732718" w:rsidRPr="00732718" w:rsidRDefault="00732718" w:rsidP="00732718">
      <w:pPr>
        <w:pStyle w:val="NoSpacing"/>
      </w:pPr>
      <w:r w:rsidRPr="00732718">
        <w:t xml:space="preserve">1. Radiographic Imaging. Not generally required for most CTS diagnoses. However, it may be necessary to rule out other pathology in the cervical spine, shoulder, elbow, wrist or hand. Wrist and elbow radiographs would detect degenerative joint disease, particularly </w:t>
      </w:r>
      <w:proofErr w:type="spellStart"/>
      <w:r w:rsidRPr="00732718">
        <w:t>scapholunate</w:t>
      </w:r>
      <w:proofErr w:type="spellEnd"/>
      <w:r w:rsidRPr="00732718">
        <w:t xml:space="preserve"> dissociation and thumb </w:t>
      </w:r>
      <w:proofErr w:type="spellStart"/>
      <w:r w:rsidRPr="00732718">
        <w:t>carpometacarpal</w:t>
      </w:r>
      <w:proofErr w:type="spellEnd"/>
      <w:r w:rsidRPr="00732718">
        <w:t xml:space="preserve"> abnormalities which occasionally occur with CTS. </w:t>
      </w:r>
    </w:p>
    <w:p w:rsidR="00732718" w:rsidRPr="00732718" w:rsidRDefault="00732718" w:rsidP="00732718">
      <w:pPr>
        <w:pStyle w:val="NoSpacing"/>
      </w:pPr>
      <w:r w:rsidRPr="00732718">
        <w:t xml:space="preserve">2. Magnetic Resonance Imaging (MRI). </w:t>
      </w:r>
      <w:proofErr w:type="gramStart"/>
      <w:r w:rsidRPr="00732718">
        <w:t>Considered experimental and not recommended for diagnosis of Carpal Tunnel Syndrome.</w:t>
      </w:r>
      <w:proofErr w:type="gramEnd"/>
      <w:r w:rsidRPr="00732718">
        <w:t xml:space="preserve"> Trained </w:t>
      </w:r>
      <w:proofErr w:type="spellStart"/>
      <w:r w:rsidRPr="00732718">
        <w:t>neuroradiologists</w:t>
      </w:r>
      <w:proofErr w:type="spellEnd"/>
      <w:r w:rsidRPr="00732718">
        <w:t xml:space="preserve"> have not identified a single MRI parameter that is </w:t>
      </w:r>
      <w:r w:rsidRPr="00732718">
        <w:lastRenderedPageBreak/>
        <w:t xml:space="preserve">highly sensitive and specific. MRI is less accurate than standard </w:t>
      </w:r>
      <w:proofErr w:type="spellStart"/>
      <w:r w:rsidRPr="00732718">
        <w:t>electrodiagnostic</w:t>
      </w:r>
      <w:proofErr w:type="spellEnd"/>
      <w:r w:rsidRPr="00732718">
        <w:t xml:space="preserve"> testing, and its use as a diagnostic tool is not recommended. </w:t>
      </w:r>
    </w:p>
    <w:p w:rsidR="00732718" w:rsidRPr="00732718" w:rsidRDefault="00732718" w:rsidP="00732718">
      <w:pPr>
        <w:pStyle w:val="NoSpacing"/>
      </w:pPr>
      <w:r w:rsidRPr="00732718">
        <w:t xml:space="preserve">3. </w:t>
      </w:r>
      <w:proofErr w:type="spellStart"/>
      <w:r w:rsidRPr="00732718">
        <w:t>Sonography</w:t>
      </w:r>
      <w:proofErr w:type="spellEnd"/>
      <w:r w:rsidRPr="00732718">
        <w:t xml:space="preserve">. This tool has not been sufficiently studied to define its diagnostic performance relative to </w:t>
      </w:r>
      <w:proofErr w:type="spellStart"/>
      <w:r w:rsidRPr="00732718">
        <w:t>electrodiagnostic</w:t>
      </w:r>
      <w:proofErr w:type="spellEnd"/>
      <w:r w:rsidRPr="00732718">
        <w:t xml:space="preserve"> studies. It is not a widely applied test. </w:t>
      </w:r>
      <w:proofErr w:type="spellStart"/>
      <w:r w:rsidRPr="00732718">
        <w:t>Sonography</w:t>
      </w:r>
      <w:proofErr w:type="spellEnd"/>
      <w:r w:rsidRPr="00732718">
        <w:t xml:space="preserve"> may detect synovial thickening in CTS caused by rheumatoid arthritis. It may be useful if space-occupying lesions, such as, </w:t>
      </w:r>
      <w:proofErr w:type="spellStart"/>
      <w:r w:rsidRPr="00732718">
        <w:t>lipomas</w:t>
      </w:r>
      <w:proofErr w:type="spellEnd"/>
      <w:r w:rsidRPr="00732718">
        <w:t xml:space="preserve">, </w:t>
      </w:r>
      <w:proofErr w:type="spellStart"/>
      <w:r w:rsidRPr="00732718">
        <w:t>hemangiomas</w:t>
      </w:r>
      <w:proofErr w:type="spellEnd"/>
      <w:r w:rsidRPr="00732718">
        <w:t xml:space="preserve">, </w:t>
      </w:r>
      <w:proofErr w:type="spellStart"/>
      <w:r w:rsidRPr="00732718">
        <w:t>fibromas</w:t>
      </w:r>
      <w:proofErr w:type="spellEnd"/>
      <w:r w:rsidRPr="00732718">
        <w:t xml:space="preserve">, and ganglion cysts, are suspected. Its routine use in CTS is not recommended. </w:t>
      </w:r>
    </w:p>
    <w:p w:rsidR="00732718" w:rsidRPr="00732718" w:rsidRDefault="00732718" w:rsidP="00732718">
      <w:pPr>
        <w:pStyle w:val="NoSpacing"/>
      </w:pPr>
      <w:r w:rsidRPr="00732718">
        <w:t xml:space="preserve">C. Adjunctive testing. Clinical indications for the use of tests and measurements are predicated on the history and systems review findings, signs observed on physical examination, and information derived from other sources and records. They are not designed to be the definitive indicator of dysfunction. </w:t>
      </w:r>
    </w:p>
    <w:p w:rsidR="00732718" w:rsidRPr="00732718" w:rsidRDefault="00732718" w:rsidP="00732718">
      <w:pPr>
        <w:pStyle w:val="NoSpacing"/>
      </w:pPr>
      <w:r w:rsidRPr="00732718">
        <w:t xml:space="preserve">1. Electromyography. </w:t>
      </w:r>
      <w:proofErr w:type="gramStart"/>
      <w:r w:rsidRPr="00732718">
        <w:t>is</w:t>
      </w:r>
      <w:proofErr w:type="gramEnd"/>
      <w:r w:rsidRPr="00732718">
        <w:t xml:space="preserve"> a generally accepted, well-established procedure. It is indicated when acute and/or chronic </w:t>
      </w:r>
      <w:proofErr w:type="spellStart"/>
      <w:r w:rsidRPr="00732718">
        <w:t>neurogenic</w:t>
      </w:r>
      <w:proofErr w:type="spellEnd"/>
      <w:r w:rsidRPr="00732718">
        <w:t xml:space="preserve"> changes in the </w:t>
      </w:r>
      <w:proofErr w:type="spellStart"/>
      <w:r w:rsidRPr="00732718">
        <w:t>thenar</w:t>
      </w:r>
      <w:proofErr w:type="spellEnd"/>
      <w:r w:rsidRPr="00732718">
        <w:t xml:space="preserve"> eminence are associated with the conduction abnormalities discussed above. </w:t>
      </w:r>
    </w:p>
    <w:p w:rsidR="00732718" w:rsidRPr="00732718" w:rsidRDefault="00732718" w:rsidP="00732718">
      <w:pPr>
        <w:pStyle w:val="NoSpacing"/>
      </w:pPr>
      <w:r w:rsidRPr="00732718">
        <w:t xml:space="preserve">2. </w:t>
      </w:r>
      <w:proofErr w:type="spellStart"/>
      <w:r w:rsidRPr="00732718">
        <w:t>Electroneurometer</w:t>
      </w:r>
      <w:proofErr w:type="spellEnd"/>
      <w:r w:rsidRPr="00732718">
        <w:t xml:space="preserve"> is not recommended as a diagnostic tool because it requires patient participation, cannot distinguish between proximal and distal lesions, and does not have well-validated reference values. </w:t>
      </w:r>
    </w:p>
    <w:p w:rsidR="00732718" w:rsidRPr="00732718" w:rsidRDefault="00732718" w:rsidP="00732718">
      <w:pPr>
        <w:pStyle w:val="NoSpacing"/>
      </w:pPr>
      <w:r w:rsidRPr="00732718">
        <w:t xml:space="preserve">3. Portable Automated </w:t>
      </w:r>
      <w:proofErr w:type="spellStart"/>
      <w:r w:rsidRPr="00732718">
        <w:t>Electrodiagnostic</w:t>
      </w:r>
      <w:proofErr w:type="spellEnd"/>
      <w:r w:rsidRPr="00732718">
        <w:t xml:space="preserve">. Device measures distal median nerve motor latency and F-wave latency at the wrist and has been tested in one research setting. It performed well in this setting following extensive calibration of the device. Motor nerve latency compared favorably with conventional </w:t>
      </w:r>
      <w:proofErr w:type="spellStart"/>
      <w:r w:rsidRPr="00732718">
        <w:t>electrodiagnostic</w:t>
      </w:r>
      <w:proofErr w:type="spellEnd"/>
      <w:r w:rsidRPr="00732718">
        <w:t xml:space="preserve"> testing, but F-wave latency added little to diagnostic accuracy. It remains an investigational instrument whose performance in a primary care setting is as yet not established, and is not recommended as a substitute for conventional </w:t>
      </w:r>
      <w:proofErr w:type="spellStart"/>
      <w:r w:rsidRPr="00732718">
        <w:t>electrodiagnostic</w:t>
      </w:r>
      <w:proofErr w:type="spellEnd"/>
      <w:r w:rsidRPr="00732718">
        <w:t xml:space="preserve"> testing in clinical decision-making. </w:t>
      </w:r>
    </w:p>
    <w:p w:rsidR="00732718" w:rsidRPr="00732718" w:rsidRDefault="00732718" w:rsidP="00732718">
      <w:pPr>
        <w:pStyle w:val="NoSpacing"/>
      </w:pPr>
      <w:r w:rsidRPr="00732718">
        <w:t xml:space="preserve">4. Quantitative Sensory Testing (QST) may be used as a screening tool in clinical settings pre- and post-operatively. Results of tests and measurements of sensory integrity are integrated with the history and systems review findings and the results of other tests and measures. QST has been divided into two types of testing: </w:t>
      </w:r>
    </w:p>
    <w:p w:rsidR="00732718" w:rsidRPr="00732718" w:rsidRDefault="00732718" w:rsidP="00732718">
      <w:pPr>
        <w:pStyle w:val="NoSpacing"/>
      </w:pPr>
      <w:r w:rsidRPr="00732718">
        <w:t xml:space="preserve">a. Threshold tests measure </w:t>
      </w:r>
      <w:proofErr w:type="spellStart"/>
      <w:r w:rsidRPr="00732718">
        <w:t>topognosis</w:t>
      </w:r>
      <w:proofErr w:type="spellEnd"/>
      <w:r w:rsidRPr="00732718">
        <w:t xml:space="preserve">, the ability to exactly localize a </w:t>
      </w:r>
      <w:proofErr w:type="spellStart"/>
      <w:r w:rsidRPr="00732718">
        <w:t>cutaneous</w:t>
      </w:r>
      <w:proofErr w:type="spellEnd"/>
      <w:r w:rsidRPr="00732718">
        <w:t xml:space="preserve"> sensation, and </w:t>
      </w:r>
      <w:proofErr w:type="spellStart"/>
      <w:r w:rsidRPr="00732718">
        <w:t>pallesthesia</w:t>
      </w:r>
      <w:proofErr w:type="spellEnd"/>
      <w:r w:rsidRPr="00732718">
        <w:t>, the ability to sense mechanical using vibration discrimination testing (quickly adapting fibers); Semmes-</w:t>
      </w:r>
      <w:proofErr w:type="spellStart"/>
      <w:r w:rsidRPr="00732718">
        <w:t>Wienstein</w:t>
      </w:r>
      <w:proofErr w:type="spellEnd"/>
      <w:r w:rsidRPr="00732718">
        <w:t xml:space="preserve"> monofilament testing (slowly adapting fibers); </w:t>
      </w:r>
    </w:p>
    <w:p w:rsidR="00732718" w:rsidRPr="00732718" w:rsidRDefault="00732718" w:rsidP="00732718">
      <w:pPr>
        <w:pStyle w:val="NoSpacing"/>
      </w:pPr>
      <w:r w:rsidRPr="00732718">
        <w:t xml:space="preserve">b. Density Tests also measure </w:t>
      </w:r>
      <w:proofErr w:type="spellStart"/>
      <w:r w:rsidRPr="00732718">
        <w:t>topognosis</w:t>
      </w:r>
      <w:proofErr w:type="spellEnd"/>
      <w:r w:rsidRPr="00732718">
        <w:t xml:space="preserve"> and </w:t>
      </w:r>
      <w:proofErr w:type="spellStart"/>
      <w:r w:rsidRPr="00732718">
        <w:t>pallesthesia</w:t>
      </w:r>
      <w:proofErr w:type="spellEnd"/>
      <w:r w:rsidRPr="00732718">
        <w:t xml:space="preserve"> using static two-point discrimination (slowly adapting fibers); moving two-point discrimination (quickly adapting fibers). </w:t>
      </w:r>
    </w:p>
    <w:p w:rsidR="00732718" w:rsidRPr="00732718" w:rsidRDefault="00732718" w:rsidP="00732718">
      <w:pPr>
        <w:pStyle w:val="NoSpacing"/>
      </w:pPr>
      <w:r w:rsidRPr="00732718">
        <w:t xml:space="preserve">5. Pinch and Grip Strength Measurements are </w:t>
      </w:r>
      <w:proofErr w:type="gramStart"/>
      <w:r w:rsidRPr="00732718">
        <w:t>Not</w:t>
      </w:r>
      <w:proofErr w:type="gramEnd"/>
      <w:r w:rsidRPr="00732718">
        <w:t xml:space="preserve"> generally accepted as a diagnostic tool for CTS. Strength is defined as the muscle force exerted by a muscle or group of muscles to overcome a resistance under a specific set of circumstances. Pain, the perception of pain secondary to abnormal sensory feedback, and/or the presence of abnormal sensory feedback affecting the sensation of the power used in grip/pinch may cause a decrease in the force exerted and thereby not be a true indicator of strength. When all five handle settings of the dynamometer are used, a bell-shaped curve, reflecting maximum strength at the most comfortable handle setting, should be present. These measures provide a method for quantifying strength that can be used to follow a patient’s progress and to assess response to therapy. In the absence of a bell-shaped curve, clinical reassessment is indicated. </w:t>
      </w:r>
    </w:p>
    <w:p w:rsidR="00732718" w:rsidRPr="00732718" w:rsidRDefault="00732718" w:rsidP="00732718">
      <w:pPr>
        <w:pStyle w:val="NoSpacing"/>
      </w:pPr>
      <w:r w:rsidRPr="00732718">
        <w:t xml:space="preserve">6. Laboratory Tests. In one study of carpal tunnel patients seen by specialists, nine percent of patients were diagnosed with diabetes, seven percent with hypothyroidism, and 15 percent with chronic inflammatory disease including </w:t>
      </w:r>
      <w:proofErr w:type="spellStart"/>
      <w:r w:rsidRPr="00732718">
        <w:t>spondyloarthropathy</w:t>
      </w:r>
      <w:proofErr w:type="spellEnd"/>
      <w:r w:rsidRPr="00732718">
        <w:t xml:space="preserve">, arthritis, and systemic lupus </w:t>
      </w:r>
      <w:proofErr w:type="spellStart"/>
      <w:r w:rsidRPr="00732718">
        <w:t>erythematosis</w:t>
      </w:r>
      <w:proofErr w:type="spellEnd"/>
      <w:r w:rsidRPr="00732718">
        <w:t xml:space="preserve">. Up to two thirds of the patients were not aware of their concurrent disease. Estimates of the prevalence of hypothyroidism in the general population vary widely, but data collected from the Colorado Thyroid Disease Prevalence Study revealed subclinical hypothyroidism in 8.5 percent of participants not taking thyroid medication. The prevalence of chronic joint symptoms in the Behavioral Risk Factor Surveillance System (BRFSS) from the Centers for Disease Control (CDC) was 12.3 percent. If after two to three </w:t>
      </w:r>
      <w:r w:rsidRPr="00732718">
        <w:lastRenderedPageBreak/>
        <w:t xml:space="preserve">weeks, the patient is not improving the physician should strongly consider the following laboratory studies: thyroid function studies, rheumatoid screens, chemical panels, and others, if clinically indicated. Laboratory testing may be required periodically to monitor patients on chronic medications. </w:t>
      </w:r>
    </w:p>
    <w:p w:rsidR="00732718" w:rsidRPr="00732718" w:rsidRDefault="00732718" w:rsidP="00732718">
      <w:pPr>
        <w:pStyle w:val="NoSpacing"/>
      </w:pPr>
      <w:r w:rsidRPr="00732718">
        <w:t xml:space="preserve">D. Special tests are generally well-accepted tests and are performed as part of a skilled assessment of the patients’ capacity to return to work, his/her strength capacities, and physical work demand classifications and tolerance. </w:t>
      </w:r>
    </w:p>
    <w:p w:rsidR="00732718" w:rsidRPr="00732718" w:rsidRDefault="00732718" w:rsidP="00732718">
      <w:pPr>
        <w:pStyle w:val="NoSpacing"/>
      </w:pPr>
      <w:r w:rsidRPr="00732718">
        <w:t xml:space="preserve">1. Personality/Psychological/Psychiatric/ Psychosocial Evaluations. </w:t>
      </w:r>
    </w:p>
    <w:p w:rsidR="00732718" w:rsidRPr="00732718" w:rsidRDefault="00732718" w:rsidP="00732718">
      <w:pPr>
        <w:pStyle w:val="NoSpacing"/>
      </w:pPr>
      <w:r w:rsidRPr="00732718">
        <w:t xml:space="preserve">a. These are generally accepted and well-established diagnostic procedures with selective use in the upper extremity population, but have more widespread use in </w:t>
      </w:r>
      <w:proofErr w:type="spellStart"/>
      <w:r w:rsidRPr="00732718">
        <w:t>subacute</w:t>
      </w:r>
      <w:proofErr w:type="spellEnd"/>
      <w:r w:rsidRPr="00732718">
        <w:t xml:space="preserve"> and chronic upper extremity populations. Diagnostic testing procedures may be useful for patients with symptoms of depression, delayed recovery, chronic pain, recurrent painful conditions, disability problems, and for preoperative evaluation. Psychological/psychosocial and measures have been shown to have predictive value for postoperative response, and therefore should be strongly considered for use pre-operatively when the surgeon has concerns about the relationship between symptoms and findings, or when the surgeon is aware of indications of psychological complication or risk factors for psychological complication (e.g. childhood psychological trauma). Psychological testing should provide differentiation between pre-existing conditions versus injury caused psychological conditions, including depression and posttraumatic stress disorder. Psychological testing should incorporate measures that have been shown, empirically, to identify </w:t>
      </w:r>
      <w:proofErr w:type="spellStart"/>
      <w:r w:rsidRPr="00732718">
        <w:t>comorbidities</w:t>
      </w:r>
      <w:proofErr w:type="spellEnd"/>
      <w:r w:rsidRPr="00732718">
        <w:t xml:space="preserve"> or risk factors that are linked to poor outcome or delayed recovery; </w:t>
      </w:r>
    </w:p>
    <w:p w:rsidR="00732718" w:rsidRPr="00732718" w:rsidRDefault="00732718" w:rsidP="00732718">
      <w:pPr>
        <w:pStyle w:val="NoSpacing"/>
      </w:pPr>
      <w:r w:rsidRPr="00732718">
        <w:t xml:space="preserve">b. Formal psychological or psychosocial evaluation should be performed on patients not making expected progress within 6 to 12 weeks following injury and whose subjective symptoms do not correlate with objective signs and test results. In addition to the customary initial exam, the evaluation of the injured worker should specifically address the following areas: </w:t>
      </w:r>
    </w:p>
    <w:p w:rsidR="00732718" w:rsidRPr="00732718" w:rsidRDefault="00732718" w:rsidP="00732718">
      <w:pPr>
        <w:pStyle w:val="NoSpacing"/>
      </w:pPr>
      <w:proofErr w:type="spellStart"/>
      <w:proofErr w:type="gramStart"/>
      <w:r w:rsidRPr="00732718">
        <w:t>i</w:t>
      </w:r>
      <w:proofErr w:type="spellEnd"/>
      <w:proofErr w:type="gramEnd"/>
      <w:r w:rsidRPr="00732718">
        <w:t xml:space="preserve">. employment history; </w:t>
      </w:r>
    </w:p>
    <w:p w:rsidR="00732718" w:rsidRPr="00732718" w:rsidRDefault="00732718" w:rsidP="00732718">
      <w:pPr>
        <w:pStyle w:val="NoSpacing"/>
      </w:pPr>
      <w:r w:rsidRPr="00732718">
        <w:t xml:space="preserve">ii. </w:t>
      </w:r>
      <w:proofErr w:type="gramStart"/>
      <w:r w:rsidRPr="00732718">
        <w:t>interpersonal</w:t>
      </w:r>
      <w:proofErr w:type="gramEnd"/>
      <w:r w:rsidRPr="00732718">
        <w:t xml:space="preserve"> relationships-both social and work; </w:t>
      </w:r>
    </w:p>
    <w:p w:rsidR="00732718" w:rsidRPr="00732718" w:rsidRDefault="00732718" w:rsidP="00732718">
      <w:pPr>
        <w:pStyle w:val="NoSpacing"/>
      </w:pPr>
      <w:r w:rsidRPr="00732718">
        <w:t xml:space="preserve">iii. </w:t>
      </w:r>
      <w:proofErr w:type="gramStart"/>
      <w:r w:rsidRPr="00732718">
        <w:t>patient</w:t>
      </w:r>
      <w:proofErr w:type="gramEnd"/>
      <w:r w:rsidRPr="00732718">
        <w:t xml:space="preserve"> activities; </w:t>
      </w:r>
    </w:p>
    <w:p w:rsidR="00732718" w:rsidRPr="00732718" w:rsidRDefault="00732718" w:rsidP="00732718">
      <w:pPr>
        <w:pStyle w:val="NoSpacing"/>
      </w:pPr>
      <w:r w:rsidRPr="00732718">
        <w:t xml:space="preserve">iv. </w:t>
      </w:r>
      <w:proofErr w:type="gramStart"/>
      <w:r w:rsidRPr="00732718">
        <w:t>current</w:t>
      </w:r>
      <w:proofErr w:type="gramEnd"/>
      <w:r w:rsidRPr="00732718">
        <w:t xml:space="preserve"> perception of the medical system; </w:t>
      </w:r>
    </w:p>
    <w:p w:rsidR="00732718" w:rsidRPr="00732718" w:rsidRDefault="00732718" w:rsidP="00732718">
      <w:pPr>
        <w:pStyle w:val="NoSpacing"/>
      </w:pPr>
      <w:proofErr w:type="gramStart"/>
      <w:r w:rsidRPr="00732718">
        <w:t>v</w:t>
      </w:r>
      <w:proofErr w:type="gramEnd"/>
      <w:r w:rsidRPr="00732718">
        <w:t xml:space="preserve">. current perception/attitudes toward employer/job; </w:t>
      </w:r>
    </w:p>
    <w:p w:rsidR="00732718" w:rsidRPr="00732718" w:rsidRDefault="00732718" w:rsidP="00732718">
      <w:pPr>
        <w:pStyle w:val="NoSpacing"/>
      </w:pPr>
      <w:r w:rsidRPr="00732718">
        <w:t xml:space="preserve">vi. </w:t>
      </w:r>
      <w:proofErr w:type="gramStart"/>
      <w:r w:rsidRPr="00732718">
        <w:t>results</w:t>
      </w:r>
      <w:proofErr w:type="gramEnd"/>
      <w:r w:rsidRPr="00732718">
        <w:t xml:space="preserve"> of current treatment; </w:t>
      </w:r>
    </w:p>
    <w:p w:rsidR="00732718" w:rsidRPr="00732718" w:rsidRDefault="00732718" w:rsidP="00732718">
      <w:pPr>
        <w:pStyle w:val="NoSpacing"/>
      </w:pPr>
      <w:r w:rsidRPr="00732718">
        <w:t xml:space="preserve">vii. </w:t>
      </w:r>
      <w:proofErr w:type="gramStart"/>
      <w:r w:rsidRPr="00732718">
        <w:t>risk</w:t>
      </w:r>
      <w:proofErr w:type="gramEnd"/>
      <w:r w:rsidRPr="00732718">
        <w:t xml:space="preserve"> factors and psychological </w:t>
      </w:r>
      <w:proofErr w:type="spellStart"/>
      <w:r w:rsidRPr="00732718">
        <w:t>comorbidities</w:t>
      </w:r>
      <w:proofErr w:type="spellEnd"/>
      <w:r w:rsidRPr="00732718">
        <w:t xml:space="preserve"> that may influence outcome and that may require treatment; </w:t>
      </w:r>
    </w:p>
    <w:p w:rsidR="00732718" w:rsidRPr="00732718" w:rsidRDefault="00732718" w:rsidP="00732718">
      <w:pPr>
        <w:pStyle w:val="NoSpacing"/>
      </w:pPr>
      <w:r w:rsidRPr="00732718">
        <w:t xml:space="preserve">viii. </w:t>
      </w:r>
      <w:proofErr w:type="gramStart"/>
      <w:r w:rsidRPr="00732718">
        <w:t>childhood</w:t>
      </w:r>
      <w:proofErr w:type="gramEnd"/>
      <w:r w:rsidRPr="00732718">
        <w:t xml:space="preserve"> history, including history of childhood psychological trauma, abuse and family history of disability. </w:t>
      </w:r>
    </w:p>
    <w:p w:rsidR="00732718" w:rsidRPr="00732718" w:rsidRDefault="00732718" w:rsidP="00732718">
      <w:pPr>
        <w:pStyle w:val="NoSpacing"/>
      </w:pPr>
      <w:r w:rsidRPr="00732718">
        <w:t xml:space="preserve">c. Personality/psychological/psychosocial evaluations consist of two components, clinical interview and psychological testing. Results should help clinicians with a better understanding of the patient in a number of ways. Thus the evaluation result will determine the need for further psychosocial interventions; and in those cases, Diagnostic and Statistical Manual of Mental Disorders (DSM) diagnosis should be determined and documented. The evaluation should also include examination of both psychological </w:t>
      </w:r>
      <w:proofErr w:type="spellStart"/>
      <w:r w:rsidRPr="00732718">
        <w:t>comorbidities</w:t>
      </w:r>
      <w:proofErr w:type="spellEnd"/>
      <w:r w:rsidRPr="00732718">
        <w:t xml:space="preserve"> and psychological risk factors that are empirically associated with poor outcome and/or delayed recovery. An individual with a Ph.D., </w:t>
      </w:r>
      <w:proofErr w:type="spellStart"/>
      <w:r w:rsidRPr="00732718">
        <w:t>Psy.D</w:t>
      </w:r>
      <w:proofErr w:type="spellEnd"/>
      <w:r w:rsidRPr="00732718">
        <w:t>, or psychiatric M.D</w:t>
      </w:r>
      <w:proofErr w:type="gramStart"/>
      <w:r w:rsidRPr="00732718">
        <w:t>./</w:t>
      </w:r>
      <w:proofErr w:type="gramEnd"/>
      <w:r w:rsidRPr="00732718">
        <w:t xml:space="preserve">D.O. credentials should perform initial evaluations, which are generally completed within one to two hours. A professional fluent in the primary language of </w:t>
      </w:r>
      <w:proofErr w:type="spellStart"/>
      <w:r w:rsidRPr="00732718">
        <w:t>he</w:t>
      </w:r>
      <w:proofErr w:type="spellEnd"/>
      <w:r w:rsidRPr="00732718">
        <w:t xml:space="preserve"> patient is preferred. When such a provider is not available, services of a professional language interpreter should be provided. </w:t>
      </w:r>
    </w:p>
    <w:p w:rsidR="00732718" w:rsidRPr="00732718" w:rsidRDefault="00732718" w:rsidP="00732718">
      <w:pPr>
        <w:pStyle w:val="NoSpacing"/>
      </w:pPr>
      <w:r w:rsidRPr="00732718">
        <w:t xml:space="preserve">d. Frequency: one-time visit for the clinical interview. If psychometric testing is indicated as a part of the initial evaluation, time for such testing should not exceed an additional two hours of professional time. </w:t>
      </w:r>
    </w:p>
    <w:p w:rsidR="00732718" w:rsidRPr="00732718" w:rsidRDefault="00732718" w:rsidP="00732718">
      <w:pPr>
        <w:pStyle w:val="NoSpacing"/>
      </w:pPr>
      <w:proofErr w:type="spellStart"/>
      <w:r w:rsidRPr="00732718">
        <w:t>i</w:t>
      </w:r>
      <w:proofErr w:type="spellEnd"/>
      <w:r w:rsidRPr="00732718">
        <w:t xml:space="preserve">. Job site evaluation is a comprehensive analysis of the physical, mental and sensory components of a specific job. These components may include, but are not limited to: postural tolerance (static and dynamic); aerobic requirements; range of motion; torque/force; lifting/carrying; cognitive demands; </w:t>
      </w:r>
      <w:r w:rsidRPr="00732718">
        <w:lastRenderedPageBreak/>
        <w:t xml:space="preserve">social interactions; visual perceptual; environmental requirements of a job; repetitiveness; and essential functions of a job. Job descriptions provided by the employer are helpful but should not be used as a substitute for direct observation. </w:t>
      </w:r>
    </w:p>
    <w:p w:rsidR="00732718" w:rsidRPr="00732718" w:rsidRDefault="00732718" w:rsidP="00732718">
      <w:pPr>
        <w:pStyle w:val="NoSpacing"/>
        <w:rPr>
          <w:color w:val="000000"/>
        </w:rPr>
      </w:pPr>
      <w:r w:rsidRPr="00732718">
        <w:rPr>
          <w:color w:val="000000"/>
        </w:rPr>
        <w:t>(</w:t>
      </w:r>
      <w:proofErr w:type="gramStart"/>
      <w:r w:rsidRPr="00732718">
        <w:rPr>
          <w:color w:val="000000"/>
        </w:rPr>
        <w:t>a</w:t>
      </w:r>
      <w:proofErr w:type="gramEnd"/>
      <w:r w:rsidRPr="00732718">
        <w:rPr>
          <w:color w:val="000000"/>
        </w:rPr>
        <w:t xml:space="preserve">). Frequency: One time with additional visits as needed for follow-up per job site. </w:t>
      </w:r>
    </w:p>
    <w:p w:rsidR="00732718" w:rsidRPr="00732718" w:rsidRDefault="00732718" w:rsidP="00732718">
      <w:pPr>
        <w:pStyle w:val="NoSpacing"/>
      </w:pPr>
      <w:r w:rsidRPr="00732718">
        <w:t xml:space="preserve">ii. Functional Capacity evaluation is a comprehensive or modified evaluation of the various aspects of function as they relate to the worker’s ability to return to work. Areas such as endurance, lifting (dynamic and static), postural tolerance, specific range of motion, coordination and strength, worker habits, employability and financial status, as well as psychosocial aspects of competitive employment may be evaluated. Components of this evaluation may include: musculoskeletal screen; cardiovascular profile/aerobic capacity; coordination; lift/carrying analysis; job-specific activity tolerance; maximum voluntary effort; pain assessment/psychological screening; and non-material and material handling activities. </w:t>
      </w:r>
    </w:p>
    <w:p w:rsidR="00732718" w:rsidRPr="00732718" w:rsidRDefault="00732718" w:rsidP="00732718">
      <w:pPr>
        <w:pStyle w:val="NoSpacing"/>
      </w:pPr>
      <w:r w:rsidRPr="00732718">
        <w:t>(</w:t>
      </w:r>
      <w:proofErr w:type="gramStart"/>
      <w:r w:rsidRPr="00732718">
        <w:t>a</w:t>
      </w:r>
      <w:proofErr w:type="gramEnd"/>
      <w:r w:rsidRPr="00732718">
        <w:t xml:space="preserve">). Frequency: Can be used initially to determine baseline status. Additional evaluations can be performed to monitor and assess progress and aid in determining the endpoint for treatment. </w:t>
      </w:r>
    </w:p>
    <w:p w:rsidR="00732718" w:rsidRPr="00732718" w:rsidRDefault="00732718" w:rsidP="00732718">
      <w:pPr>
        <w:pStyle w:val="NoSpacing"/>
      </w:pPr>
      <w:r w:rsidRPr="00732718">
        <w:t xml:space="preserve">iii. Vocational Assessment: The vocational assessment should provide valuable guidance in the determination of future rehabilitation program goals. It should clarify rehabilitation goals, which optimize both patient motivation and utilization of rehabilitation resources. If prognosis for return to former occupation is determined to be poor, except in the most extenuating circumstances, vocational assessment should be implemented within 3 to 12 months post-injury. Declaration of MMI should not be delayed solely due to lack of attainment of a vocational assessment. </w:t>
      </w:r>
    </w:p>
    <w:p w:rsidR="00732718" w:rsidRPr="00732718" w:rsidRDefault="00732718" w:rsidP="00732718">
      <w:pPr>
        <w:pStyle w:val="NoSpacing"/>
      </w:pPr>
      <w:r w:rsidRPr="00732718">
        <w:t>(</w:t>
      </w:r>
      <w:proofErr w:type="gramStart"/>
      <w:r w:rsidRPr="00732718">
        <w:t>a</w:t>
      </w:r>
      <w:proofErr w:type="gramEnd"/>
      <w:r w:rsidRPr="00732718">
        <w:t xml:space="preserve">). Frequency: One time with additional visits as needed for follow-up </w:t>
      </w:r>
    </w:p>
    <w:p w:rsidR="00732718" w:rsidRPr="00732718" w:rsidRDefault="00732718" w:rsidP="00732718">
      <w:pPr>
        <w:pStyle w:val="NoSpacing"/>
      </w:pPr>
      <w:r w:rsidRPr="00732718">
        <w:t xml:space="preserve">iv. Work Tolerance Screening: is a determination of an individual's tolerance for performing a specific job as based on a job activity or task. It may include a test or procedure to specifically identify and quantify work-relevant cardiovascular, physical fitness and postural tolerance. It may also address ergonomic issues affecting the patient’s return-to-work potential. </w:t>
      </w:r>
      <w:proofErr w:type="gramStart"/>
      <w:r w:rsidRPr="00732718">
        <w:t>May be used when a full FCE is not indicated.</w:t>
      </w:r>
      <w:proofErr w:type="gramEnd"/>
      <w:r w:rsidRPr="00732718">
        <w:t xml:space="preserve"> 9 </w:t>
      </w:r>
    </w:p>
    <w:p w:rsidR="00732718" w:rsidRPr="00732718" w:rsidRDefault="00732718" w:rsidP="00732718">
      <w:pPr>
        <w:pStyle w:val="NoSpacing"/>
      </w:pPr>
      <w:r w:rsidRPr="00732718">
        <w:t xml:space="preserve">a. Frequency: One time for evaluation. </w:t>
      </w:r>
      <w:proofErr w:type="gramStart"/>
      <w:r w:rsidRPr="00732718">
        <w:t>May monitor improvements in strength every three to four weeks up to a total of six evaluations.</w:t>
      </w:r>
      <w:proofErr w:type="gramEnd"/>
      <w:r w:rsidRPr="00732718">
        <w:t xml:space="preserve"> </w:t>
      </w:r>
    </w:p>
    <w:p w:rsidR="00732718" w:rsidRPr="00732718" w:rsidRDefault="00732718" w:rsidP="00732718">
      <w:pPr>
        <w:pStyle w:val="NoSpacing"/>
      </w:pPr>
      <w:r w:rsidRPr="00732718">
        <w:t xml:space="preserve">§2211. Therapeutic Procedures – Non-Operative </w:t>
      </w:r>
    </w:p>
    <w:p w:rsidR="00732718" w:rsidRPr="00732718" w:rsidRDefault="00732718" w:rsidP="00732718">
      <w:pPr>
        <w:pStyle w:val="NoSpacing"/>
      </w:pPr>
      <w:r w:rsidRPr="00732718">
        <w:t xml:space="preserve">A. Before initiation of any therapeutic procedure, the authorized treating provider, employer, and insurer must consider these important issues in the care of the injured worker. </w:t>
      </w:r>
    </w:p>
    <w:p w:rsidR="00732718" w:rsidRPr="00732718" w:rsidRDefault="00732718" w:rsidP="00732718">
      <w:pPr>
        <w:pStyle w:val="NoSpacing"/>
      </w:pPr>
      <w:r w:rsidRPr="00732718">
        <w:t xml:space="preserve">B. First, patients undergoing therapeutic procedure(s) should be released or returned to modified or restricted duty during their rehabilitation at the earliest appropriate time. Refer to “Return-to-Work” in this section for detailed information. </w:t>
      </w:r>
    </w:p>
    <w:p w:rsidR="00732718" w:rsidRPr="00732718" w:rsidRDefault="00732718" w:rsidP="00732718">
      <w:pPr>
        <w:pStyle w:val="NoSpacing"/>
      </w:pPr>
      <w:r w:rsidRPr="00732718">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732718" w:rsidRPr="00732718" w:rsidRDefault="00732718" w:rsidP="00732718">
      <w:pPr>
        <w:pStyle w:val="NoSpacing"/>
      </w:pPr>
      <w:r w:rsidRPr="00732718">
        <w:t xml:space="preserve">D. Third, providers should provide and document education to the patient. No treatment plan is complete without addressing issues of individual and/or group patient education as a means of facilitating self-management of symptoms. </w:t>
      </w:r>
    </w:p>
    <w:p w:rsidR="00732718" w:rsidRPr="00732718" w:rsidRDefault="00732718" w:rsidP="00732718">
      <w:pPr>
        <w:pStyle w:val="NoSpacing"/>
      </w:pPr>
      <w:r w:rsidRPr="00732718">
        <w:t xml:space="preserve">E. Lastly, formal psychological or psychosocial screening should be performed on patients not making expected progress within 6 to 12 weeks following injury and whose subjective symptoms do not correlate with objective signs and tests. </w:t>
      </w:r>
    </w:p>
    <w:p w:rsidR="00732718" w:rsidRPr="00732718" w:rsidRDefault="00732718" w:rsidP="00732718">
      <w:pPr>
        <w:pStyle w:val="NoSpacing"/>
      </w:pPr>
      <w:r w:rsidRPr="00732718">
        <w:t xml:space="preserve">F. In cases where a patient is unable to attend an outpatient center, home therapy may be necessary. Home therapy may include active and passive therapeutic procedures as well as other modalities to assist in alleviating pain, swelling, and abnormal muscle tone. Home therapy is usually of short duration and continues until the patient is able to tolerate coming to an outpatient center. </w:t>
      </w:r>
    </w:p>
    <w:p w:rsidR="00732718" w:rsidRPr="00732718" w:rsidRDefault="00732718" w:rsidP="00732718">
      <w:pPr>
        <w:pStyle w:val="NoSpacing"/>
      </w:pPr>
      <w:r w:rsidRPr="00732718">
        <w:lastRenderedPageBreak/>
        <w:t xml:space="preserve">G. Non-operative treatment procedures for CTS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w:t>
      </w:r>
      <w:proofErr w:type="spellStart"/>
      <w:r w:rsidRPr="00732718">
        <w:t>chronicity</w:t>
      </w:r>
      <w:proofErr w:type="spellEnd"/>
      <w:r w:rsidRPr="00732718">
        <w:t xml:space="preserve"> and complexity of the problem, and treatment plans should always be based on a diagnosis utilizing appropriate diagnostic procedures. </w:t>
      </w:r>
    </w:p>
    <w:p w:rsidR="00732718" w:rsidRPr="00732718" w:rsidRDefault="00732718" w:rsidP="00732718">
      <w:pPr>
        <w:pStyle w:val="NoSpacing"/>
      </w:pPr>
      <w:r w:rsidRPr="00732718">
        <w:t xml:space="preserve">H. The following procedures are listed in alphabetical order. </w:t>
      </w:r>
    </w:p>
    <w:p w:rsidR="00732718" w:rsidRPr="00732718" w:rsidRDefault="00732718" w:rsidP="00732718">
      <w:pPr>
        <w:pStyle w:val="NoSpacing"/>
      </w:pPr>
      <w:r w:rsidRPr="00732718">
        <w:t xml:space="preserve">1. Acupuncture is an accepted and widely used procedure for the relief of pain and inflammation and there is some scientific evidence to support its use.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While it is commonly used when pain medication is reduced or not tolerated, it may be used as an adjunct to physical rehabilitation and/or surgical intervention to hasten the return of functional activity. Acupuncture should be performed by licensed practitioners. </w:t>
      </w:r>
    </w:p>
    <w:p w:rsidR="00732718" w:rsidRPr="00732718" w:rsidRDefault="00732718" w:rsidP="00732718">
      <w:pPr>
        <w:pStyle w:val="NoSpacing"/>
      </w:pPr>
      <w:r w:rsidRPr="00732718">
        <w:t xml:space="preserve">a. Definition: Acupuncture is the insertion and removal of </w:t>
      </w:r>
      <w:proofErr w:type="spellStart"/>
      <w:r w:rsidRPr="00732718">
        <w:t>filiform</w:t>
      </w:r>
      <w:proofErr w:type="spellEnd"/>
      <w:r w:rsidRPr="00732718">
        <w:t xml:space="preserve"> needles to stimulate </w:t>
      </w:r>
      <w:proofErr w:type="spellStart"/>
      <w:r w:rsidRPr="00732718">
        <w:t>acupoints</w:t>
      </w:r>
      <w:proofErr w:type="spellEnd"/>
      <w:r w:rsidRPr="00732718">
        <w:t xml:space="preserve"> (acupuncture points). Needles may be inserted, manipulated, and retained for a period of time. Acupuncture can be used to reduce pain, reduce inflammation, increase blood flow, increase range of motion, decrease the side effect of medication-induced nausea, promote relaxation in an anxious patient, and reduce muscle spasm. Indications include joint pain, joint stiffness, soft tissue pain and inflammation, </w:t>
      </w:r>
      <w:proofErr w:type="spellStart"/>
      <w:r w:rsidRPr="00732718">
        <w:t>paresthesia</w:t>
      </w:r>
      <w:proofErr w:type="spellEnd"/>
      <w:r w:rsidRPr="00732718">
        <w:t xml:space="preserve">, post-surgical pain relief, muscle spasm, and scar tissue pain. </w:t>
      </w:r>
    </w:p>
    <w:p w:rsidR="00732718" w:rsidRPr="00732718" w:rsidRDefault="00732718" w:rsidP="00732718">
      <w:pPr>
        <w:pStyle w:val="NoSpacing"/>
      </w:pPr>
      <w:proofErr w:type="spellStart"/>
      <w:r w:rsidRPr="00732718">
        <w:t>i</w:t>
      </w:r>
      <w:proofErr w:type="spellEnd"/>
      <w:r w:rsidRPr="00732718">
        <w:t xml:space="preserve">. Time to produce effect: three to six treatments </w:t>
      </w:r>
    </w:p>
    <w:p w:rsidR="00732718" w:rsidRPr="00732718" w:rsidRDefault="00732718" w:rsidP="00732718">
      <w:pPr>
        <w:pStyle w:val="NoSpacing"/>
      </w:pPr>
      <w:r w:rsidRPr="00732718">
        <w:t xml:space="preserve">ii. Frequency: one to three times per week </w:t>
      </w:r>
    </w:p>
    <w:p w:rsidR="00732718" w:rsidRPr="00732718" w:rsidRDefault="00732718" w:rsidP="00732718">
      <w:pPr>
        <w:pStyle w:val="NoSpacing"/>
      </w:pPr>
      <w:r w:rsidRPr="00732718">
        <w:t xml:space="preserve">iii. Optimum duration: one to two months </w:t>
      </w:r>
    </w:p>
    <w:p w:rsidR="00732718" w:rsidRPr="00732718" w:rsidRDefault="00732718" w:rsidP="00732718">
      <w:pPr>
        <w:pStyle w:val="NoSpacing"/>
      </w:pPr>
      <w:r w:rsidRPr="00732718">
        <w:t xml:space="preserve">iv. Maximum duration: 14 treatments </w:t>
      </w:r>
    </w:p>
    <w:p w:rsidR="00732718" w:rsidRPr="00732718" w:rsidRDefault="00732718" w:rsidP="00732718">
      <w:pPr>
        <w:pStyle w:val="NoSpacing"/>
      </w:pPr>
      <w:r w:rsidRPr="00732718">
        <w:t xml:space="preserve">b. Acupuncture with Electrical Stimulation is the use of electrical current (micro- amperage or </w:t>
      </w:r>
      <w:proofErr w:type="spellStart"/>
      <w:r w:rsidRPr="00732718">
        <w:t>milli</w:t>
      </w:r>
      <w:proofErr w:type="spellEnd"/>
      <w:r w:rsidRPr="00732718">
        <w:t xml:space="preserve">-amperage) on the needles at the acupuncture site. It is used to increase effectiveness of the needles by continuous stimulation of the </w:t>
      </w:r>
      <w:proofErr w:type="spellStart"/>
      <w:r w:rsidRPr="00732718">
        <w:t>acupoint</w:t>
      </w:r>
      <w:proofErr w:type="spellEnd"/>
      <w:r w:rsidRPr="00732718">
        <w:t xml:space="preserve">. Physiological effects (depending on location and settings) can include endorphin release for pain relief, reduction of inflammation, increased blood circulation, analgesia through interruption of pain stimulus, and muscle relaxation. It is indicated to treat chronic pain conditions, radiating pain along a nerve pathway, muscle spasm, inflammation, scar tissue pain, and pain located in multiple sites. </w:t>
      </w:r>
    </w:p>
    <w:p w:rsidR="00732718" w:rsidRPr="00732718" w:rsidRDefault="00732718" w:rsidP="00732718">
      <w:pPr>
        <w:pStyle w:val="NoSpacing"/>
      </w:pPr>
      <w:proofErr w:type="spellStart"/>
      <w:r w:rsidRPr="00732718">
        <w:t>i</w:t>
      </w:r>
      <w:proofErr w:type="spellEnd"/>
      <w:r w:rsidRPr="00732718">
        <w:t xml:space="preserve">. Time to produce effect: three to six treatments </w:t>
      </w:r>
    </w:p>
    <w:p w:rsidR="00732718" w:rsidRPr="00732718" w:rsidRDefault="00732718" w:rsidP="00732718">
      <w:pPr>
        <w:pStyle w:val="NoSpacing"/>
      </w:pPr>
      <w:r w:rsidRPr="00732718">
        <w:t xml:space="preserve">ii. Frequency: one to three times per week </w:t>
      </w:r>
    </w:p>
    <w:p w:rsidR="00732718" w:rsidRPr="00732718" w:rsidRDefault="00732718" w:rsidP="00732718">
      <w:pPr>
        <w:pStyle w:val="NoSpacing"/>
      </w:pPr>
      <w:r w:rsidRPr="00732718">
        <w:t xml:space="preserve">iii. Optimum duration: one to two months </w:t>
      </w:r>
    </w:p>
    <w:p w:rsidR="00732718" w:rsidRPr="00732718" w:rsidRDefault="00732718" w:rsidP="00732718">
      <w:pPr>
        <w:pStyle w:val="NoSpacing"/>
      </w:pPr>
      <w:r w:rsidRPr="00732718">
        <w:t xml:space="preserve">iv. Maximum duration: 14 treatments </w:t>
      </w:r>
    </w:p>
    <w:p w:rsidR="00732718" w:rsidRPr="00732718" w:rsidRDefault="00732718" w:rsidP="00732718">
      <w:pPr>
        <w:pStyle w:val="NoSpacing"/>
      </w:pPr>
      <w:r w:rsidRPr="00732718">
        <w:t xml:space="preserve">c. Other Acupuncture Modalities. Acupuncture treatment is based on individual patient needs and therefore treatment may include a combination of procedures to enhance treatment effect. Other procedures may include the use of heat, soft tissue manipulation/massage, and exercise. Refer to Active Therapy and Passive Therapy for a description of these adjunctive acupuncture modalities. </w:t>
      </w:r>
    </w:p>
    <w:p w:rsidR="00732718" w:rsidRPr="00732718" w:rsidRDefault="00732718" w:rsidP="00732718">
      <w:pPr>
        <w:pStyle w:val="NoSpacing"/>
      </w:pPr>
      <w:proofErr w:type="spellStart"/>
      <w:r w:rsidRPr="00732718">
        <w:t>i</w:t>
      </w:r>
      <w:proofErr w:type="spellEnd"/>
      <w:r w:rsidRPr="00732718">
        <w:t xml:space="preserve">. Time to produce effect: three to six treatments </w:t>
      </w:r>
    </w:p>
    <w:p w:rsidR="00732718" w:rsidRPr="00732718" w:rsidRDefault="00732718" w:rsidP="00732718">
      <w:pPr>
        <w:pStyle w:val="NoSpacing"/>
      </w:pPr>
      <w:r w:rsidRPr="00732718">
        <w:t xml:space="preserve">ii. Frequency: one to three times per week </w:t>
      </w:r>
    </w:p>
    <w:p w:rsidR="00732718" w:rsidRPr="00732718" w:rsidRDefault="00732718" w:rsidP="00732718">
      <w:pPr>
        <w:pStyle w:val="NoSpacing"/>
      </w:pPr>
      <w:r w:rsidRPr="00732718">
        <w:t xml:space="preserve">iii. Optimum duration: one to two months </w:t>
      </w:r>
    </w:p>
    <w:p w:rsidR="00732718" w:rsidRPr="00732718" w:rsidRDefault="00732718" w:rsidP="00732718">
      <w:pPr>
        <w:pStyle w:val="NoSpacing"/>
      </w:pPr>
      <w:r w:rsidRPr="00732718">
        <w:t xml:space="preserve">iv. Maximum duration: 14 treatments </w:t>
      </w:r>
    </w:p>
    <w:p w:rsidR="00732718" w:rsidRPr="00732718" w:rsidRDefault="00732718" w:rsidP="00732718">
      <w:pPr>
        <w:pStyle w:val="NoSpacing"/>
      </w:pPr>
      <w:r w:rsidRPr="00732718">
        <w:lastRenderedPageBreak/>
        <w:t xml:space="preserve">(a). Any of the above acupuncture treatments may extend longer if objective functional gains can be documented or when symptomatic benefits facilitate progression in the patient’s treatment program. Treatment beyond 14 treatments must be documented with respect to need and ability to facilitate positive symptomatic or functional gains. Such care should be re-evaluated and documented with each series of treatments. </w:t>
      </w:r>
    </w:p>
    <w:p w:rsidR="00732718" w:rsidRPr="00732718" w:rsidRDefault="00732718" w:rsidP="00732718">
      <w:pPr>
        <w:pStyle w:val="NoSpacing"/>
      </w:pPr>
      <w:r w:rsidRPr="00732718">
        <w:t xml:space="preserve">2. Biofeedback </w:t>
      </w:r>
    </w:p>
    <w:p w:rsidR="00732718" w:rsidRPr="00732718" w:rsidRDefault="00732718" w:rsidP="00732718">
      <w:pPr>
        <w:pStyle w:val="NoSpacing"/>
      </w:pPr>
      <w:r w:rsidRPr="00732718">
        <w:t xml:space="preserve">a. A form of behavioral medicine that helps patients learn self-awareness and self-regulation skills for the purpose of gaining greater control of their physiology, such as muscle activity, brain waves, and measures of autonomic nervous system activity. Electronic instrumentation is used to monitor the targeted physiology and then displayed or fed back to the patient visually, </w:t>
      </w:r>
      <w:proofErr w:type="spellStart"/>
      <w:r w:rsidRPr="00732718">
        <w:t>auditorially</w:t>
      </w:r>
      <w:proofErr w:type="spellEnd"/>
      <w:r w:rsidRPr="00732718">
        <w:t xml:space="preserve"> or tactilely, with coaching by a biofeedback specialist. Biofeedback is provided by clinicians certified in biofeedback and/or who have documented specialized education, advanced training, or direct or supervised experience qualifying them to provide the specialized treatment needed (e.g., surface EMG, EEG, or other). </w:t>
      </w:r>
    </w:p>
    <w:p w:rsidR="00732718" w:rsidRPr="00732718" w:rsidRDefault="00732718" w:rsidP="00732718">
      <w:pPr>
        <w:pStyle w:val="NoSpacing"/>
      </w:pPr>
      <w:r w:rsidRPr="00732718">
        <w:t xml:space="preserve">b. Treatment is individualized to the patient’s work-related diagnosis and needs. Home practice of skills is required for mastery and may be facilitated by the use of home training tapes. The ultimate goal in biofeedback treatment is normalizing the physiology to the pre-injury status to the extent possible and involves transfer of learned skills to the workplace and daily life. Candidates for biofeedback therapy or training must be motivated to learn and practice biofeedback and self-regulation techniques. </w:t>
      </w:r>
    </w:p>
    <w:p w:rsidR="00732718" w:rsidRPr="00732718" w:rsidRDefault="00732718" w:rsidP="00732718">
      <w:pPr>
        <w:pStyle w:val="NoSpacing"/>
      </w:pPr>
      <w:r w:rsidRPr="00732718">
        <w:t xml:space="preserve">c. Indications for biofeedback include individuals who are suffering from musculoskeletal injury where muscle dysfunction or other physiological indicators of excessive or prolonged stress response affects and/or delays recovery. Other applications include training to improve self-management of emotional stress/pain responses such as anxiety, depression, anger, sleep disturbance, and other central and autonomic nervous system imbalances. Biofeedback is often utilized along with other treatment modalities. </w:t>
      </w:r>
    </w:p>
    <w:p w:rsidR="00732718" w:rsidRPr="00732718" w:rsidRDefault="00732718" w:rsidP="00732718">
      <w:pPr>
        <w:pStyle w:val="NoSpacing"/>
      </w:pPr>
      <w:proofErr w:type="spellStart"/>
      <w:r w:rsidRPr="00732718">
        <w:t>i</w:t>
      </w:r>
      <w:proofErr w:type="spellEnd"/>
      <w:r w:rsidRPr="00732718">
        <w:t xml:space="preserve">. Time to produce effect: three to four sessions </w:t>
      </w:r>
    </w:p>
    <w:p w:rsidR="00732718" w:rsidRPr="00732718" w:rsidRDefault="00732718" w:rsidP="00732718">
      <w:pPr>
        <w:pStyle w:val="NoSpacing"/>
      </w:pPr>
      <w:r w:rsidRPr="00732718">
        <w:t xml:space="preserve">ii. Frequency: one to two times per week </w:t>
      </w:r>
    </w:p>
    <w:p w:rsidR="00732718" w:rsidRPr="00732718" w:rsidRDefault="00732718" w:rsidP="00732718">
      <w:pPr>
        <w:pStyle w:val="NoSpacing"/>
      </w:pPr>
      <w:r w:rsidRPr="00732718">
        <w:t xml:space="preserve">iii. Optimum duration: five to six sessions </w:t>
      </w:r>
    </w:p>
    <w:p w:rsidR="00732718" w:rsidRPr="00732718" w:rsidRDefault="00732718" w:rsidP="00732718">
      <w:pPr>
        <w:pStyle w:val="NoSpacing"/>
      </w:pPr>
      <w:r w:rsidRPr="00732718">
        <w:t xml:space="preserve">iv. Maximum duration: 10 to 12 sessions. Treatment beyond 12 sessions must be documented with respect to need, expectation, and ability to facilitate positive symptomatic or functional gains. </w:t>
      </w:r>
    </w:p>
    <w:p w:rsidR="00732718" w:rsidRPr="00732718" w:rsidRDefault="00732718" w:rsidP="00732718">
      <w:pPr>
        <w:pStyle w:val="NoSpacing"/>
      </w:pPr>
      <w:r w:rsidRPr="00732718">
        <w:t xml:space="preserve">3. Injections-Therapeutic. </w:t>
      </w:r>
    </w:p>
    <w:p w:rsidR="00732718" w:rsidRPr="00732718" w:rsidRDefault="00732718" w:rsidP="00732718">
      <w:pPr>
        <w:pStyle w:val="NoSpacing"/>
      </w:pPr>
      <w:r w:rsidRPr="00732718">
        <w:t xml:space="preserve">a. Steroids Injections. Beneficial effects of injections are well-established, but generally considered to be temporary. Recurrence of symptoms is frequent. It is not clear whether or not injections slow progression of </w:t>
      </w:r>
      <w:proofErr w:type="spellStart"/>
      <w:r w:rsidRPr="00732718">
        <w:t>electrodiagnostic</w:t>
      </w:r>
      <w:proofErr w:type="spellEnd"/>
      <w:r w:rsidRPr="00732718">
        <w:t xml:space="preserve"> changes. Therefore, although symptoms may be temporarily improved, nerve damage may be progressing. When motor changes are present, surgery is preferred over injections. Injections may be given for confirmation of Carpal Tunnel Syndrome Diagnosis. </w:t>
      </w:r>
    </w:p>
    <w:p w:rsidR="00732718" w:rsidRPr="00732718" w:rsidRDefault="00732718" w:rsidP="00732718">
      <w:pPr>
        <w:pStyle w:val="NoSpacing"/>
      </w:pPr>
      <w:proofErr w:type="spellStart"/>
      <w:r w:rsidRPr="00732718">
        <w:t>i</w:t>
      </w:r>
      <w:proofErr w:type="spellEnd"/>
      <w:r w:rsidRPr="00732718">
        <w:t xml:space="preserve">. Time to produce effect: two to five days </w:t>
      </w:r>
    </w:p>
    <w:p w:rsidR="00732718" w:rsidRPr="00732718" w:rsidRDefault="00732718" w:rsidP="00732718">
      <w:pPr>
        <w:pStyle w:val="NoSpacing"/>
      </w:pPr>
      <w:r w:rsidRPr="00732718">
        <w:t xml:space="preserve">ii. Frequency: every six to eight weeks </w:t>
      </w:r>
    </w:p>
    <w:p w:rsidR="00732718" w:rsidRPr="00732718" w:rsidRDefault="00732718" w:rsidP="00732718">
      <w:pPr>
        <w:pStyle w:val="NoSpacing"/>
      </w:pPr>
      <w:r w:rsidRPr="00732718">
        <w:t xml:space="preserve">iii. Optimum number: two injections </w:t>
      </w:r>
    </w:p>
    <w:p w:rsidR="00732718" w:rsidRPr="00732718" w:rsidRDefault="00732718" w:rsidP="00732718">
      <w:pPr>
        <w:pStyle w:val="NoSpacing"/>
      </w:pPr>
      <w:r w:rsidRPr="00732718">
        <w:t xml:space="preserve">iv. Maximum number: three injections in 6 months </w:t>
      </w:r>
    </w:p>
    <w:p w:rsidR="00732718" w:rsidRPr="00732718" w:rsidRDefault="00732718" w:rsidP="00732718">
      <w:pPr>
        <w:pStyle w:val="NoSpacing"/>
      </w:pPr>
      <w:r w:rsidRPr="00732718">
        <w:t xml:space="preserve">b. If following the first injection, symptomatic relief is followed by recurrent symptoms, the decision to perform a second injection must be weighed against alternative treatments such as surgery. Surgery may give more definitive relief of symptoms. </w:t>
      </w:r>
    </w:p>
    <w:p w:rsidR="00732718" w:rsidRPr="00732718" w:rsidRDefault="00732718" w:rsidP="00732718">
      <w:pPr>
        <w:pStyle w:val="NoSpacing"/>
      </w:pPr>
      <w:r w:rsidRPr="00732718">
        <w:t xml:space="preserve">4. Job Site Alteration. Early evaluation and training of body mechanics and other ergonomic factors are essential for every injured worker and should be done by a qualified individual. In some cases, this requires a job site evaluation. Some evidence supports alteration of the job site in the early treatment of Carpal Tunnel Syndrome (CTS). There is no single factor or combination of factors that is proven to prevent or ameliorate CTS, but a combination of ergonomic and psychosocial factors is generally </w:t>
      </w:r>
      <w:r w:rsidRPr="00732718">
        <w:lastRenderedPageBreak/>
        <w:t xml:space="preserve">considered to be important. Physical factors that may be considered include use of force, repetition, awkward positions, upper extremity vibration, cold environment, and contact pressure on the carpal tunnel. Psychosocial factors to be considered include pacing, degree of control over job duties, perception of job stress, and supervisory support. The job analysis and modification should include input from the employee, employer, and ergonomist or other professional familiar with work place evaluation. The employee must be observed performing all job functions in order for the job site analysis to be valid. Periodic follow-up is recommended to evaluate effectiveness of the intervention and need for additional ergonomic changes. </w:t>
      </w:r>
    </w:p>
    <w:p w:rsidR="00732718" w:rsidRPr="00732718" w:rsidRDefault="00732718" w:rsidP="00732718">
      <w:pPr>
        <w:pStyle w:val="NoSpacing"/>
      </w:pPr>
      <w:r w:rsidRPr="00732718">
        <w:t xml:space="preserve">a. Ergonomic changes should be made to modify the hazards identified. In addition workers should be counseled to vary tasks throughout the day whenever possible. Occupational Safety and Health Administration (OSHA) suggests that workers who perform repetitive tasks, including keyboarding, take 15-30 second breaks every 10 to 20 minutes, or 5-minute breaks every hour. Mini breaks should include stretching exercises. </w:t>
      </w:r>
    </w:p>
    <w:p w:rsidR="00732718" w:rsidRPr="00732718" w:rsidRDefault="00732718" w:rsidP="00732718">
      <w:pPr>
        <w:pStyle w:val="NoSpacing"/>
      </w:pPr>
      <w:r w:rsidRPr="00732718">
        <w:t xml:space="preserve">b. Interventions should consider engineering controls, e.g., mechanizing the task, changing the tool used, or adjusting the work site, or administrative controls, e.g., adjusting the time an individual performs the task. </w:t>
      </w:r>
    </w:p>
    <w:p w:rsidR="00732718" w:rsidRPr="00732718" w:rsidRDefault="00732718" w:rsidP="00732718">
      <w:pPr>
        <w:pStyle w:val="NoSpacing"/>
      </w:pPr>
      <w:r w:rsidRPr="00732718">
        <w:t xml:space="preserve">c. Seating Description. The following description may aid in evaluating seated work positions: The head should incline only slightly forward, and if a monitor is used, there should be 18-24 inches of viewing distance with no glare. Arms should rest naturally, with forearms parallel to the floor, elbows at the sides, and wrists straight or minimally extended. The back must be properly supported by a chair, which allows change in position and backrest adjustment. There must be good knee and legroom, with the feet resting comfortably on the floor or footrest. Tools should be within easy reach, and twisting or bending should be avoided. </w:t>
      </w:r>
    </w:p>
    <w:p w:rsidR="00732718" w:rsidRPr="00732718" w:rsidRDefault="00732718" w:rsidP="00732718">
      <w:pPr>
        <w:pStyle w:val="NoSpacing"/>
      </w:pPr>
      <w:r w:rsidRPr="00732718">
        <w:t>d. Job Hazard Checklist. The following Table 3 is adopted from Washington State’s job hazard checklist, and may be used as a generally accepted guide for identifying job duties which may pose ergonomic hazards. The fact that an ergonomic hazard exists at a specific job, or is suggested in the table, does not establish a causal relationship between the job and the individual with a musculoskeletal injury. However, when an individual has a work-related injury and ergonomic hazards exist that affect the injury, appropriate job modifications should be made. Proper correction of hazards may prevent future injuries to others, as well as aid in the recovery of the injured worker.</w:t>
      </w:r>
    </w:p>
    <w:p w:rsidR="00732718" w:rsidRPr="00732718" w:rsidRDefault="00732718" w:rsidP="00732718">
      <w:pPr>
        <w:pStyle w:val="NoSpacing"/>
      </w:pPr>
    </w:p>
    <w:p w:rsidR="00732718" w:rsidRPr="00732718" w:rsidRDefault="00732718" w:rsidP="00732718">
      <w:pPr>
        <w:pStyle w:val="NoSpacing"/>
        <w:rPr>
          <w:b/>
          <w:bCs/>
          <w:color w:val="000000"/>
        </w:rPr>
      </w:pPr>
      <w:r w:rsidRPr="00732718">
        <w:rPr>
          <w:b/>
          <w:bCs/>
          <w:color w:val="000000"/>
        </w:rPr>
        <w:t>Table 3: Identifying Job Duties Which May Pose Ergonomic Hazards</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tblPr>
      <w:tblGrid>
        <w:gridCol w:w="5868"/>
        <w:gridCol w:w="3240"/>
      </w:tblGrid>
      <w:tr w:rsidR="00732718" w:rsidRPr="00732718" w:rsidTr="000D1207">
        <w:tblPrEx>
          <w:tblCellMar>
            <w:top w:w="0" w:type="dxa"/>
            <w:bottom w:w="0" w:type="dxa"/>
          </w:tblCellMar>
        </w:tblPrEx>
        <w:trPr>
          <w:trHeight w:val="106"/>
        </w:trPr>
        <w:tc>
          <w:tcPr>
            <w:tcW w:w="5868" w:type="dxa"/>
            <w:tcBorders>
              <w:top w:val="single" w:sz="8" w:space="0" w:color="000000"/>
              <w:bottom w:val="single" w:sz="8" w:space="0" w:color="000000"/>
              <w:right w:val="single" w:sz="8" w:space="0" w:color="000000"/>
            </w:tcBorders>
            <w:shd w:val="clear" w:color="auto" w:fill="FFFFFF"/>
          </w:tcPr>
          <w:p w:rsidR="00732718" w:rsidRPr="00732718" w:rsidRDefault="00732718" w:rsidP="00732718">
            <w:pPr>
              <w:pStyle w:val="NoSpacing"/>
            </w:pPr>
            <w:r w:rsidRPr="00732718">
              <w:rPr>
                <w:b/>
                <w:bCs/>
              </w:rPr>
              <w:t xml:space="preserve">Type of Job Duty </w:t>
            </w:r>
          </w:p>
        </w:tc>
        <w:tc>
          <w:tcPr>
            <w:tcW w:w="3240" w:type="dxa"/>
            <w:tcBorders>
              <w:top w:val="single" w:sz="8" w:space="0" w:color="000000"/>
              <w:left w:val="single" w:sz="8" w:space="0" w:color="000000"/>
              <w:bottom w:val="single" w:sz="8" w:space="0" w:color="000000"/>
            </w:tcBorders>
            <w:shd w:val="clear" w:color="auto" w:fill="FFFFFF"/>
          </w:tcPr>
          <w:p w:rsidR="00732718" w:rsidRPr="00732718" w:rsidRDefault="00732718" w:rsidP="00732718">
            <w:pPr>
              <w:pStyle w:val="NoSpacing"/>
            </w:pPr>
            <w:r w:rsidRPr="00732718">
              <w:rPr>
                <w:b/>
                <w:bCs/>
              </w:rPr>
              <w:t xml:space="preserve">Hours per Day </w:t>
            </w:r>
          </w:p>
        </w:tc>
      </w:tr>
      <w:tr w:rsidR="00732718" w:rsidRPr="00732718" w:rsidTr="000D1207">
        <w:tblPrEx>
          <w:tblCellMar>
            <w:top w:w="0" w:type="dxa"/>
            <w:bottom w:w="0" w:type="dxa"/>
          </w:tblCellMar>
        </w:tblPrEx>
        <w:trPr>
          <w:trHeight w:val="932"/>
        </w:trPr>
        <w:tc>
          <w:tcPr>
            <w:tcW w:w="586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Pinching an unsupported object(s) weighing 2 lbs or more per hand, or pinching with a force of 4 lbs or more per hand (comparable to pinching a half a ream of paper): </w:t>
            </w:r>
          </w:p>
          <w:p w:rsidR="00732718" w:rsidRPr="00732718" w:rsidRDefault="00732718" w:rsidP="00732718">
            <w:pPr>
              <w:pStyle w:val="NoSpacing"/>
            </w:pPr>
            <w:r w:rsidRPr="00732718">
              <w:t xml:space="preserve">Highly repetitive motion </w:t>
            </w:r>
          </w:p>
          <w:p w:rsidR="00732718" w:rsidRPr="00732718" w:rsidRDefault="00732718" w:rsidP="00732718">
            <w:pPr>
              <w:pStyle w:val="NoSpacing"/>
            </w:pPr>
            <w:proofErr w:type="spellStart"/>
            <w:r w:rsidRPr="00732718">
              <w:t>Palmar</w:t>
            </w:r>
            <w:proofErr w:type="spellEnd"/>
            <w:r w:rsidRPr="00732718">
              <w:t xml:space="preserve"> flexion greater than 30 degrees, </w:t>
            </w:r>
            <w:proofErr w:type="spellStart"/>
            <w:r w:rsidRPr="00732718">
              <w:t>dorsiflexion</w:t>
            </w:r>
            <w:proofErr w:type="spellEnd"/>
            <w:r w:rsidRPr="00732718">
              <w:t xml:space="preserve"> greater than 45 degrees, or radial deviation greater than 30 degrees </w:t>
            </w:r>
          </w:p>
          <w:p w:rsidR="00732718" w:rsidRPr="00732718" w:rsidRDefault="00732718" w:rsidP="00732718">
            <w:pPr>
              <w:pStyle w:val="NoSpacing"/>
            </w:pPr>
            <w:r w:rsidRPr="00732718">
              <w:t xml:space="preserve">----------------------------------------------------------- </w:t>
            </w:r>
          </w:p>
          <w:p w:rsidR="00732718" w:rsidRPr="00732718" w:rsidRDefault="00732718" w:rsidP="00732718">
            <w:pPr>
              <w:pStyle w:val="NoSpacing"/>
            </w:pPr>
            <w:r w:rsidRPr="00732718">
              <w:t xml:space="preserve">No other risk factors </w:t>
            </w:r>
          </w:p>
        </w:tc>
        <w:tc>
          <w:tcPr>
            <w:tcW w:w="324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More than 3 hours total/day </w:t>
            </w:r>
          </w:p>
          <w:p w:rsidR="00732718" w:rsidRPr="00732718" w:rsidRDefault="00732718" w:rsidP="00732718">
            <w:pPr>
              <w:pStyle w:val="NoSpacing"/>
            </w:pPr>
            <w:r w:rsidRPr="00732718">
              <w:t xml:space="preserve">-------------------- </w:t>
            </w:r>
          </w:p>
          <w:p w:rsidR="00732718" w:rsidRPr="00732718" w:rsidRDefault="00732718" w:rsidP="00732718">
            <w:pPr>
              <w:pStyle w:val="NoSpacing"/>
            </w:pPr>
            <w:r w:rsidRPr="00732718">
              <w:t xml:space="preserve">More than 4 hours total/day </w:t>
            </w:r>
          </w:p>
        </w:tc>
      </w:tr>
      <w:tr w:rsidR="00732718" w:rsidRPr="00732718" w:rsidTr="000D1207">
        <w:tblPrEx>
          <w:tblCellMar>
            <w:top w:w="0" w:type="dxa"/>
            <w:bottom w:w="0" w:type="dxa"/>
          </w:tblCellMar>
        </w:tblPrEx>
        <w:trPr>
          <w:trHeight w:val="1116"/>
        </w:trPr>
        <w:tc>
          <w:tcPr>
            <w:tcW w:w="586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Gripping an unsupported object(s) weighing 10 lbs or more/hand, or gripping with a force of 10 lbs or more/hand (comparable to clamping light duty automotive jumper cables onto a battery): *Handles should be rounded and soft, with at least 1-2.5” in diameter grips at least 5” long. </w:t>
            </w:r>
          </w:p>
          <w:p w:rsidR="00732718" w:rsidRPr="00732718" w:rsidRDefault="00732718" w:rsidP="00732718">
            <w:pPr>
              <w:pStyle w:val="NoSpacing"/>
            </w:pPr>
            <w:r w:rsidRPr="00732718">
              <w:t xml:space="preserve">Highly repetitive motion </w:t>
            </w:r>
          </w:p>
          <w:p w:rsidR="00732718" w:rsidRPr="00732718" w:rsidRDefault="00732718" w:rsidP="00732718">
            <w:pPr>
              <w:pStyle w:val="NoSpacing"/>
            </w:pPr>
            <w:proofErr w:type="spellStart"/>
            <w:r w:rsidRPr="00732718">
              <w:lastRenderedPageBreak/>
              <w:t>Palmar</w:t>
            </w:r>
            <w:proofErr w:type="spellEnd"/>
            <w:r w:rsidRPr="00732718">
              <w:t xml:space="preserve"> flexion greater than 30 degrees, </w:t>
            </w:r>
            <w:proofErr w:type="spellStart"/>
            <w:r w:rsidRPr="00732718">
              <w:t>dorsiflexion</w:t>
            </w:r>
            <w:proofErr w:type="spellEnd"/>
            <w:r w:rsidRPr="00732718">
              <w:t xml:space="preserve"> greater than 45 degrees, or radial deviation greater than 30 degrees </w:t>
            </w:r>
          </w:p>
          <w:p w:rsidR="00732718" w:rsidRPr="00732718" w:rsidRDefault="00732718" w:rsidP="00732718">
            <w:pPr>
              <w:pStyle w:val="NoSpacing"/>
            </w:pPr>
            <w:r w:rsidRPr="00732718">
              <w:t xml:space="preserve">----------------------------------------------------------- </w:t>
            </w:r>
          </w:p>
          <w:p w:rsidR="00732718" w:rsidRPr="00732718" w:rsidRDefault="00732718" w:rsidP="00732718">
            <w:pPr>
              <w:pStyle w:val="NoSpacing"/>
            </w:pPr>
            <w:r w:rsidRPr="00732718">
              <w:t xml:space="preserve">No other risk factors </w:t>
            </w:r>
          </w:p>
        </w:tc>
        <w:tc>
          <w:tcPr>
            <w:tcW w:w="324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lastRenderedPageBreak/>
              <w:t xml:space="preserve">More than 3 hours total/day </w:t>
            </w:r>
          </w:p>
          <w:p w:rsidR="00732718" w:rsidRPr="00732718" w:rsidRDefault="00732718" w:rsidP="00732718">
            <w:pPr>
              <w:pStyle w:val="NoSpacing"/>
            </w:pPr>
            <w:r w:rsidRPr="00732718">
              <w:t xml:space="preserve">------------------- </w:t>
            </w:r>
          </w:p>
          <w:p w:rsidR="00732718" w:rsidRPr="00732718" w:rsidRDefault="00732718" w:rsidP="00732718">
            <w:pPr>
              <w:pStyle w:val="NoSpacing"/>
            </w:pPr>
            <w:r w:rsidRPr="00732718">
              <w:t xml:space="preserve">More than 4 hours total/day </w:t>
            </w:r>
          </w:p>
        </w:tc>
      </w:tr>
      <w:tr w:rsidR="00732718" w:rsidRPr="00732718" w:rsidTr="000D1207">
        <w:tblPrEx>
          <w:tblCellMar>
            <w:top w:w="0" w:type="dxa"/>
            <w:bottom w:w="0" w:type="dxa"/>
          </w:tblCellMar>
        </w:tblPrEx>
        <w:trPr>
          <w:trHeight w:val="840"/>
        </w:trPr>
        <w:tc>
          <w:tcPr>
            <w:tcW w:w="586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lastRenderedPageBreak/>
              <w:t xml:space="preserve">Repetitive Motion (using the same motion with little or no variation every few seconds), excluding keying activities: </w:t>
            </w:r>
          </w:p>
          <w:p w:rsidR="00732718" w:rsidRPr="00732718" w:rsidRDefault="00732718" w:rsidP="00732718">
            <w:pPr>
              <w:pStyle w:val="NoSpacing"/>
            </w:pPr>
            <w:r w:rsidRPr="00732718">
              <w:t xml:space="preserve">High, forceful exertions with the hands, with </w:t>
            </w:r>
            <w:proofErr w:type="spellStart"/>
            <w:r w:rsidRPr="00732718">
              <w:t>palmar</w:t>
            </w:r>
            <w:proofErr w:type="spellEnd"/>
            <w:r w:rsidRPr="00732718">
              <w:t xml:space="preserve"> flexion greater than 30 degrees, </w:t>
            </w:r>
            <w:proofErr w:type="spellStart"/>
            <w:r w:rsidRPr="00732718">
              <w:t>dorsiflexion</w:t>
            </w:r>
            <w:proofErr w:type="spellEnd"/>
            <w:r w:rsidRPr="00732718">
              <w:t xml:space="preserve"> greater than 45 degrees, or radial deviation greater than 30 degrees </w:t>
            </w:r>
          </w:p>
          <w:p w:rsidR="00732718" w:rsidRPr="00732718" w:rsidRDefault="00732718" w:rsidP="00732718">
            <w:pPr>
              <w:pStyle w:val="NoSpacing"/>
            </w:pPr>
            <w:r w:rsidRPr="00732718">
              <w:t xml:space="preserve">----------------------------------------------------------- </w:t>
            </w:r>
          </w:p>
          <w:p w:rsidR="00732718" w:rsidRPr="00732718" w:rsidRDefault="00732718" w:rsidP="00732718">
            <w:pPr>
              <w:pStyle w:val="NoSpacing"/>
            </w:pPr>
            <w:r w:rsidRPr="00732718">
              <w:t xml:space="preserve">No other risk factors </w:t>
            </w:r>
          </w:p>
        </w:tc>
        <w:tc>
          <w:tcPr>
            <w:tcW w:w="324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More than 2 hours total/day </w:t>
            </w:r>
          </w:p>
          <w:p w:rsidR="00732718" w:rsidRPr="00732718" w:rsidRDefault="00732718" w:rsidP="00732718">
            <w:pPr>
              <w:pStyle w:val="NoSpacing"/>
            </w:pPr>
            <w:r w:rsidRPr="00732718">
              <w:t xml:space="preserve">-------------------More than 6 hours total/day </w:t>
            </w:r>
          </w:p>
        </w:tc>
      </w:tr>
      <w:tr w:rsidR="00732718" w:rsidRPr="00732718" w:rsidTr="000D1207">
        <w:tblPrEx>
          <w:tblCellMar>
            <w:top w:w="0" w:type="dxa"/>
            <w:bottom w:w="0" w:type="dxa"/>
          </w:tblCellMar>
        </w:tblPrEx>
        <w:trPr>
          <w:trHeight w:val="564"/>
        </w:trPr>
        <w:tc>
          <w:tcPr>
            <w:tcW w:w="586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Intensive Keying: </w:t>
            </w:r>
          </w:p>
          <w:p w:rsidR="00732718" w:rsidRPr="00732718" w:rsidRDefault="00732718" w:rsidP="00732718">
            <w:pPr>
              <w:pStyle w:val="NoSpacing"/>
            </w:pPr>
            <w:proofErr w:type="spellStart"/>
            <w:r w:rsidRPr="00732718">
              <w:t>Palmar</w:t>
            </w:r>
            <w:proofErr w:type="spellEnd"/>
            <w:r w:rsidRPr="00732718">
              <w:t xml:space="preserve"> flexion greater than 30 degrees, </w:t>
            </w:r>
            <w:proofErr w:type="spellStart"/>
            <w:r w:rsidRPr="00732718">
              <w:t>dorsiflexion</w:t>
            </w:r>
            <w:proofErr w:type="spellEnd"/>
            <w:r w:rsidRPr="00732718">
              <w:t xml:space="preserve"> greater than 45 degrees, or radial deviation greater than 30 degrees </w:t>
            </w:r>
          </w:p>
          <w:p w:rsidR="00732718" w:rsidRPr="00732718" w:rsidRDefault="00732718" w:rsidP="00732718">
            <w:pPr>
              <w:pStyle w:val="NoSpacing"/>
            </w:pPr>
            <w:r w:rsidRPr="00732718">
              <w:t xml:space="preserve">----------------------------------------------------------- </w:t>
            </w:r>
          </w:p>
          <w:p w:rsidR="00732718" w:rsidRPr="00732718" w:rsidRDefault="00732718" w:rsidP="00732718">
            <w:pPr>
              <w:pStyle w:val="NoSpacing"/>
            </w:pPr>
            <w:r w:rsidRPr="00732718">
              <w:t xml:space="preserve">No other risk factors </w:t>
            </w:r>
          </w:p>
        </w:tc>
        <w:tc>
          <w:tcPr>
            <w:tcW w:w="324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More than 4 hours total/day </w:t>
            </w:r>
          </w:p>
          <w:p w:rsidR="00732718" w:rsidRPr="00732718" w:rsidRDefault="00732718" w:rsidP="00732718">
            <w:pPr>
              <w:pStyle w:val="NoSpacing"/>
            </w:pPr>
            <w:r w:rsidRPr="00732718">
              <w:t xml:space="preserve">------------------- </w:t>
            </w:r>
          </w:p>
          <w:p w:rsidR="00732718" w:rsidRPr="00732718" w:rsidRDefault="00732718" w:rsidP="00732718">
            <w:pPr>
              <w:pStyle w:val="NoSpacing"/>
            </w:pPr>
            <w:r w:rsidRPr="00732718">
              <w:t xml:space="preserve">More than 7 hours total/day </w:t>
            </w:r>
          </w:p>
        </w:tc>
      </w:tr>
      <w:tr w:rsidR="00732718" w:rsidRPr="00732718" w:rsidTr="000D1207">
        <w:tblPrEx>
          <w:tblCellMar>
            <w:top w:w="0" w:type="dxa"/>
            <w:bottom w:w="0" w:type="dxa"/>
          </w:tblCellMar>
        </w:tblPrEx>
        <w:trPr>
          <w:trHeight w:val="289"/>
        </w:trPr>
        <w:tc>
          <w:tcPr>
            <w:tcW w:w="586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Repeated Impact: </w:t>
            </w:r>
          </w:p>
          <w:p w:rsidR="00732718" w:rsidRPr="00732718" w:rsidRDefault="00732718" w:rsidP="00732718">
            <w:pPr>
              <w:pStyle w:val="NoSpacing"/>
            </w:pPr>
            <w:r w:rsidRPr="00732718">
              <w:t xml:space="preserve">Using the hand (heel/base of palm) as a hammer more than once/minute </w:t>
            </w:r>
          </w:p>
        </w:tc>
        <w:tc>
          <w:tcPr>
            <w:tcW w:w="324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More than 2 hours total/day </w:t>
            </w:r>
          </w:p>
        </w:tc>
      </w:tr>
      <w:tr w:rsidR="00732718" w:rsidRPr="00732718" w:rsidTr="000D1207">
        <w:tblPrEx>
          <w:tblCellMar>
            <w:top w:w="0" w:type="dxa"/>
            <w:bottom w:w="0" w:type="dxa"/>
          </w:tblCellMar>
        </w:tblPrEx>
        <w:trPr>
          <w:trHeight w:val="1392"/>
        </w:trPr>
        <w:tc>
          <w:tcPr>
            <w:tcW w:w="5868"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Vibration: </w:t>
            </w:r>
          </w:p>
          <w:p w:rsidR="00732718" w:rsidRPr="00732718" w:rsidRDefault="00732718" w:rsidP="00732718">
            <w:pPr>
              <w:pStyle w:val="NoSpacing"/>
            </w:pPr>
            <w:r w:rsidRPr="00732718">
              <w:t xml:space="preserve">Two determinants of the tolerability of segmental vibration of the hand are the frequency and the acceleration of the motion of the vibrating tool, with lower frequencies being more poorly tolerated at a given level of imposed acceleration, expressed below in multiples of the acceleration due to gravity (10m/sec/sec). </w:t>
            </w:r>
          </w:p>
          <w:p w:rsidR="00732718" w:rsidRPr="00732718" w:rsidRDefault="00732718" w:rsidP="00732718">
            <w:pPr>
              <w:pStyle w:val="NoSpacing"/>
            </w:pPr>
            <w:r w:rsidRPr="00732718">
              <w:t xml:space="preserve">Frequency range 8-15 Hz and acceleration 6 g </w:t>
            </w:r>
          </w:p>
          <w:p w:rsidR="00732718" w:rsidRPr="00732718" w:rsidRDefault="00732718" w:rsidP="00732718">
            <w:pPr>
              <w:pStyle w:val="NoSpacing"/>
            </w:pPr>
            <w:r w:rsidRPr="00732718">
              <w:t xml:space="preserve">Frequency range 80 Hz and acceleration 40 g </w:t>
            </w:r>
          </w:p>
          <w:p w:rsidR="00732718" w:rsidRPr="00732718" w:rsidRDefault="00732718" w:rsidP="00732718">
            <w:pPr>
              <w:pStyle w:val="NoSpacing"/>
            </w:pPr>
            <w:r w:rsidRPr="00732718">
              <w:t xml:space="preserve">Frequency range 250 Hz and acceleration 250 g </w:t>
            </w:r>
          </w:p>
          <w:p w:rsidR="00732718" w:rsidRPr="00732718" w:rsidRDefault="00732718" w:rsidP="00732718">
            <w:pPr>
              <w:pStyle w:val="NoSpacing"/>
            </w:pPr>
            <w:r w:rsidRPr="00732718">
              <w:t xml:space="preserve">---------------------------------------------------------- </w:t>
            </w:r>
          </w:p>
          <w:p w:rsidR="00732718" w:rsidRPr="00732718" w:rsidRDefault="00732718" w:rsidP="00732718">
            <w:pPr>
              <w:pStyle w:val="NoSpacing"/>
            </w:pPr>
            <w:r w:rsidRPr="00732718">
              <w:t xml:space="preserve">Frequency range 8-15 Hz and acceleration 1.5 g </w:t>
            </w:r>
          </w:p>
          <w:p w:rsidR="00732718" w:rsidRPr="00732718" w:rsidRDefault="00732718" w:rsidP="00732718">
            <w:pPr>
              <w:pStyle w:val="NoSpacing"/>
            </w:pPr>
            <w:r w:rsidRPr="00732718">
              <w:t xml:space="preserve">Frequency range 80 Hz and acceleration 6 g </w:t>
            </w:r>
          </w:p>
          <w:p w:rsidR="00732718" w:rsidRPr="00732718" w:rsidRDefault="00732718" w:rsidP="00732718">
            <w:pPr>
              <w:pStyle w:val="NoSpacing"/>
            </w:pPr>
            <w:r w:rsidRPr="00732718">
              <w:t xml:space="preserve">Frequency range 250 Hz and acceleration 20 g </w:t>
            </w:r>
          </w:p>
        </w:tc>
        <w:tc>
          <w:tcPr>
            <w:tcW w:w="3240"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More than 30 minutes at a </w:t>
            </w:r>
          </w:p>
        </w:tc>
      </w:tr>
    </w:tbl>
    <w:p w:rsidR="00732718" w:rsidRPr="00732718" w:rsidRDefault="00732718" w:rsidP="00732718">
      <w:pPr>
        <w:pStyle w:val="NoSpacing"/>
      </w:pPr>
    </w:p>
    <w:p w:rsidR="00732718" w:rsidRPr="00732718" w:rsidRDefault="00732718" w:rsidP="00732718">
      <w:pPr>
        <w:pStyle w:val="NoSpacing"/>
      </w:pPr>
    </w:p>
    <w:p w:rsidR="00732718" w:rsidRPr="00732718" w:rsidRDefault="00732718" w:rsidP="00732718">
      <w:pPr>
        <w:pStyle w:val="NoSpacing"/>
      </w:pPr>
      <w:r w:rsidRPr="00732718">
        <w:t xml:space="preserve">5. Medications including </w:t>
      </w:r>
      <w:proofErr w:type="spellStart"/>
      <w:r w:rsidRPr="00732718">
        <w:t>nonsteroidal</w:t>
      </w:r>
      <w:proofErr w:type="spellEnd"/>
      <w:r w:rsidRPr="00732718">
        <w:t xml:space="preserve"> anti-inflammatory medications (NSAIDS), oral steroids, diuretics, and pyridoxine (Vitamin B6) have not been shown to have significant long-term beneficial effect in treating Carpal Tunnel Syndrome. Although NSAIDS are not curative, they and other analgesics may provide symptomatic relief. All narcotics and habituating medications should be prescribed with strict time, quantity, and duration guidelines with a definite cessation parameter. Prescribing these drugs on an as needed basis (PRN) should almost always be avoided. </w:t>
      </w:r>
    </w:p>
    <w:p w:rsidR="00732718" w:rsidRPr="00732718" w:rsidRDefault="00732718" w:rsidP="00732718">
      <w:pPr>
        <w:pStyle w:val="NoSpacing"/>
      </w:pPr>
      <w:r w:rsidRPr="00732718">
        <w:t xml:space="preserve">a. Vitamin B6: Randomized trials have demonstrated conflicting results. Higher doses may result in development of a toxic peripheral neuropathy. In the absence of definitive literature showing a beneficial effect, use of Vitamin B6 cannot be recommended. </w:t>
      </w:r>
    </w:p>
    <w:p w:rsidR="00732718" w:rsidRPr="00732718" w:rsidRDefault="00732718" w:rsidP="00732718">
      <w:pPr>
        <w:pStyle w:val="NoSpacing"/>
      </w:pPr>
      <w:r w:rsidRPr="00732718">
        <w:t xml:space="preserve">b. Oral Steroids: have been shown to have short-term symptomatic benefit but no long-term functional benefit and are not recommended due to possible side effects. </w:t>
      </w:r>
    </w:p>
    <w:p w:rsidR="000D1207" w:rsidRDefault="00732718" w:rsidP="00732718">
      <w:pPr>
        <w:pStyle w:val="NoSpacing"/>
      </w:pPr>
      <w:r w:rsidRPr="00732718">
        <w:t>6. Occupational Rehabilitation Programs</w:t>
      </w:r>
    </w:p>
    <w:p w:rsidR="00732718" w:rsidRPr="00732718" w:rsidRDefault="00732718" w:rsidP="00732718">
      <w:pPr>
        <w:pStyle w:val="NoSpacing"/>
      </w:pPr>
      <w:r w:rsidRPr="00732718">
        <w:lastRenderedPageBreak/>
        <w:t xml:space="preserve">a. Non-Interdisciplinary. These programs are work-related, outcome-focused, individualized treatment programs. Objectives of the program include, but are not limited to, improvement of cardiopulmonary and </w:t>
      </w:r>
      <w:proofErr w:type="spellStart"/>
      <w:r w:rsidRPr="00732718">
        <w:t>neuromusculoskeletal</w:t>
      </w:r>
      <w:proofErr w:type="spellEnd"/>
      <w:r w:rsidRPr="00732718">
        <w:t xml:space="preserve"> functions (strength, endurance, movement, flexibility, stability, and motor control functions), patient education, and symptom relief. The goal is for patients to gain full or optimal function and return to work. The service may include the time-limited use of passive modalities with progression to achieve treatment and/or simulated/real work. </w:t>
      </w:r>
    </w:p>
    <w:p w:rsidR="00732718" w:rsidRPr="00732718" w:rsidRDefault="00732718" w:rsidP="00732718">
      <w:pPr>
        <w:pStyle w:val="NoSpacing"/>
      </w:pPr>
      <w:proofErr w:type="spellStart"/>
      <w:r w:rsidRPr="00732718">
        <w:t>i</w:t>
      </w:r>
      <w:proofErr w:type="spellEnd"/>
      <w:r w:rsidRPr="00732718">
        <w:t xml:space="preserve">. Work Conditioning. These programs are usually initiated once reconditioning has been completed but may be offered at any time throughout the recovery phase. It should be initiated when imminent return of a patient to modified or full duty is not an option, but the prognosis for returning the patient to work at completion of the program is at least fair to good. </w:t>
      </w:r>
    </w:p>
    <w:p w:rsidR="00732718" w:rsidRPr="00732718" w:rsidRDefault="00732718" w:rsidP="00732718">
      <w:pPr>
        <w:pStyle w:val="NoSpacing"/>
      </w:pPr>
      <w:r w:rsidRPr="00732718">
        <w:t>(</w:t>
      </w:r>
      <w:proofErr w:type="gramStart"/>
      <w:r w:rsidRPr="00732718">
        <w:t>a</w:t>
      </w:r>
      <w:proofErr w:type="gramEnd"/>
      <w:r w:rsidRPr="00732718">
        <w:t xml:space="preserve">). Length of visit: one to two hours per day </w:t>
      </w:r>
    </w:p>
    <w:p w:rsidR="00732718" w:rsidRPr="00732718" w:rsidRDefault="00732718" w:rsidP="00732718">
      <w:pPr>
        <w:pStyle w:val="NoSpacing"/>
      </w:pPr>
      <w:r w:rsidRPr="00732718">
        <w:t>(</w:t>
      </w:r>
      <w:proofErr w:type="gramStart"/>
      <w:r w:rsidRPr="00732718">
        <w:t>b</w:t>
      </w:r>
      <w:proofErr w:type="gramEnd"/>
      <w:r w:rsidRPr="00732718">
        <w:t xml:space="preserve">). Frequency: two to five visits per week </w:t>
      </w:r>
    </w:p>
    <w:p w:rsidR="00732718" w:rsidRPr="00732718" w:rsidRDefault="00732718" w:rsidP="00732718">
      <w:pPr>
        <w:pStyle w:val="NoSpacing"/>
      </w:pPr>
      <w:r w:rsidRPr="00732718">
        <w:t xml:space="preserve">(c). Optimum duration: two to four weeks </w:t>
      </w:r>
    </w:p>
    <w:p w:rsidR="00732718" w:rsidRPr="00732718" w:rsidRDefault="00732718" w:rsidP="00732718">
      <w:pPr>
        <w:pStyle w:val="NoSpacing"/>
      </w:pPr>
      <w:r w:rsidRPr="00732718">
        <w:t xml:space="preserve">(d). Maximum duration: six weeks. Participation in a program beyond six weeks must be documented with respect to need and the ability to facilitate positive symptomatic or functional gains. </w:t>
      </w:r>
    </w:p>
    <w:p w:rsidR="00732718" w:rsidRPr="00732718" w:rsidRDefault="00732718" w:rsidP="00732718">
      <w:pPr>
        <w:pStyle w:val="NoSpacing"/>
      </w:pPr>
      <w:r w:rsidRPr="00732718">
        <w:t xml:space="preserve">ii. Work Simulation is a program where an individual completes specific work-related tasks for a particular job and return to work. Use of this program is appropriate when modified duty can only be partially accommodated in the work place, when modified duty in the work place is unavailable, or when the patient requires more structured supervision. The need for work place simulation should be based upon the results of a Functional Capacity Evaluation and or Job site Analysis. </w:t>
      </w:r>
    </w:p>
    <w:p w:rsidR="00732718" w:rsidRPr="00732718" w:rsidRDefault="00732718" w:rsidP="00732718">
      <w:pPr>
        <w:pStyle w:val="NoSpacing"/>
      </w:pPr>
      <w:r w:rsidRPr="00732718">
        <w:t>(</w:t>
      </w:r>
      <w:proofErr w:type="gramStart"/>
      <w:r w:rsidRPr="00732718">
        <w:t>a</w:t>
      </w:r>
      <w:proofErr w:type="gramEnd"/>
      <w:r w:rsidRPr="00732718">
        <w:t xml:space="preserve">). Length of visit: two to six hours per day </w:t>
      </w:r>
    </w:p>
    <w:p w:rsidR="00732718" w:rsidRPr="00732718" w:rsidRDefault="00732718" w:rsidP="00732718">
      <w:pPr>
        <w:pStyle w:val="NoSpacing"/>
      </w:pPr>
      <w:r w:rsidRPr="00732718">
        <w:t>(</w:t>
      </w:r>
      <w:proofErr w:type="gramStart"/>
      <w:r w:rsidRPr="00732718">
        <w:t>b</w:t>
      </w:r>
      <w:proofErr w:type="gramEnd"/>
      <w:r w:rsidRPr="00732718">
        <w:t xml:space="preserve">). Frequency: two to five visits per week </w:t>
      </w:r>
    </w:p>
    <w:p w:rsidR="00732718" w:rsidRPr="00732718" w:rsidRDefault="00732718" w:rsidP="00732718">
      <w:pPr>
        <w:pStyle w:val="NoSpacing"/>
      </w:pPr>
      <w:r w:rsidRPr="00732718">
        <w:t xml:space="preserve">(c). Optimum duration: two to four weeks </w:t>
      </w:r>
    </w:p>
    <w:p w:rsidR="00732718" w:rsidRPr="00732718" w:rsidRDefault="00732718" w:rsidP="00732718">
      <w:pPr>
        <w:pStyle w:val="NoSpacing"/>
      </w:pPr>
      <w:r w:rsidRPr="00732718">
        <w:t xml:space="preserve">(d). Maximum duration: six weeks. Participation in a program beyond six weeks must be documented with respect to need and the ability to facilitate positive symptomatic or functional gains. </w:t>
      </w:r>
    </w:p>
    <w:p w:rsidR="00732718" w:rsidRPr="00732718" w:rsidRDefault="00732718" w:rsidP="00732718">
      <w:pPr>
        <w:pStyle w:val="NoSpacing"/>
      </w:pPr>
      <w:r w:rsidRPr="00732718">
        <w:t xml:space="preserve">b. Interdisciplinary programs are characterized by a variety of disciplines that participate in the assessment, planning, and/or implementation of an injured workers program with the goal for patients to gain full or optimal function and return to work. There should be close interaction and integration among the disciplines to ensure that all members of the team interact to achieve team goals. These programs are for patients with greater levels of perceived disability, dysfunction, de-conditioning and psychological involvement. For patients with chronic pain, refer to the Chronic Pain Disorder Medical Treatment Guideline. </w:t>
      </w:r>
    </w:p>
    <w:p w:rsidR="00732718" w:rsidRPr="00732718" w:rsidRDefault="00732718" w:rsidP="00732718">
      <w:pPr>
        <w:pStyle w:val="NoSpacing"/>
      </w:pPr>
      <w:proofErr w:type="spellStart"/>
      <w:r w:rsidRPr="00732718">
        <w:t>i</w:t>
      </w:r>
      <w:proofErr w:type="spellEnd"/>
      <w:r w:rsidRPr="00732718">
        <w:t xml:space="preserve">. Work Hardening is an interdisciplinary program addressing a patient’s employability and return to work. It includes a progressive increase in the number of hours per day that a patient completes work simulation tasks until the patient can tolerate a full workday. This is accomplished by addressing the medical, psychological, behavioral, physical, functional, and vocational components of employability and return-to-work. </w:t>
      </w:r>
    </w:p>
    <w:p w:rsidR="00732718" w:rsidRPr="00732718" w:rsidRDefault="00732718" w:rsidP="00732718">
      <w:pPr>
        <w:pStyle w:val="NoSpacing"/>
      </w:pPr>
      <w:r w:rsidRPr="00732718">
        <w:t xml:space="preserve">ii. This can include a highly structured program involving a team approach or can involve any of the components thereof. The interdisciplinary team should, at a minimum, be comprised of a qualified medical director who is board certified with documented training in occupational rehabilitation, team physicians having experience in occupational rehabilitation, occupational therapy, physical therapy, case manager, and psychologist. As appropriate, the team may also include: chiropractor, RN, or vocational specialist. </w:t>
      </w:r>
    </w:p>
    <w:p w:rsidR="00732718" w:rsidRPr="00732718" w:rsidRDefault="00732718" w:rsidP="00732718">
      <w:pPr>
        <w:pStyle w:val="NoSpacing"/>
      </w:pPr>
      <w:r w:rsidRPr="00732718">
        <w:t>(</w:t>
      </w:r>
      <w:proofErr w:type="gramStart"/>
      <w:r w:rsidRPr="00732718">
        <w:t>a</w:t>
      </w:r>
      <w:proofErr w:type="gramEnd"/>
      <w:r w:rsidRPr="00732718">
        <w:t xml:space="preserve">). Length of visit: Up to eight hours/day </w:t>
      </w:r>
    </w:p>
    <w:p w:rsidR="00732718" w:rsidRPr="00732718" w:rsidRDefault="00732718" w:rsidP="00732718">
      <w:pPr>
        <w:pStyle w:val="NoSpacing"/>
      </w:pPr>
      <w:r w:rsidRPr="00732718">
        <w:t>(</w:t>
      </w:r>
      <w:proofErr w:type="gramStart"/>
      <w:r w:rsidRPr="00732718">
        <w:t>b</w:t>
      </w:r>
      <w:proofErr w:type="gramEnd"/>
      <w:r w:rsidRPr="00732718">
        <w:t xml:space="preserve">). Frequency: two to five visits per week </w:t>
      </w:r>
    </w:p>
    <w:p w:rsidR="00732718" w:rsidRPr="00732718" w:rsidRDefault="00732718" w:rsidP="00732718">
      <w:pPr>
        <w:pStyle w:val="NoSpacing"/>
      </w:pPr>
      <w:r w:rsidRPr="00732718">
        <w:t xml:space="preserve">(c). Optimum duration: two to four weeks </w:t>
      </w:r>
    </w:p>
    <w:p w:rsidR="00732718" w:rsidRPr="00732718" w:rsidRDefault="00732718" w:rsidP="00732718">
      <w:pPr>
        <w:pStyle w:val="NoSpacing"/>
      </w:pPr>
      <w:r w:rsidRPr="00732718">
        <w:t xml:space="preserve">(d). Maximum duration: six weeks. Participation in a program beyond six weeks must be documented with respect to need and the ability to facilitate positive symptomatic or functional gains. </w:t>
      </w:r>
    </w:p>
    <w:p w:rsidR="00732718" w:rsidRPr="00732718" w:rsidRDefault="00732718" w:rsidP="00732718">
      <w:pPr>
        <w:pStyle w:val="NoSpacing"/>
      </w:pPr>
      <w:r w:rsidRPr="00732718">
        <w:lastRenderedPageBreak/>
        <w:t xml:space="preserve">7. Orthotics/Immobilization with Splinting is a generally accepted, well-established and widely used therapeutic procedure. There is some evidence that splinting leads to more improvement in symptoms and hand function than watchful waiting alone. Because of limited patient compliance with day and night splinting in published studies, evidence of effectiveness is limited to nocturnal splinting alone. Splints should be loose and soft enough to maintain comfort while supporting the wrist in a relatively neutral position. This can be accomplished using a soft or rigid splint with a metal or plastic support. Splint comfort is critical and may affect compliance. Although off-the-shelf splints are usually sufficient, custom thermoplastic splints may provide better fit for certain patients. </w:t>
      </w:r>
    </w:p>
    <w:p w:rsidR="00732718" w:rsidRPr="00732718" w:rsidRDefault="00732718" w:rsidP="00732718">
      <w:pPr>
        <w:pStyle w:val="NoSpacing"/>
      </w:pPr>
      <w:r w:rsidRPr="00732718">
        <w:t xml:space="preserve">a. Splints may be effective when worn at night or during portions of the day, depending on activities. Most studies show that full time night splinting for a total of four to six weeks is the most effective protocol. Depending on job activities, intermittent daytime splinting can also be helpful. Splint use is rarely mandatory. Providers should be aware that over-usage is counterproductive, and should counsel patients to minimize daytime splint use in order avoid detrimental effects such as stiffness and dependency over time. </w:t>
      </w:r>
    </w:p>
    <w:p w:rsidR="00732718" w:rsidRPr="00732718" w:rsidRDefault="00732718" w:rsidP="00732718">
      <w:pPr>
        <w:pStyle w:val="NoSpacing"/>
      </w:pPr>
      <w:proofErr w:type="gramStart"/>
      <w:r w:rsidRPr="00732718">
        <w:t>b</w:t>
      </w:r>
      <w:proofErr w:type="gramEnd"/>
      <w:r w:rsidRPr="00732718">
        <w:t xml:space="preserve">. Splinting is generally effective for milder cases of CTS. Long-term benefit has not been established. An effect should be seen in two-sour weeks. </w:t>
      </w:r>
    </w:p>
    <w:p w:rsidR="00732718" w:rsidRPr="00732718" w:rsidRDefault="00732718" w:rsidP="00732718">
      <w:pPr>
        <w:pStyle w:val="NoSpacing"/>
      </w:pPr>
      <w:proofErr w:type="spellStart"/>
      <w:r w:rsidRPr="00732718">
        <w:t>i</w:t>
      </w:r>
      <w:proofErr w:type="spellEnd"/>
      <w:r w:rsidRPr="00732718">
        <w:t xml:space="preserve">. Time to produce effect: one-four weeks. If, after four weeks, the patient has partial improvement, continue to follow since neuropathy may worsen, even in the face of diminished symptoms. </w:t>
      </w:r>
    </w:p>
    <w:p w:rsidR="00732718" w:rsidRPr="00732718" w:rsidRDefault="00732718" w:rsidP="00732718">
      <w:pPr>
        <w:pStyle w:val="NoSpacing"/>
      </w:pPr>
      <w:r w:rsidRPr="00732718">
        <w:t xml:space="preserve">ii. Frequency: Nightly. Daytime intermittent, depending on symptoms and activities </w:t>
      </w:r>
    </w:p>
    <w:p w:rsidR="00732718" w:rsidRPr="00732718" w:rsidRDefault="00732718" w:rsidP="00732718">
      <w:pPr>
        <w:pStyle w:val="NoSpacing"/>
      </w:pPr>
      <w:r w:rsidRPr="00732718">
        <w:t xml:space="preserve">iii. Optimum duration: four to eight weeks </w:t>
      </w:r>
    </w:p>
    <w:p w:rsidR="00732718" w:rsidRPr="00732718" w:rsidRDefault="00732718" w:rsidP="00732718">
      <w:pPr>
        <w:pStyle w:val="NoSpacing"/>
      </w:pPr>
      <w:r w:rsidRPr="00732718">
        <w:t xml:space="preserve">iv. Maximum duration: two to four months. If symptoms persist, consideration should be given to either repeating </w:t>
      </w:r>
      <w:proofErr w:type="spellStart"/>
      <w:r w:rsidRPr="00732718">
        <w:t>electrodiagnostic</w:t>
      </w:r>
      <w:proofErr w:type="spellEnd"/>
      <w:r w:rsidRPr="00732718">
        <w:t xml:space="preserve"> studies or to more aggressive treatment. </w:t>
      </w:r>
    </w:p>
    <w:p w:rsidR="00732718" w:rsidRPr="00732718" w:rsidRDefault="000D1207" w:rsidP="00732718">
      <w:pPr>
        <w:pStyle w:val="NoSpacing"/>
      </w:pPr>
      <w:r>
        <w:t>8. Patient Education</w:t>
      </w:r>
    </w:p>
    <w:p w:rsidR="00732718" w:rsidRPr="00732718" w:rsidRDefault="00732718" w:rsidP="00732718">
      <w:pPr>
        <w:pStyle w:val="NoSpacing"/>
      </w:pPr>
      <w:r w:rsidRPr="00732718">
        <w:t xml:space="preserve">a. No treatment plan is complete without addressing issues of individual and/or group patient education as a means of prolonging the beneficial effects of treatment, as well as facilitating self-management of symptoms and injury prevention. The patient should be encouraged to take an active role in the establishment of functional outcome goals. They should be educated on their specific injury, assessment findings, and plan of treatment. Instruction on proper body mechanics and posture, positions to avoid, self-care for exacerbation of symptoms, and home exercise should also be addressed. </w:t>
      </w:r>
    </w:p>
    <w:p w:rsidR="00732718" w:rsidRPr="00732718" w:rsidRDefault="00732718" w:rsidP="00732718">
      <w:pPr>
        <w:pStyle w:val="NoSpacing"/>
      </w:pPr>
      <w:proofErr w:type="spellStart"/>
      <w:r w:rsidRPr="00732718">
        <w:t>i</w:t>
      </w:r>
      <w:proofErr w:type="spellEnd"/>
      <w:r w:rsidRPr="00732718">
        <w:t xml:space="preserve">. Time to produce effect: Varies with individual patient </w:t>
      </w:r>
    </w:p>
    <w:p w:rsidR="00732718" w:rsidRPr="00732718" w:rsidRDefault="00732718" w:rsidP="00732718">
      <w:pPr>
        <w:pStyle w:val="NoSpacing"/>
      </w:pPr>
      <w:r w:rsidRPr="00732718">
        <w:t xml:space="preserve">ii. Frequency: Should occur at every visit </w:t>
      </w:r>
    </w:p>
    <w:p w:rsidR="00732718" w:rsidRPr="00732718" w:rsidRDefault="00732718" w:rsidP="00732718">
      <w:pPr>
        <w:pStyle w:val="NoSpacing"/>
      </w:pPr>
      <w:r w:rsidRPr="00732718">
        <w:t xml:space="preserve">9. Personality/Psychological/Psychiatric/ Psychosocial Intervention is generally accepted, widely used and well established. This group of therapeutic and diagnostic modalities includes, but is not limited to, individual counseling, group therapy, stress management, psychosocial crises intervention, hypnosis and meditation. Any screening or diagnostic workup should clarify and distinguish between preexisting versus aggravated versus purely causative psychological conditions. Psychosocial intervention is recommended as an important component in the total management program that should be implemented as soon as the problem is identified. This can be used alone or in conjunction with other treatment modalities. Providers treating patients with chronic pain should refer to the Chronic Pain Disorder Medical Treatment Guidelines. </w:t>
      </w:r>
    </w:p>
    <w:p w:rsidR="00732718" w:rsidRPr="00732718" w:rsidRDefault="00732718" w:rsidP="00732718">
      <w:pPr>
        <w:pStyle w:val="NoSpacing"/>
      </w:pPr>
      <w:r w:rsidRPr="00732718">
        <w:t xml:space="preserve">a. Time to produce effect: two to four weeks </w:t>
      </w:r>
    </w:p>
    <w:p w:rsidR="00732718" w:rsidRPr="00732718" w:rsidRDefault="00732718" w:rsidP="00732718">
      <w:pPr>
        <w:pStyle w:val="NoSpacing"/>
      </w:pPr>
      <w:r w:rsidRPr="00732718">
        <w:t xml:space="preserve">b. Frequency: one to three times weekly for the first 4 weeks (excluding hospitalization, if required), decreasing to one to two times per week for the second month. </w:t>
      </w:r>
      <w:proofErr w:type="gramStart"/>
      <w:r w:rsidRPr="00732718">
        <w:t>Thereafter, two to four times monthly.</w:t>
      </w:r>
      <w:proofErr w:type="gramEnd"/>
      <w:r w:rsidRPr="00732718">
        <w:t xml:space="preserve"> </w:t>
      </w:r>
    </w:p>
    <w:p w:rsidR="00732718" w:rsidRPr="00732718" w:rsidRDefault="00732718" w:rsidP="00732718">
      <w:pPr>
        <w:pStyle w:val="NoSpacing"/>
      </w:pPr>
      <w:r w:rsidRPr="00732718">
        <w:t xml:space="preserve">c. Optimum duration: six weeks to three months </w:t>
      </w:r>
    </w:p>
    <w:p w:rsidR="00732718" w:rsidRPr="00732718" w:rsidRDefault="00732718" w:rsidP="00732718">
      <w:pPr>
        <w:pStyle w:val="NoSpacing"/>
      </w:pPr>
      <w:r w:rsidRPr="00732718">
        <w:t xml:space="preserve">d. Maximum duration: 3 to 12 months. Counseling is not intended to delay but to enhance functional recovery. For select patients, longer supervised treatment may required and if further counseling beyond 3 months is indicated, documentation addressing which pertinent issues are pre-existing versus </w:t>
      </w:r>
      <w:r w:rsidRPr="00732718">
        <w:lastRenderedPageBreak/>
        <w:t xml:space="preserve">aggravated versus causative, as well as projecting a realistic functional prognosis, should be provided by the authorized treating provider every 4 to 6 weeks during treatment. </w:t>
      </w:r>
    </w:p>
    <w:p w:rsidR="00732718" w:rsidRPr="00732718" w:rsidRDefault="00732718" w:rsidP="00732718">
      <w:pPr>
        <w:pStyle w:val="NoSpacing"/>
      </w:pPr>
      <w:r w:rsidRPr="00732718">
        <w:t xml:space="preserve">10. Restriction of Activities. Continuation of normal daily activities is the recommendation for acute and chronic pain without neurologic symptoms. There is good evidence against the use of bed rest in cases without neurologic symptoms. Bed rest may lead to de-conditioning and impair rehabilitation. Complete work cessation should be avoided, if possible, since it often further aggravates the pain presentation. Modified return-to-work is almost always more efficacious and rarely contraindicated in the vast majority of injured workers with Carpal Tunnel Syndrome </w:t>
      </w:r>
    </w:p>
    <w:p w:rsidR="00732718" w:rsidRPr="00732718" w:rsidRDefault="00732718" w:rsidP="00732718">
      <w:pPr>
        <w:pStyle w:val="NoSpacing"/>
      </w:pPr>
      <w:r w:rsidRPr="00732718">
        <w:t xml:space="preserve">a. Medication use in the treatment of Carpal Tunnel Syndrome is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w:t>
      </w:r>
    </w:p>
    <w:p w:rsidR="00732718" w:rsidRPr="00732718" w:rsidRDefault="00732718" w:rsidP="00732718">
      <w:pPr>
        <w:pStyle w:val="NoSpacing"/>
      </w:pPr>
      <w:r w:rsidRPr="00732718">
        <w:t xml:space="preserve">11. Return to Work. Early return-to-work should be a prime goal in treating Carpal Tunnel Syndrome given the poor prognosis for the injured employee who is out of work for more than six months. The employee and employer should be educated in the benefits of early return-to-work. When attempting to return an employee with CTS to the workplace, clear, objective physical restrictions that apply to both work and non-work related activities should be specified by the provider. Good communication between the provider, employee, and employer is essential. Return-to-work is any work or duty that the employee can safely perform, which may not be the worker's regular job activities. Due to the large variety of jobs and the spectrum of severity of CTS, it is not possible for the OWCA to make specific return-to-work guidelines, but the following general approach is recommended: </w:t>
      </w:r>
    </w:p>
    <w:p w:rsidR="00732718" w:rsidRPr="00732718" w:rsidRDefault="00732718" w:rsidP="00732718">
      <w:pPr>
        <w:pStyle w:val="NoSpacing"/>
      </w:pPr>
      <w:r w:rsidRPr="00732718">
        <w:t xml:space="preserve">a. Establishment of Return-To-Work. Ascertainment of return-to-work status is part of the medical treatment and rehabilitation plan, and should be addressed at every visit. Limitations in ADLs should also be reviewed at every encounter, and help to provide the basis for work restrictions provided they are consistent with objective findings. The OWCA recognizes that employers vary in their ability to accommodate restricted duty, but encourages employers to be active participants and advocates for early return-to-work. In most cases, the patient can be returned to work in some capacity, either at a modified job or alternate position, immediately unless there are extenuating circumstances, which should be thoroughly documented and communicated to the employer. Return-to-work status should be periodically reevaluated, at intervals generally not to exceed three weeks, and should show steady progression towards full activities and full duty. </w:t>
      </w:r>
    </w:p>
    <w:p w:rsidR="00732718" w:rsidRPr="00732718" w:rsidRDefault="00732718" w:rsidP="00732718">
      <w:pPr>
        <w:pStyle w:val="NoSpacing"/>
      </w:pPr>
      <w:r w:rsidRPr="00732718">
        <w:t xml:space="preserve">b. Establishment of Activity Level Restrictions: It is the responsibility of the physician/provider to provide both the employee and employer clear, concise, and specific restrictions that apply to both work and non-work related activities. The employer is responsible to determine whether modified duty can be provided within the medically determined restrictions. Refer to the “Job Site Alteration” section for specific activity and ergonomic factors to be considered when establishing work restrictions for an employee with CTS. </w:t>
      </w:r>
    </w:p>
    <w:p w:rsidR="00732718" w:rsidRPr="00732718" w:rsidRDefault="00732718" w:rsidP="00732718">
      <w:pPr>
        <w:pStyle w:val="NoSpacing"/>
      </w:pPr>
      <w:r w:rsidRPr="00732718">
        <w:t xml:space="preserve">c. Compliance with Activity Level Restrictions: The employee's compliance with the activity level restrictions is an important part of the treatment plan and should be reviewed at each visit. In some cases, a job site analysis, a functional capacity evaluation, or other special testing may be required to facilitate return-to-work and document compliance. Refer to the “Job Site Alteration” and “Work Tolerance Screening” sections. </w:t>
      </w:r>
    </w:p>
    <w:p w:rsidR="00732718" w:rsidRPr="00732718" w:rsidRDefault="00732718" w:rsidP="00732718">
      <w:pPr>
        <w:pStyle w:val="NoSpacing"/>
      </w:pPr>
      <w:r w:rsidRPr="00732718">
        <w:t xml:space="preserve">12. Therapy - Active. </w:t>
      </w:r>
    </w:p>
    <w:p w:rsidR="00732718" w:rsidRPr="00732718" w:rsidRDefault="00732718" w:rsidP="00732718">
      <w:pPr>
        <w:pStyle w:val="NoSpacing"/>
      </w:pPr>
      <w:r w:rsidRPr="00732718">
        <w:t xml:space="preserve">a. Active therapies are based on the philosophy that therapeutic exercises and/or activities are beneficial for restoring flexibility, strength, endurance, function, range of motion, and alleviating discomfort. Active therapy requires an internal effort by the individual to complete a specific exercise or task, and thus assists in developing skills promoting independence to allow self-care to continue after </w:t>
      </w:r>
      <w:r w:rsidRPr="00732718">
        <w:lastRenderedPageBreak/>
        <w:t xml:space="preserve">discharge. This form of therapy requires supervision from a therapist or medical provider such as verbal, visual, and/or tactile instructions(s). At times a provider may help stabilize the patient or guide the movement pattern, but the energy required to complete the task is predominately executed by the patient. </w:t>
      </w:r>
    </w:p>
    <w:p w:rsidR="00732718" w:rsidRPr="00732718" w:rsidRDefault="00732718" w:rsidP="00732718">
      <w:pPr>
        <w:pStyle w:val="NoSpacing"/>
      </w:pPr>
      <w:r w:rsidRPr="00732718">
        <w:t xml:space="preserve">b. Patients should be instructed to continue active therapies at home as an extension of the treatment process in order to maintain improvement levels. Home exercise can include exercise with or without mechanical assistance or resistance and functional activities with assistance devices. </w:t>
      </w:r>
    </w:p>
    <w:p w:rsidR="00732718" w:rsidRPr="00732718" w:rsidRDefault="00732718" w:rsidP="00732718">
      <w:pPr>
        <w:pStyle w:val="NoSpacing"/>
      </w:pPr>
      <w:r w:rsidRPr="00732718">
        <w:t xml:space="preserve">c. Interventions are selected based on the complexity of the presenting dysfunction with ongoing examination, evaluation and modification of the plan of care as improvement or lack thereof occurs. Change and/or discontinuation of an intervention should occur if there is attainment of expected goals/outcome, lack of progress, lack of tolerance and/or lack of motivation. Passive interventions/ modalities may only be used as adjuncts to the active program. </w:t>
      </w:r>
    </w:p>
    <w:p w:rsidR="00732718" w:rsidRPr="00732718" w:rsidRDefault="00732718" w:rsidP="00732718">
      <w:pPr>
        <w:pStyle w:val="NoSpacing"/>
      </w:pPr>
      <w:proofErr w:type="spellStart"/>
      <w:r w:rsidRPr="00732718">
        <w:t>i</w:t>
      </w:r>
      <w:proofErr w:type="spellEnd"/>
      <w:r w:rsidRPr="00732718">
        <w:t xml:space="preserve">. Nerve Gliding exercises consist of a series of flexion and extension movements of the hand and wrist that produce tension and longitudinal movement along the length of the median and other nerves of the upper extremity. These exercises are based on the principle that the tissues of the peripheral nervous system are designed for movement, and that tension and glide (excursion) of nerves may have an effect on neurophysiology through alterations in vascular and </w:t>
      </w:r>
      <w:proofErr w:type="spellStart"/>
      <w:r w:rsidRPr="00732718">
        <w:t>axoplasmic</w:t>
      </w:r>
      <w:proofErr w:type="spellEnd"/>
      <w:r w:rsidRPr="00732718">
        <w:t xml:space="preserve"> flow. Biomechanical principles have been more thoroughly studied than clinical outcomes. Randomized trials have been lacking or have suffered from design flaws that preclude sound conclusions of the effectiveness of these exercises, but these flaws have tended to underestimate rather than overestimate the usefulness of nerve gliding. The exercises are simple to perform and can be done by the patient after brief instruction. It is considered accepted therapy for CTS.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 two-four weeks </w:t>
      </w:r>
    </w:p>
    <w:p w:rsidR="00732718" w:rsidRPr="00732718" w:rsidRDefault="00732718" w:rsidP="00732718">
      <w:pPr>
        <w:pStyle w:val="NoSpacing"/>
      </w:pPr>
      <w:r w:rsidRPr="00732718">
        <w:t>(</w:t>
      </w:r>
      <w:proofErr w:type="gramStart"/>
      <w:r w:rsidRPr="00732718">
        <w:t>b</w:t>
      </w:r>
      <w:proofErr w:type="gramEnd"/>
      <w:r w:rsidRPr="00732718">
        <w:t xml:space="preserve">). Frequency: Up to five times per day by patient (patient-initiated) </w:t>
      </w:r>
    </w:p>
    <w:p w:rsidR="00732718" w:rsidRPr="00732718" w:rsidRDefault="00732718" w:rsidP="00732718">
      <w:pPr>
        <w:pStyle w:val="NoSpacing"/>
      </w:pPr>
      <w:r w:rsidRPr="00732718">
        <w:t xml:space="preserve">(c). Optimum Duration: two sessions </w:t>
      </w:r>
    </w:p>
    <w:p w:rsidR="00732718" w:rsidRPr="00732718" w:rsidRDefault="00732718" w:rsidP="00732718">
      <w:pPr>
        <w:pStyle w:val="NoSpacing"/>
      </w:pPr>
      <w:r w:rsidRPr="00732718">
        <w:t xml:space="preserve">(d). Maximum Duration: three sessions </w:t>
      </w:r>
    </w:p>
    <w:p w:rsidR="00732718" w:rsidRPr="00732718" w:rsidRDefault="00732718" w:rsidP="00732718">
      <w:pPr>
        <w:pStyle w:val="NoSpacing"/>
      </w:pPr>
      <w:r w:rsidRPr="00732718">
        <w:t xml:space="preserve">ii. Instruction in Therapeutic Exercise. Instruction should focus on alleviating associated </w:t>
      </w:r>
      <w:proofErr w:type="spellStart"/>
      <w:r w:rsidRPr="00732718">
        <w:t>myofascial</w:t>
      </w:r>
      <w:proofErr w:type="spellEnd"/>
      <w:r w:rsidRPr="00732718">
        <w:t xml:space="preserve"> symptoms. Please refer to the Cumulative Trauma Disorder (CTD) guideline for information on therapeutic exercise techniques. </w:t>
      </w:r>
    </w:p>
    <w:p w:rsidR="00732718" w:rsidRPr="00732718" w:rsidRDefault="00732718" w:rsidP="00732718">
      <w:pPr>
        <w:pStyle w:val="NoSpacing"/>
      </w:pPr>
      <w:proofErr w:type="gramStart"/>
      <w:r w:rsidRPr="00732718">
        <w:t>iii</w:t>
      </w:r>
      <w:proofErr w:type="gramEnd"/>
      <w:r w:rsidRPr="00732718">
        <w:t xml:space="preserve">. Proper Work Techniques. Please refer to the “Job Site Evaluation” and “Job Site Alteration” sections of this guideline. </w:t>
      </w:r>
    </w:p>
    <w:p w:rsidR="00732718" w:rsidRPr="00732718" w:rsidRDefault="00732718" w:rsidP="00732718">
      <w:pPr>
        <w:pStyle w:val="NoSpacing"/>
      </w:pPr>
      <w:r w:rsidRPr="00732718">
        <w:t xml:space="preserve">13. Therapy-Passive.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in adjunct with active therapies. They may be used intermittently as a therapist deems appropriate or regularly if there are specific goals with objectively measured functional improvements during treatment. Diathermies have not been shown to be beneficial to patients with CTS and may interfere with nerve conduction. </w:t>
      </w:r>
    </w:p>
    <w:p w:rsidR="00732718" w:rsidRPr="00732718" w:rsidRDefault="00732718" w:rsidP="00732718">
      <w:pPr>
        <w:pStyle w:val="NoSpacing"/>
      </w:pPr>
      <w:r w:rsidRPr="00732718">
        <w:t xml:space="preserve">a. Manual Therapy Techniques are passive interventions in which the providers use his or her hands to administer skilled movements designed to modulate pain; increase joint range of motion; reduce/eliminate soft tissue swelling, inflammation, or restriction; induce relaxation; and improve contractile and non-contractile tissue extensibility. These techniques are applied only after a thorough examination is performed to identify those for whom manual therapy would be contraindicated or for whom manual therapy must be applied with caution. Soft tissue mobilization/manipulation techniques are generally accepted and widely used adjunctive treatment modalities in the treatment of </w:t>
      </w:r>
      <w:proofErr w:type="spellStart"/>
      <w:r w:rsidRPr="00732718">
        <w:t>myofascial</w:t>
      </w:r>
      <w:proofErr w:type="spellEnd"/>
      <w:r w:rsidRPr="00732718">
        <w:t xml:space="preserve"> symptoms related to carpal tunnel syndrome. Mobilization and manipulation can include </w:t>
      </w:r>
      <w:proofErr w:type="spellStart"/>
      <w:r w:rsidRPr="00732718">
        <w:t>myofascial</w:t>
      </w:r>
      <w:proofErr w:type="spellEnd"/>
      <w:r w:rsidRPr="00732718">
        <w:t xml:space="preserve"> release therapy, muscle energy techniques, neural gliding, high velocity, low amplitude (HVLA) technique, osteopathic manipulation, </w:t>
      </w:r>
      <w:proofErr w:type="gramStart"/>
      <w:r w:rsidRPr="00732718">
        <w:t>joint</w:t>
      </w:r>
      <w:proofErr w:type="gramEnd"/>
      <w:r w:rsidRPr="00732718">
        <w:t xml:space="preserve"> mobilization and non-force techniques. </w:t>
      </w:r>
    </w:p>
    <w:p w:rsidR="00732718" w:rsidRPr="00732718" w:rsidRDefault="00732718" w:rsidP="00732718">
      <w:pPr>
        <w:pStyle w:val="NoSpacing"/>
      </w:pPr>
      <w:proofErr w:type="spellStart"/>
      <w:r w:rsidRPr="00732718">
        <w:lastRenderedPageBreak/>
        <w:t>i</w:t>
      </w:r>
      <w:proofErr w:type="spellEnd"/>
      <w:r w:rsidRPr="00732718">
        <w:t xml:space="preserve">. Time to produce effect: two-six treatments </w:t>
      </w:r>
    </w:p>
    <w:p w:rsidR="00732718" w:rsidRPr="00732718" w:rsidRDefault="00732718" w:rsidP="00732718">
      <w:pPr>
        <w:pStyle w:val="NoSpacing"/>
      </w:pPr>
      <w:r w:rsidRPr="00732718">
        <w:t xml:space="preserve">ii. Frequency: one-three times/week, decreasing over time </w:t>
      </w:r>
    </w:p>
    <w:p w:rsidR="00732718" w:rsidRPr="00732718" w:rsidRDefault="00732718" w:rsidP="00732718">
      <w:pPr>
        <w:pStyle w:val="NoSpacing"/>
      </w:pPr>
      <w:r w:rsidRPr="00732718">
        <w:t xml:space="preserve">iii. Optimum duration: four-six weeks </w:t>
      </w:r>
    </w:p>
    <w:p w:rsidR="00732718" w:rsidRPr="00732718" w:rsidRDefault="00732718" w:rsidP="00732718">
      <w:pPr>
        <w:pStyle w:val="NoSpacing"/>
      </w:pPr>
      <w:r w:rsidRPr="00732718">
        <w:t xml:space="preserve">d. Maximum duration: eight-ten weeks </w:t>
      </w:r>
    </w:p>
    <w:p w:rsidR="00732718" w:rsidRPr="00732718" w:rsidRDefault="00732718" w:rsidP="00732718">
      <w:pPr>
        <w:pStyle w:val="NoSpacing"/>
      </w:pPr>
      <w:r w:rsidRPr="00732718">
        <w:t xml:space="preserve">b. Ultrasound: There is some evidence that ultrasound may be effective in symptom relief and in improving nerve conduction in mild to moderate cases of CTS. No studies have demonstrated long-term functional benefit. It may be used in conjunction with an active therapy program for non-surgical patients who do not improve with splinting and activity modification. It is not known if there are any long-term deleterious neurological effects from ultrasound. </w:t>
      </w:r>
    </w:p>
    <w:p w:rsidR="00732718" w:rsidRPr="00732718" w:rsidRDefault="00732718" w:rsidP="00732718">
      <w:pPr>
        <w:pStyle w:val="NoSpacing"/>
      </w:pPr>
      <w:r w:rsidRPr="00732718">
        <w:t xml:space="preserve">c. </w:t>
      </w:r>
      <w:proofErr w:type="spellStart"/>
      <w:r w:rsidRPr="00732718">
        <w:t>Microcurrent</w:t>
      </w:r>
      <w:proofErr w:type="spellEnd"/>
      <w:r w:rsidRPr="00732718">
        <w:t xml:space="preserve"> TENS: There is some evidence that concurrent application of </w:t>
      </w:r>
      <w:proofErr w:type="spellStart"/>
      <w:r w:rsidRPr="00732718">
        <w:t>microamperage</w:t>
      </w:r>
      <w:proofErr w:type="spellEnd"/>
      <w:r w:rsidRPr="00732718">
        <w:t xml:space="preserve"> TENS applied to distinct acupuncture points and low-level laser treatment may be useful in treatment of mild to moderate CTS. This treatment may be useful for patients not responding to initial conservative treatment or who wish to avoid surgery. Patient selection criteria should include absence of </w:t>
      </w:r>
      <w:proofErr w:type="spellStart"/>
      <w:r w:rsidRPr="00732718">
        <w:t>denervation</w:t>
      </w:r>
      <w:proofErr w:type="spellEnd"/>
      <w:r w:rsidRPr="00732718">
        <w:t xml:space="preserve"> on EMG and motor latencies not exceeding 7 </w:t>
      </w:r>
      <w:proofErr w:type="spellStart"/>
      <w:r w:rsidRPr="00732718">
        <w:t>ms.</w:t>
      </w:r>
      <w:proofErr w:type="spellEnd"/>
      <w:r w:rsidRPr="00732718">
        <w:t xml:space="preserve"> </w:t>
      </w:r>
      <w:proofErr w:type="gramStart"/>
      <w:r w:rsidRPr="00732718">
        <w:t>The</w:t>
      </w:r>
      <w:proofErr w:type="gramEnd"/>
      <w:r w:rsidRPr="00732718">
        <w:t xml:space="preserve"> effects of </w:t>
      </w:r>
      <w:proofErr w:type="spellStart"/>
      <w:r w:rsidRPr="00732718">
        <w:t>microamperage</w:t>
      </w:r>
      <w:proofErr w:type="spellEnd"/>
      <w:r w:rsidRPr="00732718">
        <w:t xml:space="preserve"> TENS and low-level laser have not been differentiated; there is no evidence to suggest whether only one component is effective or the combination of both is required. </w:t>
      </w:r>
    </w:p>
    <w:p w:rsidR="00732718" w:rsidRPr="00732718" w:rsidRDefault="00732718" w:rsidP="00732718">
      <w:pPr>
        <w:pStyle w:val="NoSpacing"/>
      </w:pPr>
      <w:proofErr w:type="spellStart"/>
      <w:r w:rsidRPr="00732718">
        <w:t>i</w:t>
      </w:r>
      <w:proofErr w:type="spellEnd"/>
      <w:r w:rsidRPr="00732718">
        <w:t xml:space="preserve">. Time to produce effect: one week </w:t>
      </w:r>
    </w:p>
    <w:p w:rsidR="00732718" w:rsidRPr="00732718" w:rsidRDefault="00732718" w:rsidP="00732718">
      <w:pPr>
        <w:pStyle w:val="NoSpacing"/>
      </w:pPr>
      <w:r w:rsidRPr="00732718">
        <w:t xml:space="preserve">ii. Frequency: three sessions per week </w:t>
      </w:r>
    </w:p>
    <w:p w:rsidR="00732718" w:rsidRPr="00732718" w:rsidRDefault="00732718" w:rsidP="00732718">
      <w:pPr>
        <w:pStyle w:val="NoSpacing"/>
      </w:pPr>
      <w:r w:rsidRPr="00732718">
        <w:t xml:space="preserve">iii. Optimum duration: three weeks </w:t>
      </w:r>
    </w:p>
    <w:p w:rsidR="00732718" w:rsidRPr="00732718" w:rsidRDefault="00732718" w:rsidP="00732718">
      <w:pPr>
        <w:pStyle w:val="NoSpacing"/>
      </w:pPr>
      <w:r w:rsidRPr="00732718">
        <w:t xml:space="preserve">iv. Maximum duration: four weeks </w:t>
      </w:r>
    </w:p>
    <w:p w:rsidR="00732718" w:rsidRPr="00732718" w:rsidRDefault="00732718" w:rsidP="00732718">
      <w:pPr>
        <w:pStyle w:val="NoSpacing"/>
      </w:pPr>
      <w:r w:rsidRPr="00732718">
        <w:t xml:space="preserve">v. Other Passive Therapy: For associated </w:t>
      </w:r>
      <w:proofErr w:type="spellStart"/>
      <w:r w:rsidRPr="00732718">
        <w:t>myofascial</w:t>
      </w:r>
      <w:proofErr w:type="spellEnd"/>
      <w:r w:rsidRPr="00732718">
        <w:t xml:space="preserve"> symptoms, please refer to the Cumulative Trauma Disorder guideline. </w:t>
      </w:r>
    </w:p>
    <w:p w:rsidR="00732718" w:rsidRPr="00732718" w:rsidRDefault="00732718" w:rsidP="00732718">
      <w:pPr>
        <w:pStyle w:val="NoSpacing"/>
      </w:pPr>
      <w:r w:rsidRPr="00732718">
        <w:t xml:space="preserve">14. Vocational Rehabilitation is a generally accepted intervention. Initiation of vocational rehabilitation requires adequate evaluation of patients for quantification highest functional level, motivation, and achievement of maximum medical improvement. Vocational rehabilitation may be as simple as returning to the original job or as complicated as being retrained for a new occupation. It may also be beneficial for full vocational rehabilitation to be started before MMI if it is evident that the injured worker will be unable to return to his/her previous occupation. A positive goal and direction may aid the patient in decreasing stress and depression and promote optimum rehabilitation. </w:t>
      </w:r>
    </w:p>
    <w:p w:rsidR="00732718" w:rsidRPr="00732718" w:rsidRDefault="00732718" w:rsidP="00732718">
      <w:pPr>
        <w:pStyle w:val="NoSpacing"/>
      </w:pPr>
      <w:r w:rsidRPr="00732718">
        <w:rPr>
          <w:b/>
          <w:bCs/>
        </w:rPr>
        <w:t xml:space="preserve">§2213. Therapeutic Procedures - Operative </w:t>
      </w:r>
    </w:p>
    <w:p w:rsidR="00732718" w:rsidRPr="00732718" w:rsidRDefault="00732718" w:rsidP="00732718">
      <w:pPr>
        <w:pStyle w:val="NoSpacing"/>
      </w:pPr>
      <w:r w:rsidRPr="00732718">
        <w:t xml:space="preserve">A. Surgical Decompression is well-established, generally accepted, and widely used and includes open and endoscopic techniques. There is good evidence that surgery is more effective than splinting in producing long-term symptom relief and normalization of median nerve conduction velocity. </w:t>
      </w:r>
    </w:p>
    <w:p w:rsidR="00732718" w:rsidRPr="00732718" w:rsidRDefault="00732718" w:rsidP="00732718">
      <w:pPr>
        <w:pStyle w:val="NoSpacing"/>
      </w:pPr>
      <w:r w:rsidRPr="00732718">
        <w:t xml:space="preserve">1. Endoscopic Techniques have had a higher incidence of serious complications (up to 5 percent) compared to open techniques (less than 1 percent). The most commonly seen serious complications are incomplete </w:t>
      </w:r>
      <w:proofErr w:type="spellStart"/>
      <w:r w:rsidRPr="00732718">
        <w:t>transection</w:t>
      </w:r>
      <w:proofErr w:type="spellEnd"/>
      <w:r w:rsidRPr="00732718">
        <w:t xml:space="preserve"> of the transverse carpal ligament and inadvertent nerve or vessel injuries. The incidence of complications may be lower for surgeons who have extensive experience and familiarity with certain endoscopic techniques. Choice of technique should be left to the discretion of the surgeon. </w:t>
      </w:r>
    </w:p>
    <w:p w:rsidR="00732718" w:rsidRPr="00732718" w:rsidRDefault="00732718" w:rsidP="00732718">
      <w:pPr>
        <w:pStyle w:val="NoSpacing"/>
      </w:pPr>
      <w:r w:rsidRPr="00732718">
        <w:t xml:space="preserve">2. Indications for Surgery include positive history, abnormal </w:t>
      </w:r>
      <w:proofErr w:type="spellStart"/>
      <w:r w:rsidRPr="00732718">
        <w:t>electrodiagnostic</w:t>
      </w:r>
      <w:proofErr w:type="spellEnd"/>
      <w:r w:rsidRPr="00732718">
        <w:t xml:space="preserve"> studies, and/or failure of conservative management. Job modification should be considered prior to surgery. Please refer to the “Job Site Alteration” section for additional information on job modification. </w:t>
      </w:r>
    </w:p>
    <w:p w:rsidR="00732718" w:rsidRPr="00732718" w:rsidRDefault="00732718" w:rsidP="00732718">
      <w:pPr>
        <w:pStyle w:val="NoSpacing"/>
      </w:pPr>
      <w:r w:rsidRPr="00732718">
        <w:t xml:space="preserve">3. Surgery as an Initial Therapy. Surgery should be considered as an initial therapy in situations where: </w:t>
      </w:r>
    </w:p>
    <w:p w:rsidR="00732718" w:rsidRPr="00732718" w:rsidRDefault="00732718" w:rsidP="00732718">
      <w:pPr>
        <w:pStyle w:val="NoSpacing"/>
      </w:pPr>
      <w:r w:rsidRPr="00732718">
        <w:t xml:space="preserve">a. Median nerve trauma has occurred; “acute carpal tunnel syndrome”, or </w:t>
      </w:r>
    </w:p>
    <w:p w:rsidR="00732718" w:rsidRPr="00732718" w:rsidRDefault="00732718" w:rsidP="00732718">
      <w:pPr>
        <w:pStyle w:val="NoSpacing"/>
      </w:pPr>
      <w:r w:rsidRPr="00732718">
        <w:t xml:space="preserve">b. </w:t>
      </w:r>
      <w:proofErr w:type="spellStart"/>
      <w:r w:rsidRPr="00732718">
        <w:t>Electrodiagnostic</w:t>
      </w:r>
      <w:proofErr w:type="spellEnd"/>
      <w:r w:rsidRPr="00732718">
        <w:t xml:space="preserve"> evidence of moderate to severe neuropathy. EMG findings showing evidence of acute or chronic motor </w:t>
      </w:r>
      <w:proofErr w:type="spellStart"/>
      <w:r w:rsidRPr="00732718">
        <w:t>denervation</w:t>
      </w:r>
      <w:proofErr w:type="spellEnd"/>
      <w:r w:rsidRPr="00732718">
        <w:t xml:space="preserve"> suggest the possibility that irreversible damage may be occurring. </w:t>
      </w:r>
    </w:p>
    <w:p w:rsidR="00732718" w:rsidRPr="00732718" w:rsidRDefault="00732718" w:rsidP="00732718">
      <w:pPr>
        <w:pStyle w:val="NoSpacing"/>
      </w:pPr>
      <w:r w:rsidRPr="00732718">
        <w:t xml:space="preserve">4. Surgery When </w:t>
      </w:r>
      <w:proofErr w:type="spellStart"/>
      <w:r w:rsidRPr="00732718">
        <w:t>Electrodiagnostic</w:t>
      </w:r>
      <w:proofErr w:type="spellEnd"/>
      <w:r w:rsidRPr="00732718">
        <w:t xml:space="preserve"> Testing is Normal. Surgery may be considered in cases where </w:t>
      </w:r>
      <w:proofErr w:type="spellStart"/>
      <w:r w:rsidRPr="00732718">
        <w:t>electrodiagnostic</w:t>
      </w:r>
      <w:proofErr w:type="spellEnd"/>
      <w:r w:rsidRPr="00732718">
        <w:t xml:space="preserve"> testing is normal. A second opinion from a hand surgeon is strongly recommended. The following criteria should be considered in deciding whether to proceed with surgery. </w:t>
      </w:r>
    </w:p>
    <w:p w:rsidR="00732718" w:rsidRPr="00732718" w:rsidRDefault="00732718" w:rsidP="00732718">
      <w:pPr>
        <w:pStyle w:val="NoSpacing"/>
      </w:pPr>
      <w:proofErr w:type="gramStart"/>
      <w:r w:rsidRPr="00732718">
        <w:lastRenderedPageBreak/>
        <w:t>a</w:t>
      </w:r>
      <w:proofErr w:type="gramEnd"/>
      <w:r w:rsidRPr="00732718">
        <w:t xml:space="preserve">. the patient experiences significant temporary relief following steroid injection into the carpal tunnel; or </w:t>
      </w:r>
    </w:p>
    <w:p w:rsidR="00732718" w:rsidRPr="00732718" w:rsidRDefault="00732718" w:rsidP="00732718">
      <w:pPr>
        <w:pStyle w:val="NoSpacing"/>
      </w:pPr>
      <w:proofErr w:type="gramStart"/>
      <w:r w:rsidRPr="00732718">
        <w:t>b</w:t>
      </w:r>
      <w:proofErr w:type="gramEnd"/>
      <w:r w:rsidRPr="00732718">
        <w:t xml:space="preserve">. the patient has failed 3-6 months of conservative treatment including work site change; and </w:t>
      </w:r>
    </w:p>
    <w:p w:rsidR="00732718" w:rsidRPr="00732718" w:rsidRDefault="00732718" w:rsidP="00732718">
      <w:pPr>
        <w:pStyle w:val="NoSpacing"/>
      </w:pPr>
      <w:proofErr w:type="gramStart"/>
      <w:r w:rsidRPr="00732718">
        <w:t>c</w:t>
      </w:r>
      <w:proofErr w:type="gramEnd"/>
      <w:r w:rsidRPr="00732718">
        <w:t xml:space="preserve">. psychosocial factors have been addressed through psychological screening requirements as defined “Adjunctive Testing” in this Section; and </w:t>
      </w:r>
    </w:p>
    <w:p w:rsidR="00732718" w:rsidRPr="00732718" w:rsidRDefault="00732718" w:rsidP="00732718">
      <w:pPr>
        <w:pStyle w:val="NoSpacing"/>
      </w:pPr>
      <w:proofErr w:type="gramStart"/>
      <w:r w:rsidRPr="00732718">
        <w:t>d</w:t>
      </w:r>
      <w:proofErr w:type="gramEnd"/>
      <w:r w:rsidRPr="00732718">
        <w:t xml:space="preserve">. the patient's signs and symptoms are specific for carpal tunnel syndrome </w:t>
      </w:r>
    </w:p>
    <w:p w:rsidR="00732718" w:rsidRPr="00732718" w:rsidRDefault="00732718" w:rsidP="00732718">
      <w:pPr>
        <w:pStyle w:val="NoSpacing"/>
      </w:pPr>
      <w:r w:rsidRPr="00732718">
        <w:t>5. Suggested parameters for return-to-work are:</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tblPr>
      <w:tblGrid>
        <w:gridCol w:w="3377"/>
        <w:gridCol w:w="5191"/>
      </w:tblGrid>
      <w:tr w:rsidR="00732718" w:rsidRPr="00732718" w:rsidTr="000D1207">
        <w:tblPrEx>
          <w:tblCellMar>
            <w:top w:w="0" w:type="dxa"/>
            <w:bottom w:w="0" w:type="dxa"/>
          </w:tblCellMar>
        </w:tblPrEx>
        <w:trPr>
          <w:trHeight w:val="106"/>
        </w:trPr>
        <w:tc>
          <w:tcPr>
            <w:tcW w:w="3377" w:type="dxa"/>
            <w:tcBorders>
              <w:top w:val="single" w:sz="8" w:space="0" w:color="000000"/>
              <w:bottom w:val="single" w:sz="8" w:space="0" w:color="000000"/>
              <w:right w:val="single" w:sz="8" w:space="0" w:color="000000"/>
            </w:tcBorders>
            <w:shd w:val="clear" w:color="auto" w:fill="FFFFFF"/>
          </w:tcPr>
          <w:p w:rsidR="00732718" w:rsidRPr="00732718" w:rsidRDefault="00732718" w:rsidP="00732718">
            <w:pPr>
              <w:pStyle w:val="NoSpacing"/>
            </w:pPr>
            <w:r w:rsidRPr="00732718">
              <w:rPr>
                <w:b/>
                <w:bCs/>
              </w:rPr>
              <w:t xml:space="preserve">Time Frame </w:t>
            </w:r>
          </w:p>
        </w:tc>
        <w:tc>
          <w:tcPr>
            <w:tcW w:w="5191" w:type="dxa"/>
            <w:tcBorders>
              <w:top w:val="single" w:sz="8" w:space="0" w:color="000000"/>
              <w:left w:val="single" w:sz="8" w:space="0" w:color="000000"/>
              <w:bottom w:val="single" w:sz="8" w:space="0" w:color="000000"/>
            </w:tcBorders>
            <w:shd w:val="clear" w:color="auto" w:fill="FFFFFF"/>
          </w:tcPr>
          <w:p w:rsidR="00732718" w:rsidRPr="00732718" w:rsidRDefault="00732718" w:rsidP="00732718">
            <w:pPr>
              <w:pStyle w:val="NoSpacing"/>
            </w:pPr>
            <w:r w:rsidRPr="00732718">
              <w:rPr>
                <w:b/>
                <w:bCs/>
              </w:rPr>
              <w:t xml:space="preserve">Activity Level </w:t>
            </w:r>
          </w:p>
        </w:tc>
      </w:tr>
      <w:tr w:rsidR="00732718" w:rsidRPr="00732718" w:rsidTr="000D1207">
        <w:tblPrEx>
          <w:tblCellMar>
            <w:top w:w="0" w:type="dxa"/>
            <w:bottom w:w="0" w:type="dxa"/>
          </w:tblCellMar>
        </w:tblPrEx>
        <w:trPr>
          <w:trHeight w:val="197"/>
        </w:trPr>
        <w:tc>
          <w:tcPr>
            <w:tcW w:w="3377"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2 Days </w:t>
            </w:r>
          </w:p>
        </w:tc>
        <w:tc>
          <w:tcPr>
            <w:tcW w:w="5191"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Return to Work with Restrictions on utilizing the affected extremity </w:t>
            </w:r>
          </w:p>
        </w:tc>
      </w:tr>
      <w:tr w:rsidR="00732718" w:rsidRPr="00732718" w:rsidTr="000D1207">
        <w:tblPrEx>
          <w:tblCellMar>
            <w:top w:w="0" w:type="dxa"/>
            <w:bottom w:w="0" w:type="dxa"/>
          </w:tblCellMar>
        </w:tblPrEx>
        <w:trPr>
          <w:trHeight w:val="104"/>
        </w:trPr>
        <w:tc>
          <w:tcPr>
            <w:tcW w:w="3377"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2-3 Weeks </w:t>
            </w:r>
          </w:p>
        </w:tc>
        <w:tc>
          <w:tcPr>
            <w:tcW w:w="5191"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Sedentary and non-repetitive work </w:t>
            </w:r>
          </w:p>
        </w:tc>
      </w:tr>
      <w:tr w:rsidR="00732718" w:rsidRPr="00732718" w:rsidTr="000D1207">
        <w:tblPrEx>
          <w:tblCellMar>
            <w:top w:w="0" w:type="dxa"/>
            <w:bottom w:w="0" w:type="dxa"/>
          </w:tblCellMar>
        </w:tblPrEx>
        <w:trPr>
          <w:trHeight w:val="104"/>
        </w:trPr>
        <w:tc>
          <w:tcPr>
            <w:tcW w:w="3377"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4-6 Weeks </w:t>
            </w:r>
          </w:p>
        </w:tc>
        <w:tc>
          <w:tcPr>
            <w:tcW w:w="5191"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Case-by-case basis </w:t>
            </w:r>
          </w:p>
        </w:tc>
      </w:tr>
      <w:tr w:rsidR="00732718" w:rsidRPr="00732718" w:rsidTr="000D1207">
        <w:tblPrEx>
          <w:tblCellMar>
            <w:top w:w="0" w:type="dxa"/>
            <w:bottom w:w="0" w:type="dxa"/>
          </w:tblCellMar>
        </w:tblPrEx>
        <w:trPr>
          <w:trHeight w:val="104"/>
        </w:trPr>
        <w:tc>
          <w:tcPr>
            <w:tcW w:w="3377" w:type="dxa"/>
            <w:tcBorders>
              <w:top w:val="single" w:sz="8" w:space="0" w:color="000000"/>
              <w:bottom w:val="single" w:sz="8" w:space="0" w:color="000000"/>
              <w:right w:val="single" w:sz="8" w:space="0" w:color="000000"/>
            </w:tcBorders>
          </w:tcPr>
          <w:p w:rsidR="00732718" w:rsidRPr="00732718" w:rsidRDefault="00732718" w:rsidP="00732718">
            <w:pPr>
              <w:pStyle w:val="NoSpacing"/>
            </w:pPr>
            <w:r w:rsidRPr="00732718">
              <w:t xml:space="preserve">6-12 Weeks </w:t>
            </w:r>
          </w:p>
        </w:tc>
        <w:tc>
          <w:tcPr>
            <w:tcW w:w="5191" w:type="dxa"/>
            <w:tcBorders>
              <w:top w:val="single" w:sz="8" w:space="0" w:color="000000"/>
              <w:left w:val="single" w:sz="8" w:space="0" w:color="000000"/>
              <w:bottom w:val="single" w:sz="8" w:space="0" w:color="000000"/>
            </w:tcBorders>
          </w:tcPr>
          <w:p w:rsidR="00732718" w:rsidRPr="00732718" w:rsidRDefault="00732718" w:rsidP="00732718">
            <w:pPr>
              <w:pStyle w:val="NoSpacing"/>
            </w:pPr>
            <w:r w:rsidRPr="00732718">
              <w:t xml:space="preserve">Heavy Labor, forceful and repetitive </w:t>
            </w:r>
          </w:p>
        </w:tc>
      </w:tr>
    </w:tbl>
    <w:p w:rsidR="00732718" w:rsidRPr="00732718" w:rsidRDefault="00732718" w:rsidP="00732718">
      <w:pPr>
        <w:pStyle w:val="NoSpacing"/>
      </w:pPr>
    </w:p>
    <w:p w:rsidR="00732718" w:rsidRPr="00732718" w:rsidRDefault="00732718" w:rsidP="00732718">
      <w:pPr>
        <w:pStyle w:val="NoSpacing"/>
      </w:pPr>
      <w:r w:rsidRPr="00732718">
        <w:t xml:space="preserve">B. </w:t>
      </w:r>
      <w:proofErr w:type="spellStart"/>
      <w:r w:rsidRPr="00732718">
        <w:t>Neurolysis</w:t>
      </w:r>
      <w:proofErr w:type="spellEnd"/>
      <w:r w:rsidRPr="00732718">
        <w:t xml:space="preserve"> has not been proven advantageous for carpal tunnel syndrome. Internal </w:t>
      </w:r>
      <w:proofErr w:type="spellStart"/>
      <w:r w:rsidRPr="00732718">
        <w:t>neurolysis</w:t>
      </w:r>
      <w:proofErr w:type="spellEnd"/>
      <w:r w:rsidRPr="00732718">
        <w:t xml:space="preserve"> should never be done. Very few indications exist for external </w:t>
      </w:r>
      <w:proofErr w:type="spellStart"/>
      <w:r w:rsidRPr="00732718">
        <w:t>neurolysis</w:t>
      </w:r>
      <w:proofErr w:type="spellEnd"/>
      <w:r w:rsidRPr="00732718">
        <w:t xml:space="preserve">. </w:t>
      </w:r>
    </w:p>
    <w:p w:rsidR="00732718" w:rsidRPr="00732718" w:rsidRDefault="00732718" w:rsidP="00732718">
      <w:pPr>
        <w:pStyle w:val="NoSpacing"/>
      </w:pPr>
      <w:r w:rsidRPr="00732718">
        <w:t xml:space="preserve">C. </w:t>
      </w:r>
      <w:proofErr w:type="spellStart"/>
      <w:r w:rsidRPr="00732718">
        <w:t>Tenosynovectomy</w:t>
      </w:r>
      <w:proofErr w:type="spellEnd"/>
      <w:r w:rsidRPr="00732718">
        <w:t xml:space="preserve"> has not proven to be of benefit in carpal tunnel syndrome. </w:t>
      </w:r>
    </w:p>
    <w:p w:rsidR="00732718" w:rsidRPr="00732718" w:rsidRDefault="00732718" w:rsidP="00732718">
      <w:pPr>
        <w:pStyle w:val="NoSpacing"/>
      </w:pPr>
      <w:r w:rsidRPr="00732718">
        <w:t xml:space="preserve">D. Consideration </w:t>
      </w:r>
      <w:proofErr w:type="gramStart"/>
      <w:r w:rsidRPr="00732718">
        <w:t>For</w:t>
      </w:r>
      <w:proofErr w:type="gramEnd"/>
      <w:r w:rsidRPr="00732718">
        <w:t xml:space="preserve"> Repeat Surgery. </w:t>
      </w:r>
    </w:p>
    <w:p w:rsidR="00732718" w:rsidRPr="00732718" w:rsidRDefault="00732718" w:rsidP="00732718">
      <w:pPr>
        <w:pStyle w:val="NoSpacing"/>
      </w:pPr>
      <w:r w:rsidRPr="00732718">
        <w:t xml:space="preserve">1. The single most important factor in predicting symptomatic improvement following carpal tunnel release is the severity of preoperative neuropathy. Patients with moderate </w:t>
      </w:r>
      <w:proofErr w:type="spellStart"/>
      <w:r w:rsidRPr="00732718">
        <w:t>electrodiagnostic</w:t>
      </w:r>
      <w:proofErr w:type="spellEnd"/>
      <w:r w:rsidRPr="00732718">
        <w:t xml:space="preserve"> abnormalities have better results than those with either very severe or no abnormalities. Incomplete cutting of the transverse carpal ligament or iatrogenic injury to the median nerve are rare. If median nerve symptoms do not improve following initial surgery or symptoms improve initially and then recur, but are unresponsive to non-operative therapy (see Therapeutic Procedures, Non-Operative) consider the following: </w:t>
      </w:r>
    </w:p>
    <w:p w:rsidR="00732718" w:rsidRPr="00732718" w:rsidRDefault="00732718" w:rsidP="00732718">
      <w:pPr>
        <w:pStyle w:val="NoSpacing"/>
      </w:pPr>
      <w:r w:rsidRPr="00732718">
        <w:t xml:space="preserve">a. Recurrent </w:t>
      </w:r>
      <w:proofErr w:type="spellStart"/>
      <w:r w:rsidRPr="00732718">
        <w:t>synovitis</w:t>
      </w:r>
      <w:proofErr w:type="spellEnd"/>
      <w:r w:rsidRPr="00732718">
        <w:t xml:space="preserve">; </w:t>
      </w:r>
    </w:p>
    <w:p w:rsidR="00732718" w:rsidRPr="00732718" w:rsidRDefault="00732718" w:rsidP="00732718">
      <w:pPr>
        <w:pStyle w:val="NoSpacing"/>
      </w:pPr>
      <w:r w:rsidRPr="00732718">
        <w:t xml:space="preserve">b. Repetitive work activities may be causing “dynamic” CTS; </w:t>
      </w:r>
    </w:p>
    <w:p w:rsidR="00732718" w:rsidRPr="00732718" w:rsidRDefault="00732718" w:rsidP="00732718">
      <w:pPr>
        <w:pStyle w:val="NoSpacing"/>
      </w:pPr>
      <w:r w:rsidRPr="00732718">
        <w:t xml:space="preserve">c. Scarring; </w:t>
      </w:r>
    </w:p>
    <w:p w:rsidR="00732718" w:rsidRPr="00732718" w:rsidRDefault="00732718" w:rsidP="00732718">
      <w:pPr>
        <w:pStyle w:val="NoSpacing"/>
      </w:pPr>
      <w:r w:rsidRPr="00732718">
        <w:t xml:space="preserve">d. Work-up of systemic diseases </w:t>
      </w:r>
    </w:p>
    <w:p w:rsidR="00732718" w:rsidRPr="00732718" w:rsidRDefault="00732718" w:rsidP="00732718">
      <w:pPr>
        <w:pStyle w:val="NoSpacing"/>
      </w:pPr>
      <w:r w:rsidRPr="00732718">
        <w:t xml:space="preserve">2. A second opinion by a hand surgeon is required if repeat surgery is contemplated. The decision to undertake repeat surgery must factor in all of the above possibilities. Results of surgery for recurrent carpal tunnel syndrome vary widely depending on the etiology of recurrent symptoms. </w:t>
      </w:r>
    </w:p>
    <w:p w:rsidR="00732718" w:rsidRPr="00732718" w:rsidRDefault="00732718" w:rsidP="00732718">
      <w:pPr>
        <w:pStyle w:val="NoSpacing"/>
      </w:pPr>
      <w:r w:rsidRPr="00732718">
        <w:t xml:space="preserve">E. Post-Operative Treatment. </w:t>
      </w:r>
    </w:p>
    <w:p w:rsidR="00732718" w:rsidRPr="00732718" w:rsidRDefault="00732718" w:rsidP="00732718">
      <w:pPr>
        <w:pStyle w:val="NoSpacing"/>
      </w:pPr>
      <w:r w:rsidRPr="00732718">
        <w:t xml:space="preserve">1. Considerations for post-operative therapy are: </w:t>
      </w:r>
    </w:p>
    <w:p w:rsidR="00732718" w:rsidRPr="00732718" w:rsidRDefault="00732718" w:rsidP="00732718">
      <w:pPr>
        <w:pStyle w:val="NoSpacing"/>
      </w:pPr>
      <w:r w:rsidRPr="00732718">
        <w:t>a. Immobilization: There is some evidence showing that immediate mobilization of the wrist following surgery is associated with less scar pain and faster return to work. Final decisions regarding the need for splinting post-operatively should be left to the discretion of the treating physician based upon his/her understanding of the surgical technique used and the specifi</w:t>
      </w:r>
      <w:r w:rsidR="000D1207">
        <w:t>c conditions of the patient.</w:t>
      </w:r>
    </w:p>
    <w:p w:rsidR="00732718" w:rsidRPr="00732718" w:rsidRDefault="00732718" w:rsidP="00732718">
      <w:pPr>
        <w:pStyle w:val="NoSpacing"/>
      </w:pPr>
      <w:r w:rsidRPr="00732718">
        <w:t xml:space="preserve">b. Home Program: It is generally accepted that all patients should receive a home therapy protocol involving stretching, ROM, scar care, and resistive exercises. Patients should be encouraged to use the hand as much as possible for daily activities, allowing pain to guide their activities. </w:t>
      </w:r>
    </w:p>
    <w:p w:rsidR="00732718" w:rsidRPr="00732718" w:rsidRDefault="00732718" w:rsidP="00732718">
      <w:pPr>
        <w:pStyle w:val="NoSpacing"/>
      </w:pPr>
      <w:r w:rsidRPr="00732718">
        <w:t xml:space="preserve">c. Supervised Therapy Program: may be helpful in patients who do not show functional improvements post-operatively or in patients with heavy or repetitive job activities. The therapy program may include some of the generally accepted elements of soft tissue healing and return to function: </w:t>
      </w:r>
    </w:p>
    <w:p w:rsidR="00732718" w:rsidRPr="00732718" w:rsidRDefault="00732718" w:rsidP="00732718">
      <w:pPr>
        <w:pStyle w:val="NoSpacing"/>
      </w:pPr>
      <w:proofErr w:type="spellStart"/>
      <w:r w:rsidRPr="00732718">
        <w:t>i</w:t>
      </w:r>
      <w:proofErr w:type="spellEnd"/>
      <w:r w:rsidRPr="00732718">
        <w:t xml:space="preserve">. Soft tissue healing/remodeling: May be used after the incision has healed. It may include all of the following: evaluation, whirlpool, electrical stimulation, soft tissue mobilization, scar compression pad, heat/cold application, splinting or edema control may be used as indicated. Following wound healing, </w:t>
      </w:r>
      <w:r w:rsidRPr="00732718">
        <w:lastRenderedPageBreak/>
        <w:t xml:space="preserve">ultrasound and </w:t>
      </w:r>
      <w:proofErr w:type="spellStart"/>
      <w:r w:rsidRPr="00732718">
        <w:t>iontophoresis</w:t>
      </w:r>
      <w:proofErr w:type="spellEnd"/>
      <w:r w:rsidRPr="00732718">
        <w:t xml:space="preserve"> with Sodium Chloride (</w:t>
      </w:r>
      <w:proofErr w:type="spellStart"/>
      <w:r w:rsidRPr="00732718">
        <w:t>NaCl</w:t>
      </w:r>
      <w:proofErr w:type="spellEnd"/>
      <w:r w:rsidRPr="00732718">
        <w:t xml:space="preserve">) may be considered for soft tissue remodeling. Diathermy is a non-acceptable adjunct. </w:t>
      </w:r>
    </w:p>
    <w:p w:rsidR="00732718" w:rsidRPr="00732718" w:rsidRDefault="00732718" w:rsidP="00732718">
      <w:pPr>
        <w:pStyle w:val="NoSpacing"/>
      </w:pPr>
      <w:r w:rsidRPr="00732718">
        <w:t xml:space="preserve">ii. Return to function: Range of motion, therapeutic exercises and stretching exercises, strengthening, activity of daily living adaptations, joint protection instruction, posture/body mechanics education; worksite modifications may be indicated.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 two-four weeks </w:t>
      </w:r>
    </w:p>
    <w:p w:rsidR="00732718" w:rsidRPr="00732718" w:rsidRDefault="00732718" w:rsidP="00732718">
      <w:pPr>
        <w:pStyle w:val="NoSpacing"/>
      </w:pPr>
      <w:r w:rsidRPr="00732718">
        <w:t>(</w:t>
      </w:r>
      <w:proofErr w:type="gramStart"/>
      <w:r w:rsidRPr="00732718">
        <w:t>b</w:t>
      </w:r>
      <w:proofErr w:type="gramEnd"/>
      <w:r w:rsidRPr="00732718">
        <w:t xml:space="preserve">). Frequency: two-three times/week </w:t>
      </w:r>
    </w:p>
    <w:p w:rsidR="00732718" w:rsidRPr="00732718" w:rsidRDefault="00732718" w:rsidP="00732718">
      <w:pPr>
        <w:pStyle w:val="NoSpacing"/>
      </w:pPr>
      <w:r w:rsidRPr="00732718">
        <w:t xml:space="preserve">(c). Optimum duration: four-six weeks </w:t>
      </w:r>
    </w:p>
    <w:p w:rsidR="00732718" w:rsidRPr="00732718" w:rsidRDefault="00732718" w:rsidP="00732718">
      <w:pPr>
        <w:pStyle w:val="NoSpacing"/>
      </w:pPr>
      <w:r w:rsidRPr="00732718">
        <w:t xml:space="preserve">(d). Maximum duration: eight weeks </w:t>
      </w:r>
    </w:p>
    <w:p w:rsidR="000D1207" w:rsidRDefault="000D1207" w:rsidP="00732718">
      <w:pPr>
        <w:pStyle w:val="NoSpacing"/>
      </w:pPr>
    </w:p>
    <w:p w:rsidR="00732718" w:rsidRPr="00732718" w:rsidRDefault="00732718" w:rsidP="00732718">
      <w:pPr>
        <w:pStyle w:val="NoSpacing"/>
      </w:pPr>
      <w:r w:rsidRPr="00732718">
        <w:rPr>
          <w:b/>
          <w:bCs/>
        </w:rPr>
        <w:t xml:space="preserve">Subchapter B. Thoracic Outlet Syndrome </w:t>
      </w:r>
    </w:p>
    <w:p w:rsidR="00732718" w:rsidRPr="00732718" w:rsidRDefault="00732718" w:rsidP="00732718">
      <w:pPr>
        <w:pStyle w:val="NoSpacing"/>
      </w:pPr>
      <w:r w:rsidRPr="00732718">
        <w:rPr>
          <w:b/>
          <w:bCs/>
        </w:rPr>
        <w:t xml:space="preserve">§2215. Introduction </w:t>
      </w:r>
    </w:p>
    <w:p w:rsidR="00732718" w:rsidRPr="00732718" w:rsidRDefault="00732718" w:rsidP="00732718">
      <w:pPr>
        <w:pStyle w:val="NoSpacing"/>
      </w:pPr>
      <w:r w:rsidRPr="00732718">
        <w:t xml:space="preserve">A. This document has been prepared by the Louisiana Workforce Commission, Office of Workers’ Compensation and should be interpreted within the context of guidelines for physicians/providers treating individuals qualifying under Louisiana’s Workers’ Compensation Act as injured workers with upper extremity involvement. These guidelines are enforceable under the Louisiana Workers Compensation Act. All medical care, services, and treatment owed by the employer to the employee in accordance with the Louisiana Workers’ Compensation Act shall mean care, services, and treatment in accordance with these guidelines. Medical Care, services, and treatment that varies from these guidelines shall also be due by the employer when it is demonstrated to the medical director of the office by a preponderance of the scientific medical evidence, that a variance from these guidelines is reasonably required to cure or relieve the injured worker from the effects of the injury or occupational disease given the circumstances. Therefore, these guidelines are not relevant as evidence of a provider’s legal standard of professional care. To properly utilize this document, the reader should not skip nor overlook any Sections. </w:t>
      </w:r>
    </w:p>
    <w:p w:rsidR="00732718" w:rsidRPr="00732718" w:rsidRDefault="00732718" w:rsidP="00732718">
      <w:pPr>
        <w:pStyle w:val="NoSpacing"/>
      </w:pPr>
      <w:r w:rsidRPr="00732718">
        <w:rPr>
          <w:b/>
          <w:bCs/>
        </w:rPr>
        <w:t xml:space="preserve">§2217. General Guidelines Principles </w:t>
      </w:r>
    </w:p>
    <w:p w:rsidR="00732718" w:rsidRPr="00732718" w:rsidRDefault="00732718" w:rsidP="00732718">
      <w:pPr>
        <w:pStyle w:val="NoSpacing"/>
      </w:pPr>
      <w:r w:rsidRPr="00732718">
        <w:t xml:space="preserve">A. The principles summarized in this section are key to the intended implementation of all Office of Workers’ Compensation guidelines and critical to the reader’s application of the guidelines in this document. </w:t>
      </w:r>
    </w:p>
    <w:p w:rsidR="00732718" w:rsidRPr="00732718" w:rsidRDefault="00732718" w:rsidP="00732718">
      <w:pPr>
        <w:pStyle w:val="NoSpacing"/>
      </w:pPr>
      <w:r w:rsidRPr="00732718">
        <w:t xml:space="preserve">1. Application of Guidelines. The OWCA provides procedures to implement medical treatment guidelines and to foster communication to resolve disputes among the provider, payer, and patient through the Office of Worker’s Compensation. </w:t>
      </w:r>
    </w:p>
    <w:p w:rsidR="00732718" w:rsidRPr="00732718" w:rsidRDefault="00732718" w:rsidP="00732718">
      <w:pPr>
        <w:pStyle w:val="NoSpacing"/>
      </w:pPr>
      <w:r w:rsidRPr="00732718">
        <w:t xml:space="preserve">2. Education of the patient and family, as well as the employer, insurer, policy makers and the community should be the primary emphasis in the treatment of upper extremity pain.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 </w:t>
      </w:r>
    </w:p>
    <w:p w:rsidR="00732718" w:rsidRPr="00732718" w:rsidRDefault="00732718" w:rsidP="00732718">
      <w:pPr>
        <w:pStyle w:val="NoSpacing"/>
      </w:pPr>
      <w:r w:rsidRPr="00732718">
        <w:t xml:space="preserve">3. Treatment Parameter Duration. Time frames for specific interventions commence once treatments have been initiated, not on the date of injury. Obviously, duration will be impacted by patient compliance, as well as availability of services. Clinical judgment may substantiate the need to accelerate or decelerate the time frames discussed in this document. Such deviation shall be in accordance with La. R.S. 23:1203.1. </w:t>
      </w:r>
    </w:p>
    <w:p w:rsidR="00732718" w:rsidRPr="00732718" w:rsidRDefault="00732718" w:rsidP="00732718">
      <w:pPr>
        <w:pStyle w:val="NoSpacing"/>
      </w:pPr>
      <w:r w:rsidRPr="00732718">
        <w:lastRenderedPageBreak/>
        <w:t xml:space="preserve">4. Active Interventions. Emphasizing patient responsibility, such as therapeutic exercise and/or functional treatment, </w:t>
      </w:r>
      <w:proofErr w:type="gramStart"/>
      <w:r w:rsidRPr="00732718">
        <w:t>are</w:t>
      </w:r>
      <w:proofErr w:type="gramEnd"/>
      <w:r w:rsidRPr="00732718">
        <w:t xml:space="preserve"> generally emphasized over passive modalities, especially as treatment progresses. Generally, passive interventions are viewed as a means to facilitate progress in an active rehabilitation program with concomitant attainment of objective functional gains. </w:t>
      </w:r>
    </w:p>
    <w:p w:rsidR="00732718" w:rsidRPr="00732718" w:rsidRDefault="00732718" w:rsidP="00732718">
      <w:pPr>
        <w:pStyle w:val="NoSpacing"/>
      </w:pPr>
      <w:r w:rsidRPr="00732718">
        <w:t xml:space="preserve">5. Active Therapeutic Exercise Program. Exercise program goals should incorporate patient strength, endurance, flexibility, coordination, and education. This includes functional application in vocational or community settings. </w:t>
      </w:r>
    </w:p>
    <w:p w:rsidR="00732718" w:rsidRPr="00732718" w:rsidRDefault="00732718" w:rsidP="00732718">
      <w:pPr>
        <w:pStyle w:val="NoSpacing"/>
      </w:pPr>
      <w:r w:rsidRPr="00732718">
        <w:t xml:space="preserve">6. Positive Patient </w:t>
      </w:r>
      <w:proofErr w:type="spellStart"/>
      <w:r w:rsidRPr="00732718">
        <w:t>zresponse</w:t>
      </w:r>
      <w:proofErr w:type="spellEnd"/>
      <w:r w:rsidRPr="00732718">
        <w:t>. Positive results are defined primarily as functional gains that can be objectively measured. Standard measurement tools, including outcome measures, should be used. Objective functional gains include, but are not limited to, positional tolerances, range-of-motion (ROM), strength, and endurance, activities of daily living, cognition, psychological behavior, and efficiency/velocity measures that can be quantified. Subjective reports of pain and function should be considered and</w:t>
      </w:r>
      <w:r w:rsidR="000D1207">
        <w:t xml:space="preserve"> </w:t>
      </w:r>
      <w:r w:rsidRPr="00732718">
        <w:t xml:space="preserve">given relative weight when the pain has anatomic and physiologic correlation. Anatomic correlation must be based on objective findings. </w:t>
      </w:r>
    </w:p>
    <w:p w:rsidR="00732718" w:rsidRPr="00732718" w:rsidRDefault="00732718" w:rsidP="00732718">
      <w:pPr>
        <w:pStyle w:val="NoSpacing"/>
      </w:pPr>
      <w:r w:rsidRPr="00732718">
        <w:t xml:space="preserve">7. Re-evaluation Treatment every Three to Four Weeks. If a given treatment or modality is not producing positive results within three to four weeks, the treatment should be either modified or discontinued. Reconsideration of diagnosis should also occur in the event of poor response to a seemingly rational intervention. </w:t>
      </w:r>
    </w:p>
    <w:p w:rsidR="00732718" w:rsidRPr="00732718" w:rsidRDefault="00732718" w:rsidP="00732718">
      <w:pPr>
        <w:pStyle w:val="NoSpacing"/>
      </w:pPr>
      <w:r w:rsidRPr="00732718">
        <w:t xml:space="preserve">8. Surgical Interventions. Surgery should be contemplated within the context of expected functional outcome and not purely for the purpose of pain relief. The concept of “cure” with respect to surgical treatment by itself is generally a misnomer. All operative interventions must be based upon positive correlation of clinical findings, clinical course, and diagnostic tests. A comprehensive assimilation of these factors must lead to a specific diagnosis with positive identification of pathologic conditions. </w:t>
      </w:r>
    </w:p>
    <w:p w:rsidR="00732718" w:rsidRPr="00732718" w:rsidRDefault="00732718" w:rsidP="00732718">
      <w:pPr>
        <w:pStyle w:val="NoSpacing"/>
      </w:pPr>
      <w:r w:rsidRPr="00732718">
        <w:t xml:space="preserve">9. Six-month Time Frame. The prognosis drops precipitously for returning an injured worker to work once he/she has been temporarily totally disabled for more than six months. The emphasis within these guidelines is to move patients along a continuum of care and return-to-work within a six-month time frame, whenever possible. It is important to note that time frames may not be pertinent to injuries that do not involve work-time loss or are not occupationally related. </w:t>
      </w:r>
    </w:p>
    <w:p w:rsidR="00732718" w:rsidRPr="00732718" w:rsidRDefault="00732718" w:rsidP="00732718">
      <w:pPr>
        <w:pStyle w:val="NoSpacing"/>
      </w:pPr>
      <w:r w:rsidRPr="00732718">
        <w:t xml:space="preserve">10. Return-to-work is therapeutic, assuming the work is not likely to aggravate the basic problem or increase long-term pain. The practitioner must provide specific written physical limitations and the patient should never be released to “sedentary” or “light duty.” The following physical limitations should be considered and modified as recommended: lifting, pushing, pulling, crouching, walking, using stairs, bending at the waist, awkward and/or sustained postures, tolerance for sitting or standing, hot and cold environments, data entry and other repetitive motion tasks, sustained grip, tool usage and vibration factors. Even if there is residual chronic pain, return-to-work is not necessarily contraindicated. </w:t>
      </w:r>
    </w:p>
    <w:p w:rsidR="00732718" w:rsidRPr="00732718" w:rsidRDefault="00732718" w:rsidP="00732718">
      <w:pPr>
        <w:pStyle w:val="NoSpacing"/>
      </w:pPr>
      <w:r w:rsidRPr="00732718">
        <w:t xml:space="preserve">a. The practitioner should understand all of the physical demands of the patient’s job position before returning the patient to full duty and should request clarification of the patient’s job duties. Clarification should be obtained from the employer or, if necessary, including, but not limited to, an occupational health nurse, occupational therapist, vocational rehabilitation specialist, or an industrial hygienist. </w:t>
      </w:r>
    </w:p>
    <w:p w:rsidR="00732718" w:rsidRPr="00732718" w:rsidRDefault="00732718" w:rsidP="00732718">
      <w:pPr>
        <w:pStyle w:val="NoSpacing"/>
      </w:pPr>
      <w:r w:rsidRPr="00732718">
        <w:t xml:space="preserve">11. Delayed Recovery. Strongly consider a psychological evaluation, if not previously provided, as well as initiating interdisciplinary rehabilitation treatment and vocational goal setting, for those patients who are failing to make expected progress 6 to 12 weeks after an injury. The OWCA recognizes that 3 to 10 percent of all industrially injured patients will not recover within the timelines outlined in this document despite optimal care. Such individuals may require treatments beyond the limits discussed within this document, but such treatment will require clear documentation by the authorized treating practitioner focusing on objective functional gains afforded by further treatment and impact upon prognosis. </w:t>
      </w:r>
    </w:p>
    <w:p w:rsidR="00732718" w:rsidRPr="00732718" w:rsidRDefault="00732718" w:rsidP="00732718">
      <w:pPr>
        <w:pStyle w:val="NoSpacing"/>
      </w:pPr>
      <w:r w:rsidRPr="00732718">
        <w:t xml:space="preserve">12. Guideline Recommendations and Inclusion of Medical Evidence. Guidelines are recommendations based on available evidence and/or consensus recommendations. When possible, guideline </w:t>
      </w:r>
      <w:r w:rsidRPr="00732718">
        <w:lastRenderedPageBreak/>
        <w:t xml:space="preserve">recommendations will note the level of evidence supporting the treatment recommendation. When interpreting medical evidence statements in the guideline, the following apply. </w:t>
      </w:r>
    </w:p>
    <w:p w:rsidR="00732718" w:rsidRPr="00732718" w:rsidRDefault="00732718" w:rsidP="00732718">
      <w:pPr>
        <w:pStyle w:val="NoSpacing"/>
      </w:pPr>
      <w:r w:rsidRPr="00732718">
        <w:t xml:space="preserve">a. </w:t>
      </w:r>
      <w:r w:rsidRPr="00732718">
        <w:rPr>
          <w:i/>
          <w:iCs/>
        </w:rPr>
        <w:t>Consensus</w:t>
      </w:r>
      <w:r w:rsidRPr="00732718">
        <w:t xml:space="preserve">—the opinion of experienced professionals based on general medical principles. Consensus recommendations are designated in the guideline as “generally well accepted,” “generally accepted,” “acceptable/accepted,” or “well-established.” </w:t>
      </w:r>
    </w:p>
    <w:p w:rsidR="00732718" w:rsidRPr="00732718" w:rsidRDefault="00732718" w:rsidP="00732718">
      <w:pPr>
        <w:pStyle w:val="NoSpacing"/>
      </w:pPr>
      <w:r w:rsidRPr="00732718">
        <w:t xml:space="preserve">b. </w:t>
      </w:r>
      <w:r w:rsidRPr="00732718">
        <w:rPr>
          <w:i/>
          <w:iCs/>
        </w:rPr>
        <w:t>Some</w:t>
      </w:r>
      <w:r w:rsidRPr="00732718">
        <w:t xml:space="preserve">—the recommendation considered at least one adequate scientific study, which reported that a treatment was effective. </w:t>
      </w:r>
    </w:p>
    <w:p w:rsidR="00732718" w:rsidRPr="00732718" w:rsidRDefault="00732718" w:rsidP="00732718">
      <w:pPr>
        <w:pStyle w:val="NoSpacing"/>
      </w:pPr>
      <w:r w:rsidRPr="00732718">
        <w:t xml:space="preserve">c. </w:t>
      </w:r>
      <w:r w:rsidRPr="00732718">
        <w:rPr>
          <w:i/>
          <w:iCs/>
        </w:rPr>
        <w:t>Good</w:t>
      </w:r>
      <w:r w:rsidRPr="00732718">
        <w:t xml:space="preserve">—the recommendation considered the availability of multiple adequate scientific studies or at least one relevant high-quality scientific study, which reported that a treatment was effective. </w:t>
      </w:r>
    </w:p>
    <w:p w:rsidR="00732718" w:rsidRPr="00732718" w:rsidRDefault="00732718" w:rsidP="00732718">
      <w:pPr>
        <w:pStyle w:val="NoSpacing"/>
      </w:pPr>
      <w:r w:rsidRPr="00732718">
        <w:t xml:space="preserve">d. </w:t>
      </w:r>
      <w:r w:rsidRPr="00732718">
        <w:rPr>
          <w:i/>
          <w:iCs/>
        </w:rPr>
        <w:t>Strong</w:t>
      </w:r>
      <w:r w:rsidRPr="00732718">
        <w:t xml:space="preserve">—the recommendation considered the availability of multiple relevant and high quality scientific studies, which arrived at similar conclusions about the effectiveness of a treatment. </w:t>
      </w:r>
    </w:p>
    <w:p w:rsidR="00732718" w:rsidRPr="00732718" w:rsidRDefault="00732718" w:rsidP="00732718">
      <w:pPr>
        <w:pStyle w:val="NoSpacing"/>
      </w:pPr>
      <w:proofErr w:type="spellStart"/>
      <w:r w:rsidRPr="00732718">
        <w:t>i</w:t>
      </w:r>
      <w:proofErr w:type="spellEnd"/>
      <w:r w:rsidRPr="00732718">
        <w:t xml:space="preserve">. All recommendations in the guideline are considered to represent reasonable care in appropriately selected cases, regardless of the level of evidence or consensus statement attached to it. Those procedures considered inappropriate, unreasonable, or unnecessary are designated in the guideline as “not recommended.” </w:t>
      </w:r>
    </w:p>
    <w:p w:rsidR="00732718" w:rsidRPr="00732718" w:rsidRDefault="00732718" w:rsidP="00732718">
      <w:pPr>
        <w:pStyle w:val="NoSpacing"/>
      </w:pPr>
      <w:r w:rsidRPr="00732718">
        <w:rPr>
          <w:b/>
          <w:bCs/>
        </w:rPr>
        <w:t xml:space="preserve">§2219. Definition of Thoracic Outlet Syndrome </w:t>
      </w:r>
    </w:p>
    <w:p w:rsidR="00732718" w:rsidRPr="00732718" w:rsidRDefault="00732718" w:rsidP="00732718">
      <w:pPr>
        <w:pStyle w:val="NoSpacing"/>
      </w:pPr>
      <w:r w:rsidRPr="00732718">
        <w:t xml:space="preserve">A. Thoracic Outlet Syndrome (TOS) may be described as a neurovascular disorder affecting the upper extremity which, on rare occasions, is caused by workplace factors, such as jobs that require repetitive activities of the upper extremities with forward head and shoulder postures. It should be emphasized that occupational TOS is a relatively uncommon disorder and other disorders with similar </w:t>
      </w:r>
      <w:proofErr w:type="spellStart"/>
      <w:r w:rsidRPr="00732718">
        <w:t>symptomatology</w:t>
      </w:r>
      <w:proofErr w:type="spellEnd"/>
      <w:r w:rsidRPr="00732718">
        <w:t xml:space="preserve"> need to be ruled out. </w:t>
      </w:r>
    </w:p>
    <w:p w:rsidR="00732718" w:rsidRPr="00732718" w:rsidRDefault="00732718" w:rsidP="00732718">
      <w:pPr>
        <w:pStyle w:val="NoSpacing"/>
      </w:pPr>
      <w:r w:rsidRPr="00732718">
        <w:t xml:space="preserve">B. There are four types of thoracic outlet syndrome. The two vascular types, comprised of </w:t>
      </w:r>
      <w:proofErr w:type="spellStart"/>
      <w:r w:rsidRPr="00732718">
        <w:t>subclavian</w:t>
      </w:r>
      <w:proofErr w:type="spellEnd"/>
      <w:r w:rsidRPr="00732718">
        <w:t xml:space="preserve"> vein or artery pathology, are diagnosed with imaging. True or classic </w:t>
      </w:r>
      <w:proofErr w:type="spellStart"/>
      <w:r w:rsidRPr="00732718">
        <w:t>neurogenic</w:t>
      </w:r>
      <w:proofErr w:type="spellEnd"/>
      <w:r w:rsidRPr="00732718">
        <w:t xml:space="preserve"> TOS consists of a chronic lower trunk brachial </w:t>
      </w:r>
      <w:proofErr w:type="spellStart"/>
      <w:r w:rsidRPr="00732718">
        <w:t>plexopathy</w:t>
      </w:r>
      <w:proofErr w:type="spellEnd"/>
      <w:r w:rsidRPr="00732718">
        <w:t xml:space="preserve"> diagnosed by positive </w:t>
      </w:r>
      <w:proofErr w:type="spellStart"/>
      <w:r w:rsidRPr="00732718">
        <w:t>electrodiagnostic</w:t>
      </w:r>
      <w:proofErr w:type="spellEnd"/>
      <w:r w:rsidRPr="00732718">
        <w:t xml:space="preserve"> testing. It is usually unilateral, predominantly affects women, and results in classic </w:t>
      </w:r>
      <w:proofErr w:type="spellStart"/>
      <w:r w:rsidRPr="00732718">
        <w:t>electrophysiologic</w:t>
      </w:r>
      <w:proofErr w:type="spellEnd"/>
      <w:r w:rsidRPr="00732718">
        <w:t xml:space="preserve"> and physical exam findings such as hand atrophy. The two vascular types of TOS and true </w:t>
      </w:r>
      <w:proofErr w:type="spellStart"/>
      <w:r w:rsidRPr="00732718">
        <w:t>neurogenic</w:t>
      </w:r>
      <w:proofErr w:type="spellEnd"/>
      <w:r w:rsidRPr="00732718">
        <w:t xml:space="preserve"> are relatively rare and easily diagnosed. The most common type of TOS is non-specific </w:t>
      </w:r>
      <w:proofErr w:type="spellStart"/>
      <w:r w:rsidRPr="00732718">
        <w:t>neurogenic</w:t>
      </w:r>
      <w:proofErr w:type="spellEnd"/>
      <w:r w:rsidRPr="00732718">
        <w:t xml:space="preserve"> (also called disputed) TOS, which is diagnosed based on upper or lower trunk brachial plexus symptoms. </w:t>
      </w:r>
    </w:p>
    <w:p w:rsidR="00732718" w:rsidRPr="00732718" w:rsidRDefault="00732718" w:rsidP="00732718">
      <w:pPr>
        <w:pStyle w:val="NoSpacing"/>
      </w:pPr>
      <w:r w:rsidRPr="00732718">
        <w:rPr>
          <w:b/>
          <w:bCs/>
        </w:rPr>
        <w:t xml:space="preserve">§2221. Initial Diagnostic Procedures </w:t>
      </w:r>
    </w:p>
    <w:p w:rsidR="00732718" w:rsidRPr="00732718" w:rsidRDefault="00732718" w:rsidP="00732718">
      <w:pPr>
        <w:pStyle w:val="NoSpacing"/>
      </w:pPr>
      <w:r w:rsidRPr="00732718">
        <w:t xml:space="preserve">A. </w:t>
      </w:r>
      <w:proofErr w:type="gramStart"/>
      <w:r w:rsidRPr="00732718">
        <w:t>The</w:t>
      </w:r>
      <w:proofErr w:type="gramEnd"/>
      <w:r w:rsidRPr="00732718">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TOS complaint are listed below. </w:t>
      </w:r>
    </w:p>
    <w:p w:rsidR="00732718" w:rsidRPr="00732718" w:rsidRDefault="00732718" w:rsidP="00732718">
      <w:pPr>
        <w:pStyle w:val="NoSpacing"/>
      </w:pPr>
      <w:r w:rsidRPr="00732718">
        <w:t>1. History taking and physical examination (</w:t>
      </w:r>
      <w:proofErr w:type="spellStart"/>
      <w:r w:rsidRPr="00732718">
        <w:t>Hx</w:t>
      </w:r>
      <w:proofErr w:type="spellEnd"/>
      <w:r w:rsidRPr="00732718">
        <w:t xml:space="preserve"> and PE) are generally accepted, well-established and widely used procedures which establish the basis for diagnosis, and dictate all other diagnostic and therapeutic procedures. When findings of clinical evaluations and those of other diagnostic procedures are not complementing each other, the objective clinical findings should have preference. </w:t>
      </w:r>
      <w:proofErr w:type="spellStart"/>
      <w:r w:rsidRPr="00732718">
        <w:t>Neurogenic</w:t>
      </w:r>
      <w:proofErr w:type="spellEnd"/>
      <w:r w:rsidRPr="00732718">
        <w:t xml:space="preserve"> TOS will be described separately from vascular TOS, although some general symptoms may occasionally overlap. Vascular TOS usually requires emergent treatment as described in the surgical Section. Treatment for non-specific </w:t>
      </w:r>
      <w:proofErr w:type="spellStart"/>
      <w:r w:rsidRPr="00732718">
        <w:t>neurogenic</w:t>
      </w:r>
      <w:proofErr w:type="spellEnd"/>
      <w:r w:rsidRPr="00732718">
        <w:t xml:space="preserve"> TOS begins with jobsite alteration and therapy as described in Section F. and rarely requires surgical intervention. True </w:t>
      </w:r>
      <w:proofErr w:type="spellStart"/>
      <w:r w:rsidRPr="00732718">
        <w:t>neurogenic</w:t>
      </w:r>
      <w:proofErr w:type="spellEnd"/>
      <w:r w:rsidRPr="00732718">
        <w:t xml:space="preserve"> TOS may require early surgical intervention if there is significant weakness with corresponding EMG/NCV changes. The medical records should reasonably document the following. </w:t>
      </w:r>
    </w:p>
    <w:p w:rsidR="00732718" w:rsidRPr="00732718" w:rsidRDefault="00732718" w:rsidP="00732718">
      <w:pPr>
        <w:pStyle w:val="NoSpacing"/>
      </w:pPr>
      <w:r w:rsidRPr="00732718">
        <w:t xml:space="preserve">a. History Taking. A careful history documenting exacerbating activities and positions which relieve symptoms is essential. Timing of the onset of symptoms is important. TOS has been associated with trauma and motor vehicle accidents. </w:t>
      </w:r>
      <w:proofErr w:type="spellStart"/>
      <w:r w:rsidRPr="00732718">
        <w:t>Avocational</w:t>
      </w:r>
      <w:proofErr w:type="spellEnd"/>
      <w:r w:rsidRPr="00732718">
        <w:t xml:space="preserve"> pursuits should also be specifically documented. </w:t>
      </w:r>
    </w:p>
    <w:p w:rsidR="00732718" w:rsidRPr="00732718" w:rsidRDefault="00732718" w:rsidP="00732718">
      <w:pPr>
        <w:pStyle w:val="NoSpacing"/>
      </w:pPr>
      <w:proofErr w:type="spellStart"/>
      <w:r w:rsidRPr="00732718">
        <w:t>i</w:t>
      </w:r>
      <w:proofErr w:type="spellEnd"/>
      <w:r w:rsidRPr="00732718">
        <w:t xml:space="preserve">. Symptoms Common to </w:t>
      </w:r>
      <w:proofErr w:type="spellStart"/>
      <w:r w:rsidRPr="00732718">
        <w:t>Neurogenic</w:t>
      </w:r>
      <w:proofErr w:type="spellEnd"/>
      <w:r w:rsidRPr="00732718">
        <w:t xml:space="preserve"> TOS. Neurological symptoms are usually intermittent in non-specific TOS. If symptoms are constant, consider other diagnoses such as true TOS or other brachial </w:t>
      </w:r>
      <w:r w:rsidRPr="00732718">
        <w:lastRenderedPageBreak/>
        <w:t xml:space="preserve">plexus injuries. Neck pain is often the first symptom with complaints within the first few days of injury. Occipital headaches may also occur early. Some patients experience coldness or color changes in the hands. </w:t>
      </w:r>
      <w:proofErr w:type="spellStart"/>
      <w:r w:rsidRPr="00732718">
        <w:t>Neurogenic</w:t>
      </w:r>
      <w:proofErr w:type="spellEnd"/>
      <w:r w:rsidRPr="00732718">
        <w:t xml:space="preserve"> symptoms include the following: </w:t>
      </w:r>
    </w:p>
    <w:p w:rsidR="00732718" w:rsidRPr="00732718" w:rsidRDefault="00732718" w:rsidP="00732718">
      <w:pPr>
        <w:pStyle w:val="NoSpacing"/>
      </w:pPr>
      <w:r w:rsidRPr="00732718">
        <w:t>(</w:t>
      </w:r>
      <w:proofErr w:type="gramStart"/>
      <w:r w:rsidRPr="00732718">
        <w:t>a</w:t>
      </w:r>
      <w:proofErr w:type="gramEnd"/>
      <w:r w:rsidRPr="00732718">
        <w:t xml:space="preserve">). forearm (frequently medial), or proximal upper extremity pain; </w:t>
      </w:r>
    </w:p>
    <w:p w:rsidR="00732718" w:rsidRPr="00732718" w:rsidRDefault="00732718" w:rsidP="00732718">
      <w:pPr>
        <w:pStyle w:val="NoSpacing"/>
      </w:pPr>
      <w:r w:rsidRPr="00732718">
        <w:t xml:space="preserve">(b). numbness and </w:t>
      </w:r>
      <w:proofErr w:type="spellStart"/>
      <w:r w:rsidRPr="00732718">
        <w:t>paresthesia</w:t>
      </w:r>
      <w:proofErr w:type="spellEnd"/>
      <w:r w:rsidRPr="00732718">
        <w:t xml:space="preserve"> in arm, hand and fingers: </w:t>
      </w:r>
    </w:p>
    <w:p w:rsidR="00732718" w:rsidRPr="00732718" w:rsidRDefault="00732718" w:rsidP="00732718">
      <w:pPr>
        <w:pStyle w:val="NoSpacing"/>
        <w:rPr>
          <w:color w:val="000000"/>
        </w:rPr>
      </w:pPr>
      <w:r w:rsidRPr="00732718">
        <w:rPr>
          <w:color w:val="000000"/>
        </w:rPr>
        <w:t>(</w:t>
      </w:r>
      <w:proofErr w:type="spellStart"/>
      <w:r w:rsidRPr="00732718">
        <w:rPr>
          <w:color w:val="000000"/>
        </w:rPr>
        <w:t>i</w:t>
      </w:r>
      <w:proofErr w:type="spellEnd"/>
      <w:r w:rsidRPr="00732718">
        <w:rPr>
          <w:color w:val="000000"/>
        </w:rPr>
        <w:t xml:space="preserve">). fourth and fifth digits: most common pattern; </w:t>
      </w:r>
    </w:p>
    <w:p w:rsidR="00732718" w:rsidRPr="00732718" w:rsidRDefault="00732718" w:rsidP="00732718">
      <w:pPr>
        <w:pStyle w:val="NoSpacing"/>
      </w:pPr>
      <w:r w:rsidRPr="00732718">
        <w:t xml:space="preserve">(ii). all five fingers: next most common pattern; </w:t>
      </w:r>
    </w:p>
    <w:p w:rsidR="00732718" w:rsidRPr="00732718" w:rsidRDefault="00732718" w:rsidP="00732718">
      <w:pPr>
        <w:pStyle w:val="NoSpacing"/>
      </w:pPr>
      <w:r w:rsidRPr="00732718">
        <w:t xml:space="preserve">(iii). first, second and third digits: symptoms may occur, but one must rule out carpal tunnel syndrome; </w:t>
      </w:r>
    </w:p>
    <w:p w:rsidR="00732718" w:rsidRPr="00732718" w:rsidRDefault="00732718" w:rsidP="00732718">
      <w:pPr>
        <w:pStyle w:val="NoSpacing"/>
      </w:pPr>
      <w:r w:rsidRPr="00732718">
        <w:t xml:space="preserve">(c). upper extremity weakness: arm and/or hand; “dropping things” may be a common complaint; </w:t>
      </w:r>
    </w:p>
    <w:p w:rsidR="00732718" w:rsidRPr="00732718" w:rsidRDefault="00732718" w:rsidP="00732718">
      <w:pPr>
        <w:pStyle w:val="NoSpacing"/>
      </w:pPr>
      <w:r w:rsidRPr="00732718">
        <w:t xml:space="preserve">(d). exacerbating factor: arm elevation. Common complaints are trouble combing hair, putting on clothing, driving a car, or carrying objects with shoulder straps such as back packs; disturbed sleep, etc. </w:t>
      </w:r>
    </w:p>
    <w:p w:rsidR="00732718" w:rsidRPr="00732718" w:rsidRDefault="00732718" w:rsidP="00732718">
      <w:pPr>
        <w:pStyle w:val="NoSpacing"/>
      </w:pPr>
      <w:r w:rsidRPr="00732718">
        <w:t>(</w:t>
      </w:r>
      <w:proofErr w:type="spellStart"/>
      <w:r w:rsidRPr="00732718">
        <w:t>i</w:t>
      </w:r>
      <w:proofErr w:type="spellEnd"/>
      <w:r w:rsidRPr="00732718">
        <w:t xml:space="preserve">). Symptoms Common to Vascular TOS </w:t>
      </w:r>
    </w:p>
    <w:p w:rsidR="00732718" w:rsidRPr="00732718" w:rsidRDefault="00732718" w:rsidP="00732718">
      <w:pPr>
        <w:pStyle w:val="NoSpacing"/>
      </w:pPr>
      <w:r w:rsidRPr="00732718">
        <w:t>[</w:t>
      </w:r>
      <w:proofErr w:type="gramStart"/>
      <w:r w:rsidRPr="00732718">
        <w:t>a</w:t>
      </w:r>
      <w:proofErr w:type="gramEnd"/>
      <w:r w:rsidRPr="00732718">
        <w:t xml:space="preserve">]. Pain, coldness, pallor, digital ischemia and </w:t>
      </w:r>
      <w:proofErr w:type="spellStart"/>
      <w:r w:rsidRPr="00732718">
        <w:t>claudication</w:t>
      </w:r>
      <w:proofErr w:type="spellEnd"/>
      <w:r w:rsidRPr="00732718">
        <w:t xml:space="preserve"> in the forearm are signs of arterial compromise which is most frequently chronic and due to </w:t>
      </w:r>
      <w:proofErr w:type="spellStart"/>
      <w:r w:rsidRPr="00732718">
        <w:t>subclavian</w:t>
      </w:r>
      <w:proofErr w:type="spellEnd"/>
      <w:r w:rsidRPr="00732718">
        <w:t xml:space="preserve"> aneurysm or </w:t>
      </w:r>
      <w:proofErr w:type="spellStart"/>
      <w:r w:rsidRPr="00732718">
        <w:t>stenosis</w:t>
      </w:r>
      <w:proofErr w:type="spellEnd"/>
      <w:r w:rsidRPr="00732718">
        <w:t xml:space="preserve">. </w:t>
      </w:r>
    </w:p>
    <w:p w:rsidR="00732718" w:rsidRPr="00732718" w:rsidRDefault="00732718" w:rsidP="00732718">
      <w:pPr>
        <w:pStyle w:val="NoSpacing"/>
      </w:pPr>
      <w:r w:rsidRPr="00732718">
        <w:t>[</w:t>
      </w:r>
      <w:proofErr w:type="gramStart"/>
      <w:r w:rsidRPr="00732718">
        <w:t>b</w:t>
      </w:r>
      <w:proofErr w:type="gramEnd"/>
      <w:r w:rsidRPr="00732718">
        <w:t xml:space="preserve">]. Swollen, cyanotic, and sometimes painful arm is indicative of a venous obstruction requiring immediate attention. </w:t>
      </w:r>
    </w:p>
    <w:p w:rsidR="00732718" w:rsidRPr="00732718" w:rsidRDefault="00732718" w:rsidP="00732718">
      <w:pPr>
        <w:pStyle w:val="NoSpacing"/>
      </w:pPr>
      <w:r w:rsidRPr="00732718">
        <w:t xml:space="preserve">b. Occupational Relationship for </w:t>
      </w:r>
      <w:proofErr w:type="spellStart"/>
      <w:r w:rsidRPr="00732718">
        <w:t>Neurogenic</w:t>
      </w:r>
      <w:proofErr w:type="spellEnd"/>
      <w:r w:rsidRPr="00732718">
        <w:t xml:space="preserve"> and Vascular TOS. In many cases, trauma is the cause vascular or </w:t>
      </w:r>
      <w:proofErr w:type="spellStart"/>
      <w:r w:rsidRPr="00732718">
        <w:t>neurogenic</w:t>
      </w:r>
      <w:proofErr w:type="spellEnd"/>
      <w:r w:rsidRPr="00732718">
        <w:t xml:space="preserve"> TOS. </w:t>
      </w:r>
      <w:proofErr w:type="spellStart"/>
      <w:r w:rsidRPr="00732718">
        <w:t>Clavicular</w:t>
      </w:r>
      <w:proofErr w:type="spellEnd"/>
      <w:r w:rsidRPr="00732718">
        <w:t xml:space="preserve"> fractures, cervical strain (including whiplash), and other cases of cervical trauma injuries have been associated with TOS. Continual overhead lifting or motion may contribute as can static postures in which the shoulders droop and the head is inclined forward. Activities which cause over-developed scalene muscles such as weight-lifting and swimming may contribute. The Paget-</w:t>
      </w:r>
      <w:proofErr w:type="spellStart"/>
      <w:r w:rsidRPr="00732718">
        <w:t>Schroetter</w:t>
      </w:r>
      <w:proofErr w:type="spellEnd"/>
      <w:r w:rsidRPr="00732718">
        <w:t xml:space="preserve"> syndrome, or effort thrombosis of the </w:t>
      </w:r>
      <w:proofErr w:type="spellStart"/>
      <w:r w:rsidRPr="00732718">
        <w:t>subclavian</w:t>
      </w:r>
      <w:proofErr w:type="spellEnd"/>
      <w:r w:rsidRPr="00732718">
        <w:t xml:space="preserve"> vein, may occur in athletes or workers with repetitive overhead forceful motion and neck extension. Arterial thrombosis or symptoms from </w:t>
      </w:r>
      <w:proofErr w:type="spellStart"/>
      <w:r w:rsidRPr="00732718">
        <w:t>subclavian</w:t>
      </w:r>
      <w:proofErr w:type="spellEnd"/>
      <w:r w:rsidRPr="00732718">
        <w:t xml:space="preserve"> aneurysms or </w:t>
      </w:r>
      <w:proofErr w:type="spellStart"/>
      <w:r w:rsidRPr="00732718">
        <w:t>stenosis</w:t>
      </w:r>
      <w:proofErr w:type="spellEnd"/>
      <w:r w:rsidRPr="00732718">
        <w:t xml:space="preserve"> are usually not work-related. Both classic </w:t>
      </w:r>
      <w:proofErr w:type="spellStart"/>
      <w:r w:rsidRPr="00732718">
        <w:t>neurogenic</w:t>
      </w:r>
      <w:proofErr w:type="spellEnd"/>
      <w:r w:rsidRPr="00732718">
        <w:t xml:space="preserve"> TOS (usually due to a cervical or anomalous first rib) and vascular TOS due to arterial compromise from </w:t>
      </w:r>
      <w:proofErr w:type="spellStart"/>
      <w:r w:rsidRPr="00732718">
        <w:t>stenosis</w:t>
      </w:r>
      <w:proofErr w:type="spellEnd"/>
      <w:r w:rsidRPr="00732718">
        <w:t xml:space="preserve"> or aneurysm are rarely work-related conditions. </w:t>
      </w:r>
    </w:p>
    <w:p w:rsidR="00732718" w:rsidRPr="00732718" w:rsidRDefault="00732718" w:rsidP="00732718">
      <w:pPr>
        <w:pStyle w:val="NoSpacing"/>
      </w:pPr>
      <w:r w:rsidRPr="00732718">
        <w:t xml:space="preserve">c. Physical Findings </w:t>
      </w:r>
    </w:p>
    <w:p w:rsidR="00732718" w:rsidRPr="00732718" w:rsidRDefault="00732718" w:rsidP="00732718">
      <w:pPr>
        <w:pStyle w:val="NoSpacing"/>
      </w:pPr>
      <w:proofErr w:type="spellStart"/>
      <w:proofErr w:type="gramStart"/>
      <w:r w:rsidRPr="00732718">
        <w:t>i</w:t>
      </w:r>
      <w:proofErr w:type="spellEnd"/>
      <w:proofErr w:type="gramEnd"/>
      <w:r w:rsidRPr="00732718">
        <w:t xml:space="preserve">. Physical Examination Signs used to Diagnose Classic or Non-specific </w:t>
      </w:r>
      <w:proofErr w:type="spellStart"/>
      <w:r w:rsidRPr="00732718">
        <w:t>Neurogenic</w:t>
      </w:r>
      <w:proofErr w:type="spellEnd"/>
      <w:r w:rsidRPr="00732718">
        <w:t xml:space="preserve"> TOS. Both extremities should be examined to compare symptomatic and asymptomatic sides. </w:t>
      </w:r>
    </w:p>
    <w:p w:rsidR="00732718" w:rsidRPr="00732718" w:rsidRDefault="00732718" w:rsidP="00732718">
      <w:pPr>
        <w:pStyle w:val="NoSpacing"/>
      </w:pPr>
      <w:r w:rsidRPr="00732718">
        <w:t xml:space="preserve">ii. Provocative maneuvers (listed below) must reproduce the symptoms of TOS to be considered positive: </w:t>
      </w:r>
    </w:p>
    <w:p w:rsidR="00732718" w:rsidRPr="00732718" w:rsidRDefault="00732718" w:rsidP="00732718">
      <w:pPr>
        <w:pStyle w:val="NoSpacing"/>
      </w:pPr>
      <w:r w:rsidRPr="00732718">
        <w:t>(</w:t>
      </w:r>
      <w:proofErr w:type="gramStart"/>
      <w:r w:rsidRPr="00732718">
        <w:t>a</w:t>
      </w:r>
      <w:proofErr w:type="gramEnd"/>
      <w:r w:rsidRPr="00732718">
        <w:t xml:space="preserve">). tenderness over scalene muscles in </w:t>
      </w:r>
      <w:proofErr w:type="spellStart"/>
      <w:r w:rsidRPr="00732718">
        <w:t>supraclavicular</w:t>
      </w:r>
      <w:proofErr w:type="spellEnd"/>
      <w:r w:rsidRPr="00732718">
        <w:t xml:space="preserve"> area; </w:t>
      </w:r>
    </w:p>
    <w:p w:rsidR="00732718" w:rsidRPr="00732718" w:rsidRDefault="00732718" w:rsidP="00732718">
      <w:pPr>
        <w:pStyle w:val="NoSpacing"/>
      </w:pPr>
      <w:r w:rsidRPr="00732718">
        <w:t>(</w:t>
      </w:r>
      <w:proofErr w:type="gramStart"/>
      <w:r w:rsidRPr="00732718">
        <w:t>b</w:t>
      </w:r>
      <w:proofErr w:type="gramEnd"/>
      <w:r w:rsidRPr="00732718">
        <w:t xml:space="preserve">). pressure in </w:t>
      </w:r>
      <w:proofErr w:type="spellStart"/>
      <w:r w:rsidRPr="00732718">
        <w:t>supraclavicular</w:t>
      </w:r>
      <w:proofErr w:type="spellEnd"/>
      <w:r w:rsidRPr="00732718">
        <w:t xml:space="preserve"> area elicits symptoms in arm/hand, or </w:t>
      </w:r>
      <w:proofErr w:type="spellStart"/>
      <w:r w:rsidRPr="00732718">
        <w:t>Tinel’s</w:t>
      </w:r>
      <w:proofErr w:type="spellEnd"/>
      <w:r w:rsidRPr="00732718">
        <w:t xml:space="preserve"> sign over brachial plexus is positive. The </w:t>
      </w:r>
      <w:proofErr w:type="spellStart"/>
      <w:r w:rsidRPr="00732718">
        <w:t>supraclavicular</w:t>
      </w:r>
      <w:proofErr w:type="spellEnd"/>
      <w:r w:rsidRPr="00732718">
        <w:t xml:space="preserve"> pressure test is positive for </w:t>
      </w:r>
      <w:proofErr w:type="spellStart"/>
      <w:r w:rsidRPr="00732718">
        <w:t>paresthesia</w:t>
      </w:r>
      <w:proofErr w:type="spellEnd"/>
      <w:r w:rsidRPr="00732718">
        <w:t xml:space="preserve"> in approximately 15 percent of asymptomatic individuals; </w:t>
      </w:r>
    </w:p>
    <w:p w:rsidR="00732718" w:rsidRPr="00732718" w:rsidRDefault="00732718" w:rsidP="00732718">
      <w:pPr>
        <w:pStyle w:val="NoSpacing"/>
      </w:pPr>
      <w:r w:rsidRPr="00732718">
        <w:t xml:space="preserve">(c). Elevated Arm Stress Test (EAST) is performed with the arms abducted and shoulders externally rotated to 90 degrees with elbows bent to 90 degrees for 3 minutes (some examiners use 60 seconds). The patient may also be asked to repetitively open and close fists. A positive test reproduces upper extremity symptoms. When this test is performed for 3 minutes in an asymptomatic population, approximately 35 percent experience </w:t>
      </w:r>
      <w:proofErr w:type="spellStart"/>
      <w:r w:rsidRPr="00732718">
        <w:t>paresthesia</w:t>
      </w:r>
      <w:proofErr w:type="spellEnd"/>
      <w:r w:rsidRPr="00732718">
        <w:t xml:space="preserve">; </w:t>
      </w:r>
    </w:p>
    <w:p w:rsidR="00732718" w:rsidRPr="00732718" w:rsidRDefault="00732718" w:rsidP="00732718">
      <w:pPr>
        <w:pStyle w:val="NoSpacing"/>
      </w:pPr>
      <w:r w:rsidRPr="00732718">
        <w:t xml:space="preserve">(d). some literature has suggested another provocative elevated arm stress test. The patient holds his arms over head for one minute with elbows extended, wrists in a neutral position, and forearm midway between </w:t>
      </w:r>
      <w:proofErr w:type="spellStart"/>
      <w:r w:rsidRPr="00732718">
        <w:t>supination</w:t>
      </w:r>
      <w:proofErr w:type="spellEnd"/>
      <w:r w:rsidRPr="00732718">
        <w:t xml:space="preserve"> and </w:t>
      </w:r>
      <w:proofErr w:type="spellStart"/>
      <w:r w:rsidRPr="00732718">
        <w:t>pronation</w:t>
      </w:r>
      <w:proofErr w:type="spellEnd"/>
      <w:r w:rsidRPr="00732718">
        <w:t xml:space="preserve">. If symptoms are reproduced, the test is positive. </w:t>
      </w:r>
    </w:p>
    <w:p w:rsidR="00732718" w:rsidRPr="00732718" w:rsidRDefault="00732718" w:rsidP="00732718">
      <w:pPr>
        <w:pStyle w:val="NoSpacing"/>
      </w:pPr>
      <w:r w:rsidRPr="00732718">
        <w:t xml:space="preserve">d. Posture related brachial tests: </w:t>
      </w:r>
    </w:p>
    <w:p w:rsidR="00732718" w:rsidRPr="00732718" w:rsidRDefault="00732718" w:rsidP="00732718">
      <w:pPr>
        <w:pStyle w:val="NoSpacing"/>
      </w:pPr>
      <w:proofErr w:type="spellStart"/>
      <w:proofErr w:type="gramStart"/>
      <w:r w:rsidRPr="00732718">
        <w:t>i</w:t>
      </w:r>
      <w:proofErr w:type="spellEnd"/>
      <w:proofErr w:type="gramEnd"/>
      <w:r w:rsidRPr="00732718">
        <w:t xml:space="preserve">. head tilting: lateral flexion of the neck (ear to shoulder) causes radiating pain and </w:t>
      </w:r>
      <w:proofErr w:type="spellStart"/>
      <w:r w:rsidRPr="00732718">
        <w:t>paresthesia</w:t>
      </w:r>
      <w:proofErr w:type="spellEnd"/>
      <w:r w:rsidRPr="00732718">
        <w:t xml:space="preserve"> in the </w:t>
      </w:r>
      <w:proofErr w:type="spellStart"/>
      <w:r w:rsidRPr="00732718">
        <w:t>contralateral</w:t>
      </w:r>
      <w:proofErr w:type="spellEnd"/>
      <w:r w:rsidRPr="00732718">
        <w:t xml:space="preserve"> arm consistent with TOS.; </w:t>
      </w:r>
    </w:p>
    <w:p w:rsidR="00732718" w:rsidRPr="00732718" w:rsidRDefault="00732718" w:rsidP="00732718">
      <w:pPr>
        <w:pStyle w:val="NoSpacing"/>
      </w:pPr>
      <w:r w:rsidRPr="00732718">
        <w:lastRenderedPageBreak/>
        <w:t xml:space="preserve">ii. Military posture or </w:t>
      </w:r>
      <w:proofErr w:type="spellStart"/>
      <w:r w:rsidRPr="00732718">
        <w:t>costoclavicular</w:t>
      </w:r>
      <w:proofErr w:type="spellEnd"/>
      <w:r w:rsidRPr="00732718">
        <w:t xml:space="preserve"> maneuver. Shoulders are depressed and pulled backward in an exaggerated position. Reproduction of symptoms is a positive test. Approximately 15 percent of asymptomatic individuals will report </w:t>
      </w:r>
      <w:proofErr w:type="spellStart"/>
      <w:r w:rsidRPr="00732718">
        <w:t>paresthesia</w:t>
      </w:r>
      <w:proofErr w:type="spellEnd"/>
      <w:r w:rsidRPr="00732718">
        <w:t xml:space="preserve"> with this test. </w:t>
      </w:r>
    </w:p>
    <w:p w:rsidR="000D1207" w:rsidRDefault="00732718" w:rsidP="00732718">
      <w:pPr>
        <w:pStyle w:val="NoSpacing"/>
      </w:pPr>
      <w:proofErr w:type="gramStart"/>
      <w:r w:rsidRPr="00732718">
        <w:t>e</w:t>
      </w:r>
      <w:proofErr w:type="gramEnd"/>
      <w:r w:rsidRPr="00732718">
        <w:t xml:space="preserve">. Neurological Examination: usually normal in non-specific TOS, but may be abnormal. </w:t>
      </w:r>
    </w:p>
    <w:p w:rsidR="00732718" w:rsidRPr="00732718" w:rsidRDefault="00732718" w:rsidP="00732718">
      <w:pPr>
        <w:pStyle w:val="NoSpacing"/>
      </w:pPr>
      <w:proofErr w:type="spellStart"/>
      <w:r w:rsidRPr="00732718">
        <w:t>i</w:t>
      </w:r>
      <w:proofErr w:type="spellEnd"/>
      <w:r w:rsidRPr="00732718">
        <w:t xml:space="preserve">. Sensory Exam: may show decreased sensation to light touch, pain, vibration, and/or temperature in lower brachial plexus distribution. The entire ring finger is usually involved. This contrasts with </w:t>
      </w:r>
      <w:proofErr w:type="spellStart"/>
      <w:r w:rsidRPr="00732718">
        <w:t>ulnar</w:t>
      </w:r>
      <w:proofErr w:type="spellEnd"/>
      <w:r w:rsidRPr="00732718">
        <w:t xml:space="preserve"> neuropathy, which usually involves only the </w:t>
      </w:r>
      <w:proofErr w:type="spellStart"/>
      <w:r w:rsidRPr="00732718">
        <w:t>ulnar</w:t>
      </w:r>
      <w:proofErr w:type="spellEnd"/>
      <w:r w:rsidRPr="00732718">
        <w:t xml:space="preserve"> side of the ring finger. </w:t>
      </w:r>
    </w:p>
    <w:p w:rsidR="00732718" w:rsidRPr="00732718" w:rsidRDefault="00732718" w:rsidP="00732718">
      <w:pPr>
        <w:pStyle w:val="NoSpacing"/>
      </w:pPr>
      <w:r w:rsidRPr="00732718">
        <w:t xml:space="preserve">ii. Motor Exam: weakness and/or muscle atrophy in either upper or lower trunk distributions including, but not limited to, valid dynamometer readings indicative of relative weakness in the affected limb. In lower plexus injuries, the abductor </w:t>
      </w:r>
      <w:proofErr w:type="spellStart"/>
      <w:r w:rsidRPr="00732718">
        <w:t>pollicus</w:t>
      </w:r>
      <w:proofErr w:type="spellEnd"/>
      <w:r w:rsidRPr="00732718">
        <w:t xml:space="preserve"> </w:t>
      </w:r>
      <w:proofErr w:type="spellStart"/>
      <w:r w:rsidRPr="00732718">
        <w:t>brevis</w:t>
      </w:r>
      <w:proofErr w:type="spellEnd"/>
      <w:r w:rsidRPr="00732718">
        <w:t xml:space="preserve"> often demonstrates more involvement and atrophy than the intrinsic </w:t>
      </w:r>
      <w:proofErr w:type="spellStart"/>
      <w:r w:rsidRPr="00732718">
        <w:t>interosseous</w:t>
      </w:r>
      <w:proofErr w:type="spellEnd"/>
      <w:r w:rsidRPr="00732718">
        <w:t xml:space="preserve"> muscles. </w:t>
      </w:r>
    </w:p>
    <w:p w:rsidR="00732718" w:rsidRPr="00732718" w:rsidRDefault="00732718" w:rsidP="00732718">
      <w:pPr>
        <w:pStyle w:val="NoSpacing"/>
      </w:pPr>
      <w:r w:rsidRPr="00732718">
        <w:t>(</w:t>
      </w:r>
      <w:proofErr w:type="gramStart"/>
      <w:r w:rsidRPr="00732718">
        <w:t>a</w:t>
      </w:r>
      <w:proofErr w:type="gramEnd"/>
      <w:r w:rsidRPr="00732718">
        <w:t xml:space="preserve">). Physical exam findings for vascular TOS cases. Suspicion of vascular compromise should lead to confirmation using appropriate imaging procedures. </w:t>
      </w:r>
    </w:p>
    <w:p w:rsidR="00732718" w:rsidRPr="00732718" w:rsidRDefault="00732718" w:rsidP="00732718">
      <w:pPr>
        <w:pStyle w:val="NoSpacing"/>
      </w:pPr>
      <w:r w:rsidRPr="00732718">
        <w:t>(</w:t>
      </w:r>
      <w:proofErr w:type="spellStart"/>
      <w:r w:rsidRPr="00732718">
        <w:t>i</w:t>
      </w:r>
      <w:proofErr w:type="spellEnd"/>
      <w:r w:rsidRPr="00732718">
        <w:t xml:space="preserve">). Arterial cases usually demonstrate an absent radial pulse at rest, pale hand and often ischemic fingers. </w:t>
      </w:r>
    </w:p>
    <w:p w:rsidR="00732718" w:rsidRPr="00732718" w:rsidRDefault="00732718" w:rsidP="00732718">
      <w:pPr>
        <w:pStyle w:val="NoSpacing"/>
      </w:pPr>
      <w:r w:rsidRPr="00732718">
        <w:t xml:space="preserve">(ii). Venous obstruction presents with visible or distended superficial veins on the effected signs involving the anterior </w:t>
      </w:r>
      <w:proofErr w:type="spellStart"/>
      <w:r w:rsidRPr="00732718">
        <w:t>axillary</w:t>
      </w:r>
      <w:proofErr w:type="spellEnd"/>
      <w:r w:rsidRPr="00732718">
        <w:t xml:space="preserve"> fold and chest wall. The arm is usually swollen and cyanotic. </w:t>
      </w:r>
    </w:p>
    <w:p w:rsidR="00732718" w:rsidRPr="00732718" w:rsidRDefault="00732718" w:rsidP="00732718">
      <w:pPr>
        <w:pStyle w:val="NoSpacing"/>
      </w:pPr>
      <w:proofErr w:type="gramStart"/>
      <w:r w:rsidRPr="00732718">
        <w:t>iii</w:t>
      </w:r>
      <w:proofErr w:type="gramEnd"/>
      <w:r w:rsidRPr="00732718">
        <w:t xml:space="preserve">. Physical Exam—other tests which are recommended and may indicate additional diagnostic considerations. </w:t>
      </w:r>
    </w:p>
    <w:p w:rsidR="00732718" w:rsidRPr="00732718" w:rsidRDefault="00732718" w:rsidP="00732718">
      <w:pPr>
        <w:pStyle w:val="NoSpacing"/>
      </w:pPr>
      <w:r w:rsidRPr="00732718">
        <w:t>(</w:t>
      </w:r>
      <w:proofErr w:type="gramStart"/>
      <w:r w:rsidRPr="00732718">
        <w:t>a</w:t>
      </w:r>
      <w:proofErr w:type="gramEnd"/>
      <w:r w:rsidRPr="00732718">
        <w:t xml:space="preserve">). Neck rotation may be restricted and can indicate the presence of additional pathology. </w:t>
      </w:r>
    </w:p>
    <w:p w:rsidR="00732718" w:rsidRPr="00732718" w:rsidRDefault="00732718" w:rsidP="00732718">
      <w:pPr>
        <w:pStyle w:val="NoSpacing"/>
      </w:pPr>
      <w:r w:rsidRPr="00732718">
        <w:t xml:space="preserve">(b). Upper Limb Tension Test—this provocative test may be positive for cervical </w:t>
      </w:r>
      <w:proofErr w:type="spellStart"/>
      <w:r w:rsidRPr="00732718">
        <w:t>radiculopathy</w:t>
      </w:r>
      <w:proofErr w:type="spellEnd"/>
      <w:r w:rsidRPr="00732718">
        <w:t xml:space="preserve">, brachial plexus pathology, or other peripheral nerve pathology. It is considered sensitive but non-specific. The test has several variations; however, they all consist of a series of systematic maneuvers performed on the upper quadrant to evaluate peripheral nerve function and pathology. Head tilting is one of the maneuvers included. Provocation of abnormal responses indicates neural tissue sensitization/irritation, and can include implication of specific peripheral nerve trunks. Performance and interpretation of this test requires specific training and experience. A negative response to the upper limb tension test makes the diagnosis of </w:t>
      </w:r>
      <w:proofErr w:type="spellStart"/>
      <w:r w:rsidRPr="00732718">
        <w:t>neurogenic</w:t>
      </w:r>
      <w:proofErr w:type="spellEnd"/>
      <w:r w:rsidRPr="00732718">
        <w:t xml:space="preserve"> TOS unlikely. If negative, investigate other diagnoses. </w:t>
      </w:r>
    </w:p>
    <w:p w:rsidR="00732718" w:rsidRPr="00732718" w:rsidRDefault="00732718" w:rsidP="00732718">
      <w:pPr>
        <w:pStyle w:val="NoSpacing"/>
      </w:pPr>
      <w:r w:rsidRPr="00732718">
        <w:t>(c). Rotator cuff/</w:t>
      </w:r>
      <w:proofErr w:type="spellStart"/>
      <w:r w:rsidRPr="00732718">
        <w:t>acromioclavicular</w:t>
      </w:r>
      <w:proofErr w:type="spellEnd"/>
      <w:r w:rsidRPr="00732718">
        <w:t xml:space="preserve"> (AC) joint tenderness suggests rotator cuff, or biceps tendonitis or AC joint disease. </w:t>
      </w:r>
    </w:p>
    <w:p w:rsidR="00732718" w:rsidRPr="00732718" w:rsidRDefault="00732718" w:rsidP="00732718">
      <w:pPr>
        <w:pStyle w:val="NoSpacing"/>
      </w:pPr>
      <w:r w:rsidRPr="00732718">
        <w:t xml:space="preserve">(d). </w:t>
      </w:r>
      <w:proofErr w:type="spellStart"/>
      <w:r w:rsidRPr="00732718">
        <w:t>Trapezius</w:t>
      </w:r>
      <w:proofErr w:type="spellEnd"/>
      <w:r w:rsidRPr="00732718">
        <w:t xml:space="preserve"> muscle, shoulder girdle muscles or </w:t>
      </w:r>
      <w:proofErr w:type="spellStart"/>
      <w:r w:rsidRPr="00732718">
        <w:t>paraspinal</w:t>
      </w:r>
      <w:proofErr w:type="spellEnd"/>
      <w:r w:rsidRPr="00732718">
        <w:t xml:space="preserve"> muscle tenderness suggests a </w:t>
      </w:r>
      <w:proofErr w:type="spellStart"/>
      <w:r w:rsidRPr="00732718">
        <w:t>myofascial</w:t>
      </w:r>
      <w:proofErr w:type="spellEnd"/>
      <w:r w:rsidRPr="00732718">
        <w:t xml:space="preserve"> component. </w:t>
      </w:r>
    </w:p>
    <w:p w:rsidR="00732718" w:rsidRPr="00732718" w:rsidRDefault="00732718" w:rsidP="00732718">
      <w:pPr>
        <w:pStyle w:val="NoSpacing"/>
      </w:pPr>
      <w:r w:rsidRPr="00732718">
        <w:t xml:space="preserve">(e). Drooping shoulders secondary to nerve injuries can be present with TOS symptoms. If a spinal accessory, long thoracic or other nerve injury is identified, treatment should focus on therapy for the nerve injury in addition to conservative measures for TOS. Refer to the Shoulder Injury Medical Treatment Guidelines. </w:t>
      </w:r>
      <w:proofErr w:type="gramStart"/>
      <w:r w:rsidRPr="00732718">
        <w:t>Brachial Plexus and Shoulder Nerve Injuries.</w:t>
      </w:r>
      <w:proofErr w:type="gramEnd"/>
      <w:r w:rsidRPr="00732718">
        <w:t xml:space="preserve"> </w:t>
      </w:r>
    </w:p>
    <w:p w:rsidR="00732718" w:rsidRPr="00732718" w:rsidRDefault="00732718" w:rsidP="00732718">
      <w:pPr>
        <w:pStyle w:val="NoSpacing"/>
      </w:pPr>
      <w:r w:rsidRPr="00732718">
        <w:t>(</w:t>
      </w:r>
      <w:proofErr w:type="gramStart"/>
      <w:r w:rsidRPr="00732718">
        <w:t>f</w:t>
      </w:r>
      <w:proofErr w:type="gramEnd"/>
      <w:r w:rsidRPr="00732718">
        <w:t xml:space="preserve">). The following tests suggest carpal tunnel syndrome: </w:t>
      </w:r>
    </w:p>
    <w:p w:rsidR="00732718" w:rsidRPr="00732718" w:rsidRDefault="00732718" w:rsidP="00732718">
      <w:pPr>
        <w:pStyle w:val="NoSpacing"/>
      </w:pPr>
      <w:r w:rsidRPr="00732718">
        <w:t>(</w:t>
      </w:r>
      <w:proofErr w:type="spellStart"/>
      <w:r w:rsidRPr="00732718">
        <w:t>i</w:t>
      </w:r>
      <w:proofErr w:type="spellEnd"/>
      <w:r w:rsidRPr="00732718">
        <w:t xml:space="preserve">). carpal tunnel compression test; </w:t>
      </w:r>
    </w:p>
    <w:p w:rsidR="00732718" w:rsidRPr="00732718" w:rsidRDefault="00732718" w:rsidP="00732718">
      <w:pPr>
        <w:pStyle w:val="NoSpacing"/>
      </w:pPr>
      <w:r w:rsidRPr="00732718">
        <w:t>(</w:t>
      </w:r>
      <w:proofErr w:type="gramStart"/>
      <w:r w:rsidRPr="00732718">
        <w:t>ii</w:t>
      </w:r>
      <w:proofErr w:type="gramEnd"/>
      <w:r w:rsidRPr="00732718">
        <w:t xml:space="preserve">). flicking the wrist secondary to </w:t>
      </w:r>
      <w:proofErr w:type="spellStart"/>
      <w:r w:rsidRPr="00732718">
        <w:t>paresthesia</w:t>
      </w:r>
      <w:proofErr w:type="spellEnd"/>
      <w:r w:rsidRPr="00732718">
        <w:t xml:space="preserve">; </w:t>
      </w:r>
    </w:p>
    <w:p w:rsidR="00732718" w:rsidRPr="00732718" w:rsidRDefault="00732718" w:rsidP="00732718">
      <w:pPr>
        <w:pStyle w:val="NoSpacing"/>
      </w:pPr>
      <w:r w:rsidRPr="00732718">
        <w:t>(</w:t>
      </w:r>
      <w:proofErr w:type="gramStart"/>
      <w:r w:rsidRPr="00732718">
        <w:t>iii</w:t>
      </w:r>
      <w:proofErr w:type="gramEnd"/>
      <w:r w:rsidRPr="00732718">
        <w:t xml:space="preserve">). </w:t>
      </w:r>
      <w:proofErr w:type="spellStart"/>
      <w:r w:rsidRPr="00732718">
        <w:t>Tinel’s</w:t>
      </w:r>
      <w:proofErr w:type="spellEnd"/>
      <w:r w:rsidRPr="00732718">
        <w:t xml:space="preserve"> sign; and/or </w:t>
      </w:r>
    </w:p>
    <w:p w:rsidR="00732718" w:rsidRPr="00732718" w:rsidRDefault="00732718" w:rsidP="00732718">
      <w:pPr>
        <w:pStyle w:val="NoSpacing"/>
      </w:pPr>
      <w:r w:rsidRPr="00732718">
        <w:t>(</w:t>
      </w:r>
      <w:proofErr w:type="gramStart"/>
      <w:r w:rsidRPr="00732718">
        <w:t>iv</w:t>
      </w:r>
      <w:proofErr w:type="gramEnd"/>
      <w:r w:rsidRPr="00732718">
        <w:t xml:space="preserve">). </w:t>
      </w:r>
      <w:proofErr w:type="spellStart"/>
      <w:r w:rsidRPr="00732718">
        <w:t>Phalen’s</w:t>
      </w:r>
      <w:proofErr w:type="spellEnd"/>
      <w:r w:rsidRPr="00732718">
        <w:t xml:space="preserve"> sign. </w:t>
      </w:r>
    </w:p>
    <w:p w:rsidR="00732718" w:rsidRPr="00732718" w:rsidRDefault="00732718" w:rsidP="00732718">
      <w:pPr>
        <w:pStyle w:val="NoSpacing"/>
      </w:pPr>
      <w:r w:rsidRPr="00732718">
        <w:t xml:space="preserve">(g). Positive </w:t>
      </w:r>
      <w:proofErr w:type="spellStart"/>
      <w:r w:rsidRPr="00732718">
        <w:t>Tinel’s</w:t>
      </w:r>
      <w:proofErr w:type="spellEnd"/>
      <w:r w:rsidRPr="00732718">
        <w:t xml:space="preserve"> sign at elbow (over </w:t>
      </w:r>
      <w:proofErr w:type="spellStart"/>
      <w:r w:rsidRPr="00732718">
        <w:t>ulnar</w:t>
      </w:r>
      <w:proofErr w:type="spellEnd"/>
      <w:r w:rsidRPr="00732718">
        <w:t xml:space="preserve"> groove) suggests </w:t>
      </w:r>
      <w:proofErr w:type="spellStart"/>
      <w:r w:rsidRPr="00732718">
        <w:t>ulnar</w:t>
      </w:r>
      <w:proofErr w:type="spellEnd"/>
      <w:r w:rsidRPr="00732718">
        <w:t xml:space="preserve"> nerve entrapment. </w:t>
      </w:r>
    </w:p>
    <w:p w:rsidR="00732718" w:rsidRPr="00732718" w:rsidRDefault="00732718" w:rsidP="00732718">
      <w:pPr>
        <w:pStyle w:val="NoSpacing"/>
      </w:pPr>
      <w:r w:rsidRPr="00732718">
        <w:t xml:space="preserve">(h). Positive </w:t>
      </w:r>
      <w:proofErr w:type="spellStart"/>
      <w:r w:rsidRPr="00732718">
        <w:t>Tinel’s</w:t>
      </w:r>
      <w:proofErr w:type="spellEnd"/>
      <w:r w:rsidRPr="00732718">
        <w:t xml:space="preserve"> sign over the </w:t>
      </w:r>
      <w:proofErr w:type="spellStart"/>
      <w:r w:rsidRPr="00732718">
        <w:t>pronator</w:t>
      </w:r>
      <w:proofErr w:type="spellEnd"/>
      <w:r w:rsidRPr="00732718">
        <w:t xml:space="preserve"> </w:t>
      </w:r>
      <w:proofErr w:type="spellStart"/>
      <w:r w:rsidRPr="00732718">
        <w:t>teres</w:t>
      </w:r>
      <w:proofErr w:type="spellEnd"/>
      <w:r w:rsidRPr="00732718">
        <w:t xml:space="preserve"> muscle suggests median nerve involvement. Positive </w:t>
      </w:r>
      <w:proofErr w:type="spellStart"/>
      <w:r w:rsidRPr="00732718">
        <w:t>Tinel’s</w:t>
      </w:r>
      <w:proofErr w:type="spellEnd"/>
      <w:r w:rsidRPr="00732718">
        <w:t xml:space="preserve"> sign over the radial tunnel suggests radial nerve compression. </w:t>
      </w:r>
    </w:p>
    <w:p w:rsidR="00732718" w:rsidRPr="00732718" w:rsidRDefault="00732718" w:rsidP="00732718">
      <w:pPr>
        <w:pStyle w:val="NoSpacing"/>
      </w:pPr>
      <w:r w:rsidRPr="00732718">
        <w:t xml:space="preserve">f. Cervical spine x-ray is a generally accepted, well-established procedure indicated to rule out cervical spine disease, fracture, cervical rib or rudimentary first rib when clinical findings suggest these diagnoses. Cervical spine x-rays should also be considered when there is an asymmetric diminished pulse in an arm that is symptomatic. X-rays are most useful when arterial TOS is suspected. The </w:t>
      </w:r>
      <w:r w:rsidRPr="00732718">
        <w:lastRenderedPageBreak/>
        <w:t xml:space="preserve">presence of a cervical rib does not confirm the diagnosis unless other clinical signs and symptoms are present, as many cervical ribs are asymptomatic. Therefore, routine </w:t>
      </w:r>
      <w:proofErr w:type="spellStart"/>
      <w:r w:rsidRPr="00732718">
        <w:t>roentgenographic</w:t>
      </w:r>
      <w:proofErr w:type="spellEnd"/>
      <w:r w:rsidRPr="00732718">
        <w:t xml:space="preserve"> evaluation of the cervical spine is frequently unnecessary early in the course of treatment for non-specific TOS. </w:t>
      </w:r>
    </w:p>
    <w:p w:rsidR="00732718" w:rsidRPr="00732718" w:rsidRDefault="00732718" w:rsidP="00732718">
      <w:pPr>
        <w:pStyle w:val="NoSpacing"/>
      </w:pPr>
      <w:r w:rsidRPr="00732718">
        <w:t xml:space="preserve">g. Vascular Studies. Vascular laboratory studies, including duplex scanning, Doppler studies, standard and MR </w:t>
      </w:r>
      <w:proofErr w:type="spellStart"/>
      <w:r w:rsidRPr="00732718">
        <w:t>arteriography</w:t>
      </w:r>
      <w:proofErr w:type="spellEnd"/>
      <w:r w:rsidRPr="00732718">
        <w:t xml:space="preserve"> and </w:t>
      </w:r>
      <w:proofErr w:type="spellStart"/>
      <w:r w:rsidRPr="00732718">
        <w:t>venography</w:t>
      </w:r>
      <w:proofErr w:type="spellEnd"/>
      <w:r w:rsidRPr="00732718">
        <w:t xml:space="preserve"> are required for patients presenting with arterial or venous occlusion, as these patients may require immediate thrombolytic intervention. These studies are not indicated for </w:t>
      </w:r>
      <w:proofErr w:type="spellStart"/>
      <w:r w:rsidRPr="00732718">
        <w:t>neurogenic</w:t>
      </w:r>
      <w:proofErr w:type="spellEnd"/>
      <w:r w:rsidRPr="00732718">
        <w:t xml:space="preserve"> TOS. </w:t>
      </w:r>
    </w:p>
    <w:p w:rsidR="00732718" w:rsidRPr="00732718" w:rsidRDefault="00732718" w:rsidP="00732718">
      <w:pPr>
        <w:pStyle w:val="NoSpacing"/>
      </w:pPr>
      <w:r w:rsidRPr="00732718">
        <w:rPr>
          <w:b/>
          <w:bCs/>
        </w:rPr>
        <w:t xml:space="preserve">§2223. Follow-up Diagnostic Imaging and Testing Procedures </w:t>
      </w:r>
    </w:p>
    <w:p w:rsidR="00732718" w:rsidRPr="00732718" w:rsidRDefault="00732718" w:rsidP="00732718">
      <w:pPr>
        <w:pStyle w:val="NoSpacing"/>
      </w:pPr>
      <w:r w:rsidRPr="00732718">
        <w:t>A. Cervical computed axial tomography or magnetic resonance imaging (ct/</w:t>
      </w:r>
      <w:proofErr w:type="spellStart"/>
      <w:r w:rsidRPr="00732718">
        <w:t>mri</w:t>
      </w:r>
      <w:proofErr w:type="spellEnd"/>
      <w:r w:rsidRPr="00732718">
        <w:t xml:space="preserve">) are generally accepted, well-established procedures indicated to rule out cervical disc or other cervical spine disorders when clinical findings suggest these diagnoses. It should not be routinely performed for TOS. MRI is the preferred test over a CT unless a fracture is suspected, and then CT may be superior to MRI. CT/MRI is not indicated early unless there is a neurological deficit and/or the need to rule out a space- occupying lesion, such as a tumor. Repeat cervical MRI is not indicated for TOS. If cervical spine injury is confirmed, refer to the OWCA’s </w:t>
      </w:r>
      <w:r w:rsidRPr="00732718">
        <w:rPr>
          <w:i/>
          <w:iCs/>
        </w:rPr>
        <w:t>Cervical Spine Injury Medical Treatment Guidelines</w:t>
      </w:r>
      <w:r w:rsidRPr="00732718">
        <w:t xml:space="preserve">. If a cervical spine disorder is not suspected, conservative therapy as indicated in Section F, Non-operative Procedures should be done for at least 8 to 12 weeks, prior to ordering an MRI for persistent symptoms. </w:t>
      </w:r>
    </w:p>
    <w:p w:rsidR="00732718" w:rsidRPr="00732718" w:rsidRDefault="00732718" w:rsidP="00732718">
      <w:pPr>
        <w:pStyle w:val="NoSpacing"/>
      </w:pPr>
      <w:r w:rsidRPr="00732718">
        <w:t xml:space="preserve">B. </w:t>
      </w:r>
      <w:proofErr w:type="spellStart"/>
      <w:r w:rsidRPr="00732718">
        <w:t>Electrodiagnostic</w:t>
      </w:r>
      <w:proofErr w:type="spellEnd"/>
      <w:r w:rsidRPr="00732718">
        <w:t xml:space="preserve"> Studies </w:t>
      </w:r>
    </w:p>
    <w:p w:rsidR="00732718" w:rsidRPr="00732718" w:rsidRDefault="00732718" w:rsidP="00732718">
      <w:pPr>
        <w:pStyle w:val="NoSpacing"/>
      </w:pPr>
      <w:r w:rsidRPr="00732718">
        <w:t xml:space="preserve">1. Electromyography/Nerve Conduction Velocities (EMG/NCV) is a generally accepted, well-established procedure. EMG/NCV is primarily indicated to rule out other nerve entrapment syndromes such as carpal tunnel or </w:t>
      </w:r>
      <w:proofErr w:type="spellStart"/>
      <w:r w:rsidRPr="00732718">
        <w:t>cubital</w:t>
      </w:r>
      <w:proofErr w:type="spellEnd"/>
      <w:r w:rsidRPr="00732718">
        <w:t xml:space="preserve"> tunnel syndrome when indicated by clinical examination, or to establish true </w:t>
      </w:r>
      <w:proofErr w:type="spellStart"/>
      <w:r w:rsidRPr="00732718">
        <w:t>neurogenic</w:t>
      </w:r>
      <w:proofErr w:type="spellEnd"/>
      <w:r w:rsidRPr="00732718">
        <w:t xml:space="preserve"> TOS. Most cases of non-specific TOS have normal </w:t>
      </w:r>
      <w:proofErr w:type="spellStart"/>
      <w:r w:rsidRPr="00732718">
        <w:t>electrodiagnostic</w:t>
      </w:r>
      <w:proofErr w:type="spellEnd"/>
      <w:r w:rsidRPr="00732718">
        <w:t xml:space="preserve"> studies, but EMG/NCV should be considered when symptoms have been present for approximately three months or if the patient has failed eight weeks of conservative therapy. EMG/NCV may also be performed to rule out other disorders. </w:t>
      </w:r>
      <w:proofErr w:type="spellStart"/>
      <w:r w:rsidRPr="00732718">
        <w:t>Somato</w:t>
      </w:r>
      <w:proofErr w:type="spellEnd"/>
      <w:r w:rsidRPr="00732718">
        <w:t xml:space="preserve">-sensory evoked potentials (SSEPs), F waves and NCV across the thoracic outlet have no diagnostic value and should not be performed. The diagnosis is usually made by comparison to the normal extremity. For bilateral disease, each EMG lab must establish its own absolute limits of latency and amplitude from volunteer controls so that measurements exceeding these limits can be noted. </w:t>
      </w:r>
    </w:p>
    <w:p w:rsidR="00732718" w:rsidRPr="00732718" w:rsidRDefault="00732718" w:rsidP="00732718">
      <w:pPr>
        <w:pStyle w:val="NoSpacing"/>
      </w:pPr>
      <w:r w:rsidRPr="00732718">
        <w:t xml:space="preserve">2. Criteria for True </w:t>
      </w:r>
      <w:proofErr w:type="spellStart"/>
      <w:r w:rsidRPr="00732718">
        <w:t>Neurogenic</w:t>
      </w:r>
      <w:proofErr w:type="spellEnd"/>
      <w:r w:rsidRPr="00732718">
        <w:t xml:space="preserve"> TOS </w:t>
      </w:r>
    </w:p>
    <w:p w:rsidR="00732718" w:rsidRPr="00732718" w:rsidRDefault="00732718" w:rsidP="00732718">
      <w:pPr>
        <w:pStyle w:val="NoSpacing"/>
      </w:pPr>
      <w:proofErr w:type="gramStart"/>
      <w:r w:rsidRPr="00732718">
        <w:t>a</w:t>
      </w:r>
      <w:proofErr w:type="gramEnd"/>
      <w:r w:rsidRPr="00732718">
        <w:t xml:space="preserve">. reduction of the </w:t>
      </w:r>
      <w:proofErr w:type="spellStart"/>
      <w:r w:rsidRPr="00732718">
        <w:t>ulnar</w:t>
      </w:r>
      <w:proofErr w:type="spellEnd"/>
      <w:r w:rsidRPr="00732718">
        <w:t xml:space="preserve"> sensory nerve action potential to digits (usually less than 60 percent of unaffected side); or </w:t>
      </w:r>
    </w:p>
    <w:p w:rsidR="00732718" w:rsidRPr="00732718" w:rsidRDefault="00732718" w:rsidP="00732718">
      <w:pPr>
        <w:pStyle w:val="NoSpacing"/>
      </w:pPr>
      <w:proofErr w:type="gramStart"/>
      <w:r w:rsidRPr="00732718">
        <w:t>b</w:t>
      </w:r>
      <w:proofErr w:type="gramEnd"/>
      <w:r w:rsidRPr="00732718">
        <w:t xml:space="preserve">. medial </w:t>
      </w:r>
      <w:proofErr w:type="spellStart"/>
      <w:r w:rsidRPr="00732718">
        <w:t>antebrachial</w:t>
      </w:r>
      <w:proofErr w:type="spellEnd"/>
      <w:r w:rsidRPr="00732718">
        <w:t xml:space="preserve"> sensory action potential which is low or absent compared to the unaffected side; or </w:t>
      </w:r>
    </w:p>
    <w:p w:rsidR="00732718" w:rsidRPr="00732718" w:rsidRDefault="00732718" w:rsidP="00732718">
      <w:pPr>
        <w:pStyle w:val="NoSpacing"/>
      </w:pPr>
      <w:proofErr w:type="gramStart"/>
      <w:r w:rsidRPr="00732718">
        <w:t>c</w:t>
      </w:r>
      <w:proofErr w:type="gramEnd"/>
      <w:r w:rsidRPr="00732718">
        <w:t xml:space="preserve">. reduction of the median M-wave amplitude (usually less than 50 percent of unaffected side); or </w:t>
      </w:r>
    </w:p>
    <w:p w:rsidR="00732718" w:rsidRPr="00732718" w:rsidRDefault="00732718" w:rsidP="00732718">
      <w:pPr>
        <w:pStyle w:val="NoSpacing"/>
      </w:pPr>
      <w:proofErr w:type="gramStart"/>
      <w:r w:rsidRPr="00732718">
        <w:t>d</w:t>
      </w:r>
      <w:proofErr w:type="gramEnd"/>
      <w:r w:rsidRPr="00732718">
        <w:t xml:space="preserve">. needle EMG examination reveals </w:t>
      </w:r>
      <w:proofErr w:type="spellStart"/>
      <w:r w:rsidRPr="00732718">
        <w:t>neurogenic</w:t>
      </w:r>
      <w:proofErr w:type="spellEnd"/>
      <w:r w:rsidRPr="00732718">
        <w:t xml:space="preserve"> changes in intrinsic hand muscles and the abductor </w:t>
      </w:r>
      <w:proofErr w:type="spellStart"/>
      <w:r w:rsidRPr="00732718">
        <w:t>pollicus</w:t>
      </w:r>
      <w:proofErr w:type="spellEnd"/>
      <w:r w:rsidRPr="00732718">
        <w:t xml:space="preserve"> </w:t>
      </w:r>
      <w:proofErr w:type="spellStart"/>
      <w:r w:rsidRPr="00732718">
        <w:t>brevis</w:t>
      </w:r>
      <w:proofErr w:type="spellEnd"/>
      <w:r w:rsidRPr="00732718">
        <w:t xml:space="preserve"> muscle. </w:t>
      </w:r>
    </w:p>
    <w:p w:rsidR="00732718" w:rsidRPr="00732718" w:rsidRDefault="00732718" w:rsidP="00732718">
      <w:pPr>
        <w:pStyle w:val="NoSpacing"/>
      </w:pPr>
      <w:r w:rsidRPr="00732718">
        <w:t xml:space="preserve">3. Portable automated </w:t>
      </w:r>
      <w:proofErr w:type="spellStart"/>
      <w:r w:rsidRPr="00732718">
        <w:t>electrodiagnostic</w:t>
      </w:r>
      <w:proofErr w:type="spellEnd"/>
      <w:r w:rsidRPr="00732718">
        <w:t xml:space="preserve"> device: (also known as surface EMG) is not a substitute for conventional EMG/NCS testing in clinical decision-making, and therefore, is not recommended. </w:t>
      </w:r>
    </w:p>
    <w:p w:rsidR="00732718" w:rsidRPr="00732718" w:rsidRDefault="00732718" w:rsidP="00732718">
      <w:pPr>
        <w:pStyle w:val="NoSpacing"/>
      </w:pPr>
      <w:r w:rsidRPr="00732718">
        <w:t xml:space="preserve">4. Quantitative Sensory Testing (QST). Research is not currently available on the use of QST in the evaluation of TOS. QST tests the entire spectrum of the neurological system including the brain. It is not able to reliably distinguish between organic and psychogenic pathology and therefore, is not recommended. </w:t>
      </w:r>
    </w:p>
    <w:p w:rsidR="00732718" w:rsidRPr="00732718" w:rsidRDefault="00732718" w:rsidP="00732718">
      <w:pPr>
        <w:pStyle w:val="NoSpacing"/>
      </w:pPr>
      <w:r w:rsidRPr="00732718">
        <w:t xml:space="preserve">C. Vascular Studies. Noninvasive vascular testing, such as pulse-volume recording in different positions, is not indicated in cases of </w:t>
      </w:r>
      <w:proofErr w:type="spellStart"/>
      <w:r w:rsidRPr="00732718">
        <w:t>neurogenic</w:t>
      </w:r>
      <w:proofErr w:type="spellEnd"/>
      <w:r w:rsidRPr="00732718">
        <w:t xml:space="preserve"> TOS. Since the presence or absence of a pulse cutoff on physical examination is not helpful in establishing a diagnosis of TOS, the recording of finer degrees of positional pulse alteration will not add to the diagnosis. Vascular laboratory studies, including duplex scanning, Doppler studies, standard and MR </w:t>
      </w:r>
      <w:proofErr w:type="spellStart"/>
      <w:r w:rsidRPr="00732718">
        <w:t>arteriography</w:t>
      </w:r>
      <w:proofErr w:type="spellEnd"/>
      <w:r w:rsidRPr="00732718">
        <w:t xml:space="preserve"> and </w:t>
      </w:r>
      <w:proofErr w:type="spellStart"/>
      <w:r w:rsidRPr="00732718">
        <w:t>venography</w:t>
      </w:r>
      <w:proofErr w:type="spellEnd"/>
      <w:r w:rsidRPr="00732718">
        <w:t xml:space="preserve">, are not cost-effective in cases of </w:t>
      </w:r>
      <w:proofErr w:type="spellStart"/>
      <w:r w:rsidRPr="00732718">
        <w:lastRenderedPageBreak/>
        <w:t>neurogenic</w:t>
      </w:r>
      <w:proofErr w:type="spellEnd"/>
      <w:r w:rsidRPr="00732718">
        <w:t xml:space="preserve"> TOS. These studies are only indicated in patients who have arterial or venous occlusive signs. Dynamic </w:t>
      </w:r>
      <w:proofErr w:type="spellStart"/>
      <w:r w:rsidRPr="00732718">
        <w:t>venography</w:t>
      </w:r>
      <w:proofErr w:type="spellEnd"/>
      <w:r w:rsidRPr="00732718">
        <w:t xml:space="preserve"> with the arm in 180 degrees of abduction may be used in cases with continued swelling and/or periodic cyanosis who have not improved with conservative therapy. Approximately 20 percent of asymptomatic individuals will have an abnormal dynamic </w:t>
      </w:r>
      <w:proofErr w:type="spellStart"/>
      <w:r w:rsidRPr="00732718">
        <w:t>venogram</w:t>
      </w:r>
      <w:proofErr w:type="spellEnd"/>
      <w:r w:rsidRPr="00732718">
        <w:t xml:space="preserve">. Some individuals may have a </w:t>
      </w:r>
      <w:proofErr w:type="spellStart"/>
      <w:r w:rsidRPr="00732718">
        <w:t>pectoralis</w:t>
      </w:r>
      <w:proofErr w:type="spellEnd"/>
      <w:r w:rsidRPr="00732718">
        <w:t xml:space="preserve"> minor syndrome which occludes the </w:t>
      </w:r>
      <w:proofErr w:type="spellStart"/>
      <w:r w:rsidRPr="00732718">
        <w:t>axillary</w:t>
      </w:r>
      <w:proofErr w:type="spellEnd"/>
      <w:r w:rsidRPr="00732718">
        <w:t xml:space="preserve"> vein rather than the </w:t>
      </w:r>
      <w:proofErr w:type="spellStart"/>
      <w:r w:rsidRPr="00732718">
        <w:t>subclavian</w:t>
      </w:r>
      <w:proofErr w:type="spellEnd"/>
      <w:r w:rsidRPr="00732718">
        <w:t xml:space="preserve"> vein. In these cases, less invasive surgery than the TOS operative procedures may be indicated. </w:t>
      </w:r>
    </w:p>
    <w:p w:rsidR="00732718" w:rsidRPr="00732718" w:rsidRDefault="00732718" w:rsidP="00732718">
      <w:pPr>
        <w:pStyle w:val="NoSpacing"/>
      </w:pPr>
      <w:r w:rsidRPr="00732718">
        <w:t xml:space="preserve">D. </w:t>
      </w:r>
      <w:proofErr w:type="spellStart"/>
      <w:r w:rsidRPr="00732718">
        <w:t>Thermography</w:t>
      </w:r>
      <w:proofErr w:type="spellEnd"/>
      <w:r w:rsidRPr="00732718">
        <w:t xml:space="preserve"> is not generally accepted or widely used for TOS. It may be used if differential diagnosis includes CRPS; in such cases refer to the OWCA’s Complex Regional Pain Syndrome/Reflex Sympathetic Dystrophy Medical Treatment Guidelines. </w:t>
      </w:r>
    </w:p>
    <w:p w:rsidR="00732718" w:rsidRPr="00732718" w:rsidRDefault="00732718" w:rsidP="00732718">
      <w:pPr>
        <w:pStyle w:val="NoSpacing"/>
      </w:pPr>
      <w:r w:rsidRPr="00732718">
        <w:t xml:space="preserve">E. Anterior scalene or </w:t>
      </w:r>
      <w:proofErr w:type="spellStart"/>
      <w:r w:rsidRPr="00732718">
        <w:t>pectoralis</w:t>
      </w:r>
      <w:proofErr w:type="spellEnd"/>
      <w:r w:rsidRPr="00732718">
        <w:t xml:space="preserve"> muscle blocks may be performed to provide additional information prior to expected surgical intervention. It is recommended that EMG or </w:t>
      </w:r>
      <w:proofErr w:type="spellStart"/>
      <w:r w:rsidRPr="00732718">
        <w:t>sonography</w:t>
      </w:r>
      <w:proofErr w:type="spellEnd"/>
      <w:r w:rsidRPr="00732718">
        <w:t xml:space="preserve"> guidance be used to assure localization. </w:t>
      </w:r>
    </w:p>
    <w:p w:rsidR="00732718" w:rsidRPr="00732718" w:rsidRDefault="00732718" w:rsidP="00732718">
      <w:pPr>
        <w:pStyle w:val="NoSpacing"/>
      </w:pPr>
      <w:r w:rsidRPr="00732718">
        <w:t xml:space="preserve">F. Personality/psychological/psychiatric/psychosocial evaluations are generally accepted and well-established diagnostic procedures with selective use in the acute TOS population and more widespread use in the sub-acute and chronic TOS population. </w:t>
      </w:r>
    </w:p>
    <w:p w:rsidR="00732718" w:rsidRPr="00732718" w:rsidRDefault="00732718" w:rsidP="00732718">
      <w:pPr>
        <w:pStyle w:val="NoSpacing"/>
      </w:pPr>
      <w:r w:rsidRPr="00732718">
        <w:t xml:space="preserve">1. Diagnostic testing procedures may be useful for patients with symptoms of depression, delayed recovery, chronic pain, recurrent painful conditions, disability problems, and for pre-operative evaluation as well as a possible predictive value for post-operative response. Psychological testing should provide differentiation between pre-existing depression versus injury-caused depression, as well as post-traumatic stress disorder. </w:t>
      </w:r>
    </w:p>
    <w:p w:rsidR="00732718" w:rsidRPr="00732718" w:rsidRDefault="00732718" w:rsidP="00732718">
      <w:pPr>
        <w:pStyle w:val="NoSpacing"/>
      </w:pPr>
      <w:r w:rsidRPr="00732718">
        <w:t xml:space="preserve">2. Formal psychological or psychosocial evaluation should be performed on patients not making expected progress within 6-12 weeks following injury and whose subjective symptoms do not correlate with objective signs and tests. In addition to the customary initial exam, the evaluation of the injured worker should specifically address the following areas: </w:t>
      </w:r>
    </w:p>
    <w:p w:rsidR="00732718" w:rsidRPr="00732718" w:rsidRDefault="00732718" w:rsidP="00732718">
      <w:pPr>
        <w:pStyle w:val="NoSpacing"/>
      </w:pPr>
      <w:proofErr w:type="gramStart"/>
      <w:r w:rsidRPr="00732718">
        <w:t>a</w:t>
      </w:r>
      <w:proofErr w:type="gramEnd"/>
      <w:r w:rsidRPr="00732718">
        <w:t xml:space="preserve">. employment history; </w:t>
      </w:r>
    </w:p>
    <w:p w:rsidR="00732718" w:rsidRPr="00732718" w:rsidRDefault="00732718" w:rsidP="00732718">
      <w:pPr>
        <w:pStyle w:val="NoSpacing"/>
      </w:pPr>
      <w:proofErr w:type="gramStart"/>
      <w:r w:rsidRPr="00732718">
        <w:t>b</w:t>
      </w:r>
      <w:proofErr w:type="gramEnd"/>
      <w:r w:rsidRPr="00732718">
        <w:t xml:space="preserve">. interpersonal relationships—both social and work; </w:t>
      </w:r>
    </w:p>
    <w:p w:rsidR="00732718" w:rsidRPr="00732718" w:rsidRDefault="00732718" w:rsidP="00732718">
      <w:pPr>
        <w:pStyle w:val="NoSpacing"/>
      </w:pPr>
      <w:proofErr w:type="gramStart"/>
      <w:r w:rsidRPr="00732718">
        <w:t>c</w:t>
      </w:r>
      <w:proofErr w:type="gramEnd"/>
      <w:r w:rsidRPr="00732718">
        <w:t xml:space="preserve">. leisure activities; </w:t>
      </w:r>
    </w:p>
    <w:p w:rsidR="00732718" w:rsidRPr="00732718" w:rsidRDefault="00732718" w:rsidP="00732718">
      <w:pPr>
        <w:pStyle w:val="NoSpacing"/>
      </w:pPr>
      <w:proofErr w:type="gramStart"/>
      <w:r w:rsidRPr="00732718">
        <w:t>d</w:t>
      </w:r>
      <w:proofErr w:type="gramEnd"/>
      <w:r w:rsidRPr="00732718">
        <w:t xml:space="preserve">. current perception of the medical system; </w:t>
      </w:r>
    </w:p>
    <w:p w:rsidR="00732718" w:rsidRPr="00732718" w:rsidRDefault="00732718" w:rsidP="00732718">
      <w:pPr>
        <w:pStyle w:val="NoSpacing"/>
      </w:pPr>
      <w:proofErr w:type="gramStart"/>
      <w:r w:rsidRPr="00732718">
        <w:t>e</w:t>
      </w:r>
      <w:proofErr w:type="gramEnd"/>
      <w:r w:rsidRPr="00732718">
        <w:t xml:space="preserve">. results of current treatment; </w:t>
      </w:r>
    </w:p>
    <w:p w:rsidR="00732718" w:rsidRPr="00732718" w:rsidRDefault="00732718" w:rsidP="00732718">
      <w:pPr>
        <w:pStyle w:val="NoSpacing"/>
      </w:pPr>
      <w:proofErr w:type="gramStart"/>
      <w:r w:rsidRPr="00732718">
        <w:t>f</w:t>
      </w:r>
      <w:proofErr w:type="gramEnd"/>
      <w:r w:rsidRPr="00732718">
        <w:t xml:space="preserve">. perceived locus of control; and </w:t>
      </w:r>
    </w:p>
    <w:p w:rsidR="00732718" w:rsidRPr="00732718" w:rsidRDefault="00732718" w:rsidP="00732718">
      <w:pPr>
        <w:pStyle w:val="NoSpacing"/>
      </w:pPr>
      <w:proofErr w:type="gramStart"/>
      <w:r w:rsidRPr="00732718">
        <w:t>g</w:t>
      </w:r>
      <w:proofErr w:type="gramEnd"/>
      <w:r w:rsidRPr="00732718">
        <w:t xml:space="preserve">. childhood history, including abuse and family history of disability. </w:t>
      </w:r>
    </w:p>
    <w:p w:rsidR="00732718" w:rsidRPr="00732718" w:rsidRDefault="00732718" w:rsidP="00732718">
      <w:pPr>
        <w:pStyle w:val="NoSpacing"/>
      </w:pPr>
      <w:r w:rsidRPr="00732718">
        <w:t xml:space="preserve">3. This information should provide clinicians with a better understanding of the patient, and enable a more effective rehabilitation. </w:t>
      </w:r>
    </w:p>
    <w:p w:rsidR="00732718" w:rsidRPr="00732718" w:rsidRDefault="00732718" w:rsidP="00732718">
      <w:pPr>
        <w:pStyle w:val="NoSpacing"/>
      </w:pPr>
      <w:r w:rsidRPr="00732718">
        <w:t xml:space="preserve">4. The evaluation will determine the need for further psychosocial interventions, and in those cases, a Diagnostic Statistical Manual (DSM) of Mental Disorders diagnosis should be determined and documented. An individual with a PhD, </w:t>
      </w:r>
      <w:proofErr w:type="spellStart"/>
      <w:r w:rsidRPr="00732718">
        <w:t>PsyD</w:t>
      </w:r>
      <w:proofErr w:type="spellEnd"/>
      <w:r w:rsidRPr="00732718">
        <w:t xml:space="preserve">, or Psychiatric MD/DO credentials should perform initial evaluations, which are generally completed within one to two hours. A professional fluent in the primary language of the patient is strongly preferred. When such a provider is not available, services of a professional language interpreter must be provided. When issues of chronic pain are identified, the evaluation should be more extensive and follow testing procedures as outlined in the OWCA’s </w:t>
      </w:r>
      <w:r w:rsidRPr="00732718">
        <w:rPr>
          <w:i/>
          <w:iCs/>
        </w:rPr>
        <w:t>Chronic Pain Disorder Medical Treatment Guidelines</w:t>
      </w:r>
      <w:r w:rsidRPr="00732718">
        <w:t xml:space="preserve">. </w:t>
      </w:r>
    </w:p>
    <w:p w:rsidR="00732718" w:rsidRPr="00732718" w:rsidRDefault="00732718" w:rsidP="00732718">
      <w:pPr>
        <w:pStyle w:val="NoSpacing"/>
      </w:pPr>
      <w:proofErr w:type="gramStart"/>
      <w:r w:rsidRPr="00732718">
        <w:t>a</w:t>
      </w:r>
      <w:proofErr w:type="gramEnd"/>
      <w:r w:rsidRPr="00732718">
        <w:t xml:space="preserve">. Frequency—one time visit for evaluation. If psychometric testing is indicated as a portion of the initial evaluation, time for such testing should not exceed an additional two hours of professional time. </w:t>
      </w:r>
    </w:p>
    <w:p w:rsidR="00732718" w:rsidRPr="00732718" w:rsidRDefault="00732718" w:rsidP="00732718">
      <w:pPr>
        <w:pStyle w:val="NoSpacing"/>
      </w:pPr>
      <w:r w:rsidRPr="00732718">
        <w:t xml:space="preserve">G. Special tests are generally well-accepted tests and are performed as part of a skilled assessment of the patients’ capacity to return to work, his/her strength capacities, and physical work demand classifications and tolerance. The procedures in this subsection are listed in alphabetical order, not by importance. </w:t>
      </w:r>
    </w:p>
    <w:p w:rsidR="00732718" w:rsidRPr="00732718" w:rsidRDefault="00732718" w:rsidP="00732718">
      <w:pPr>
        <w:pStyle w:val="NoSpacing"/>
      </w:pPr>
      <w:r w:rsidRPr="00732718">
        <w:lastRenderedPageBreak/>
        <w:t xml:space="preserve">1. Computer-enhanced evaluations may include isotonic, isometric, </w:t>
      </w:r>
      <w:proofErr w:type="spellStart"/>
      <w:r w:rsidRPr="00732718">
        <w:t>isokinetic</w:t>
      </w:r>
      <w:proofErr w:type="spellEnd"/>
      <w:r w:rsidRPr="00732718">
        <w:t xml:space="preserve"> and/or </w:t>
      </w:r>
      <w:proofErr w:type="spellStart"/>
      <w:r w:rsidRPr="00732718">
        <w:t>isoinertial</w:t>
      </w:r>
      <w:proofErr w:type="spellEnd"/>
      <w:r w:rsidRPr="00732718">
        <w:t xml:space="preserve"> measurement of movement, range-of-motion, endurance or strength. Values obtained can include degrees of motion, torque forces, pressures or resistance. Indications include determining validity of effort, effectiveness of treatment and demonstrated motivation. These evaluations should not be used alone to determine return to work restrictions. The added value of computer enhanced evaluations is unclear. Targeted work tolerance screening or gradual return to work is preferred. </w:t>
      </w:r>
    </w:p>
    <w:p w:rsidR="00732718" w:rsidRPr="00732718" w:rsidRDefault="00732718" w:rsidP="00732718">
      <w:pPr>
        <w:pStyle w:val="NoSpacing"/>
      </w:pPr>
      <w:r w:rsidRPr="00732718">
        <w:t xml:space="preserve">a. Frequency—one time for evaluation. </w:t>
      </w:r>
      <w:proofErr w:type="gramStart"/>
      <w:r w:rsidRPr="00732718">
        <w:t>Can monitor improvements in strength every three to four weeks up to</w:t>
      </w:r>
      <w:r w:rsidR="000D1207">
        <w:t xml:space="preserve"> a total of six evaluations.</w:t>
      </w:r>
      <w:proofErr w:type="gramEnd"/>
    </w:p>
    <w:p w:rsidR="00732718" w:rsidRPr="00732718" w:rsidRDefault="00732718" w:rsidP="00732718">
      <w:pPr>
        <w:pStyle w:val="NoSpacing"/>
      </w:pPr>
      <w:r w:rsidRPr="00732718">
        <w:t xml:space="preserve">2. Functional capacity evaluation (FCE) is a comprehensive or modified evaluation of the various aspects of function as they relate to the worker’s ability to return to work. Areas such as endurance, lifting (dynamic and static), postural tolerance, specific range of motion, coordination and strength, worker habits, employability as well as psychosocial, cognitive, and sensory perceptual aspects of competitive employment may be evaluated. Components of this evaluation may include: musculoskeletal screen; cardiovascular profile/aerobic capacity; coordination; lift/carrying analysis; job-specific activity tolerance; maximum voluntary effort; pain assessment/psychological screening; and non-material and material handling activities. </w:t>
      </w:r>
    </w:p>
    <w:p w:rsidR="00732718" w:rsidRPr="00732718" w:rsidRDefault="00732718" w:rsidP="00732718">
      <w:pPr>
        <w:pStyle w:val="NoSpacing"/>
      </w:pPr>
      <w:r w:rsidRPr="00732718">
        <w:t xml:space="preserve">a. When an FCE is being used to determine return to a specific jobsite, the provider is responsible for fully understanding the job duties. A jobsite evaluation is frequently necessary. FCEs cannot be used in isolation to determine work restrictions. The authorized treating physician must interpret the FCE in light of the individual patient's presentation and medical and personal perceptions. FCEs should not be used as the sole criteria to diagnose malingering. </w:t>
      </w:r>
    </w:p>
    <w:p w:rsidR="00732718" w:rsidRPr="00732718" w:rsidRDefault="00732718" w:rsidP="00732718">
      <w:pPr>
        <w:pStyle w:val="NoSpacing"/>
      </w:pPr>
      <w:r w:rsidRPr="00732718">
        <w:t xml:space="preserve">b. Full FCEs are sometimes necessary. In many cases, a work tolerance screening will identify the ability to perform the necessary job tasks. If partial FCEs are performed, it is recognized that all parts of the FCE that are not performed are considered normal. </w:t>
      </w:r>
    </w:p>
    <w:p w:rsidR="00732718" w:rsidRPr="00732718" w:rsidRDefault="00732718" w:rsidP="00732718">
      <w:pPr>
        <w:pStyle w:val="NoSpacing"/>
      </w:pPr>
      <w:proofErr w:type="spellStart"/>
      <w:proofErr w:type="gramStart"/>
      <w:r w:rsidRPr="00732718">
        <w:t>i</w:t>
      </w:r>
      <w:proofErr w:type="spellEnd"/>
      <w:proofErr w:type="gramEnd"/>
      <w:r w:rsidRPr="00732718">
        <w:t xml:space="preserve">.. Frequency—can be used initially to determine baseline status and for case closure when patient is unlikely to return to pre-injury position and further information is desired to determine permanent work restrictions. Prior authorization is required for FCEs performed during treatment. </w:t>
      </w:r>
    </w:p>
    <w:p w:rsidR="00732718" w:rsidRPr="00732718" w:rsidRDefault="00732718" w:rsidP="00732718">
      <w:pPr>
        <w:pStyle w:val="NoSpacing"/>
      </w:pPr>
      <w:r w:rsidRPr="00732718">
        <w:t xml:space="preserve">3. Jobsite evaluation is a comprehensive analysis of the physical, mental and sensory components of a specific job. These components may include, but are not limited to: postural tolerance (static and dynamic); aerobic requirements; range of motion; torque/force; lifting/carrying; cognitive demands; social interactions; visual perceptual; sensation; coordination; environmental requirements; repetitiveness; and essential job functions. Job descriptions provided by the employer are helpful but should not be used as a substitute for direct observation. </w:t>
      </w:r>
    </w:p>
    <w:p w:rsidR="00732718" w:rsidRPr="00732718" w:rsidRDefault="00732718" w:rsidP="00732718">
      <w:pPr>
        <w:pStyle w:val="NoSpacing"/>
      </w:pPr>
      <w:r w:rsidRPr="00732718">
        <w:t xml:space="preserve">a. A jobsite evaluation may include observation and instruction of how work is done, what material changes (desk, chair) should be made, and determination of readiness to return to work. Postural risk factors should be identified and awkward postures of overhead reach, hyperextension or rotation of the neck, shoulder drooped or forward-flexed and head-chin forward postures should be eliminated. Unless combined with one of the above postures, repetitiveness is not by itself a risk factor. Refer to Cumulative Trauma Disorder and Shoulder Guidelines for further suggestions. </w:t>
      </w:r>
    </w:p>
    <w:p w:rsidR="00732718" w:rsidRPr="00732718" w:rsidRDefault="00732718" w:rsidP="00732718">
      <w:pPr>
        <w:pStyle w:val="NoSpacing"/>
      </w:pPr>
      <w:proofErr w:type="spellStart"/>
      <w:r w:rsidRPr="00732718">
        <w:t>i</w:t>
      </w:r>
      <w:proofErr w:type="spellEnd"/>
      <w:r w:rsidRPr="00732718">
        <w:t xml:space="preserve">. Requests for a jobsite evaluation should describe the expected goals for the evaluation. Goals may include, but are not limited to the following: </w:t>
      </w:r>
    </w:p>
    <w:p w:rsidR="00732718" w:rsidRPr="00732718" w:rsidRDefault="00732718" w:rsidP="00732718">
      <w:pPr>
        <w:pStyle w:val="NoSpacing"/>
      </w:pPr>
      <w:r w:rsidRPr="00732718">
        <w:t>(</w:t>
      </w:r>
      <w:proofErr w:type="gramStart"/>
      <w:r w:rsidRPr="00732718">
        <w:t>a</w:t>
      </w:r>
      <w:proofErr w:type="gramEnd"/>
      <w:r w:rsidRPr="00732718">
        <w:t xml:space="preserve">). to determine if there are potential contributing factors to the person’s condition and/or for the physician to assess causality; </w:t>
      </w:r>
    </w:p>
    <w:p w:rsidR="00732718" w:rsidRPr="00732718" w:rsidRDefault="00732718" w:rsidP="00732718">
      <w:pPr>
        <w:pStyle w:val="NoSpacing"/>
      </w:pPr>
      <w:r w:rsidRPr="00732718">
        <w:t xml:space="preserve">(b). to make recommendations for, and to assess the potential for ergonomic changes; </w:t>
      </w:r>
    </w:p>
    <w:p w:rsidR="00732718" w:rsidRPr="00732718" w:rsidRDefault="00732718" w:rsidP="00732718">
      <w:pPr>
        <w:pStyle w:val="NoSpacing"/>
      </w:pPr>
      <w:r w:rsidRPr="00732718">
        <w:t xml:space="preserve">(c). to provide a detailed description of the physical and cognitive job requirements; </w:t>
      </w:r>
    </w:p>
    <w:p w:rsidR="00732718" w:rsidRPr="00732718" w:rsidRDefault="00732718" w:rsidP="00732718">
      <w:pPr>
        <w:pStyle w:val="NoSpacing"/>
      </w:pPr>
      <w:r w:rsidRPr="00732718">
        <w:t xml:space="preserve">(d). to assist the patient in their return to work by educating them on how they may be able to do their job more safely in a bio-mechanically appropriate manner; </w:t>
      </w:r>
    </w:p>
    <w:p w:rsidR="00732718" w:rsidRPr="00732718" w:rsidRDefault="00732718" w:rsidP="00732718">
      <w:pPr>
        <w:pStyle w:val="NoSpacing"/>
      </w:pPr>
      <w:r w:rsidRPr="00732718">
        <w:t>(</w:t>
      </w:r>
      <w:proofErr w:type="gramStart"/>
      <w:r w:rsidRPr="00732718">
        <w:t>e</w:t>
      </w:r>
      <w:proofErr w:type="gramEnd"/>
      <w:r w:rsidRPr="00732718">
        <w:t xml:space="preserve">). to give detailed work/activity restrictions. </w:t>
      </w:r>
    </w:p>
    <w:p w:rsidR="00732718" w:rsidRPr="00732718" w:rsidRDefault="00732718" w:rsidP="00732718">
      <w:pPr>
        <w:pStyle w:val="NoSpacing"/>
      </w:pPr>
      <w:r w:rsidRPr="00732718">
        <w:lastRenderedPageBreak/>
        <w:t>(</w:t>
      </w:r>
      <w:proofErr w:type="spellStart"/>
      <w:r w:rsidRPr="00732718">
        <w:t>i</w:t>
      </w:r>
      <w:proofErr w:type="spellEnd"/>
      <w:r w:rsidRPr="00732718">
        <w:t xml:space="preserve">). Frequency—one time with additional visits as needed for follow-up per jobsite. </w:t>
      </w:r>
    </w:p>
    <w:p w:rsidR="00732718" w:rsidRPr="00732718" w:rsidRDefault="00732718" w:rsidP="00732718">
      <w:pPr>
        <w:pStyle w:val="NoSpacing"/>
      </w:pPr>
      <w:r w:rsidRPr="00732718">
        <w:t xml:space="preserve">4. Vocational Assessment. The vocational assessment should provide valuable guidance in the determination of future rehabilitation program goals. It should clarify rehabilitation goals, which optimize both patient motivation and utilization of rehabilitation resources. If prognosis for return to former occupation is determined to be poor, except in the most extenuating circumstances, vocational assessment should be implemented within 3 to 12 months post-injury. Declaration of MMI should not be delayed solely due to lack of attainment of a vocational assessment. </w:t>
      </w:r>
    </w:p>
    <w:p w:rsidR="00732718" w:rsidRPr="00732718" w:rsidRDefault="00732718" w:rsidP="00732718">
      <w:pPr>
        <w:pStyle w:val="NoSpacing"/>
      </w:pPr>
      <w:r w:rsidRPr="00732718">
        <w:t xml:space="preserve">a. Frequency—one time with additional visits as needed for follow-up. </w:t>
      </w:r>
    </w:p>
    <w:p w:rsidR="00732718" w:rsidRPr="00732718" w:rsidRDefault="00732718" w:rsidP="00732718">
      <w:pPr>
        <w:pStyle w:val="NoSpacing"/>
      </w:pPr>
      <w:r w:rsidRPr="00732718">
        <w:t xml:space="preserve">5. Work tolerance screening is a determination of an individual's tolerance for performing a specific job based on a job activity or task and may be used when a full functional capacity evaluation is not indicated. The screening is monitored by a therapist and may include a test or procedure to specifically identify and quantify work-relevant cardiovascular, physical fitness and postural tolerance. It may also address ergonomic issues affecting the patient’s return-to-work potential. </w:t>
      </w:r>
    </w:p>
    <w:p w:rsidR="00732718" w:rsidRPr="00732718" w:rsidRDefault="00732718" w:rsidP="00732718">
      <w:pPr>
        <w:pStyle w:val="NoSpacing"/>
      </w:pPr>
      <w:r w:rsidRPr="00732718">
        <w:t xml:space="preserve">a. Frequency—one time for initial screen. </w:t>
      </w:r>
      <w:proofErr w:type="gramStart"/>
      <w:r w:rsidRPr="00732718">
        <w:t>May monitor improvements in strength every three to four weeks up to a total of six visits.</w:t>
      </w:r>
      <w:proofErr w:type="gramEnd"/>
      <w:r w:rsidRPr="00732718">
        <w:t xml:space="preserve"> </w:t>
      </w:r>
    </w:p>
    <w:p w:rsidR="00732718" w:rsidRPr="00732718" w:rsidRDefault="00732718" w:rsidP="00732718">
      <w:pPr>
        <w:pStyle w:val="NoSpacing"/>
      </w:pPr>
      <w:r w:rsidRPr="00732718">
        <w:rPr>
          <w:b/>
          <w:bCs/>
        </w:rPr>
        <w:t xml:space="preserve">§2225. Therapeutic Procedures—Non-Operative </w:t>
      </w:r>
    </w:p>
    <w:p w:rsidR="00732718" w:rsidRPr="00732718" w:rsidRDefault="00732718" w:rsidP="00732718">
      <w:pPr>
        <w:pStyle w:val="NoSpacing"/>
      </w:pPr>
      <w:r w:rsidRPr="00732718">
        <w:t xml:space="preserve">NOTE: Treating providers, as well as employers and insurers are highly encouraged to reference the General Guideline Principles prior to initiation of any therapeutic procedure. </w:t>
      </w:r>
    </w:p>
    <w:p w:rsidR="000D1207" w:rsidRDefault="00732718" w:rsidP="00732718">
      <w:pPr>
        <w:pStyle w:val="NoSpacing"/>
      </w:pPr>
      <w:r w:rsidRPr="00732718">
        <w:t xml:space="preserve">A. Initial Treatment Recommendations. Vascular cases will require surgical management and thus are not appropriate candidates for initial non-operative therapy. Cases of “non-specific” (also called disputed) TOS are treated conservatively first for a minimum of three months. Patients undergoing therapeutic procedures may return to modified or restricted duty during their rehabilitation, at the earliest appropriate time. Cessation and/or review of treatment modalities should be undertaken when no further significant subjective or objective improvement in the patient’s condition is noted. Most literature of conservative therapy for TOS </w:t>
      </w:r>
      <w:proofErr w:type="gramStart"/>
      <w:r w:rsidRPr="00732718">
        <w:t>suggest</w:t>
      </w:r>
      <w:proofErr w:type="gramEnd"/>
      <w:r w:rsidRPr="00732718">
        <w:t xml:space="preserve"> benefit for patients with non-specific TOS. Non-surgical patients may be less likely to lose as much time from work as surgical patients. Initial treatment for TOS patients without indications for early surgery should include, patient education, jobsite alterations (especially if job activities are related to symptoms), neuromuscular education to emphasis proper breathing techniques and posture, nerve gliding and core body therapeutic exercise. </w:t>
      </w:r>
    </w:p>
    <w:p w:rsidR="00732718" w:rsidRPr="00732718" w:rsidRDefault="00732718" w:rsidP="00732718">
      <w:pPr>
        <w:pStyle w:val="NoSpacing"/>
      </w:pPr>
      <w:r w:rsidRPr="00732718">
        <w:t xml:space="preserve">B. Postural risk factors should be identified. Awkward postures of overhead reach, hyperextension or rotation of the neck, shoulder drooped or forward-flexed and head-chin forward postures should be eliminated. Proper breathing techniques are also part of the treatment plan. </w:t>
      </w:r>
    </w:p>
    <w:p w:rsidR="00732718" w:rsidRPr="00732718" w:rsidRDefault="00732718" w:rsidP="00732718">
      <w:pPr>
        <w:pStyle w:val="NoSpacing"/>
      </w:pPr>
      <w:r w:rsidRPr="00732718">
        <w:t xml:space="preserve">C. Therapy is primarily a daily self-managed home program developed and supervised by an appropriately trained professional. Nerve gliding and upper extremity stretching usually involves the following muscle groups: scalene, </w:t>
      </w:r>
      <w:proofErr w:type="spellStart"/>
      <w:r w:rsidRPr="00732718">
        <w:t>pectoralis</w:t>
      </w:r>
      <w:proofErr w:type="spellEnd"/>
      <w:r w:rsidRPr="00732718">
        <w:t xml:space="preserve"> minor, </w:t>
      </w:r>
      <w:proofErr w:type="spellStart"/>
      <w:r w:rsidRPr="00732718">
        <w:t>trapezius</w:t>
      </w:r>
      <w:proofErr w:type="spellEnd"/>
      <w:r w:rsidRPr="00732718">
        <w:t xml:space="preserve"> and </w:t>
      </w:r>
      <w:proofErr w:type="spellStart"/>
      <w:r w:rsidRPr="00732718">
        <w:t>levator</w:t>
      </w:r>
      <w:proofErr w:type="spellEnd"/>
      <w:r w:rsidRPr="00732718">
        <w:t xml:space="preserve"> scapulae. Endurance or strengthening of the upper extremities early in the course of therapy is not recommended, as this may exacerbate cervical or upper extremity symptoms. </w:t>
      </w:r>
    </w:p>
    <w:p w:rsidR="00732718" w:rsidRPr="00732718" w:rsidRDefault="00732718" w:rsidP="00732718">
      <w:pPr>
        <w:pStyle w:val="NoSpacing"/>
      </w:pPr>
      <w:r w:rsidRPr="00732718">
        <w:t xml:space="preserve">D. Jobsite evaluation should be done early in all non-traumatic cases and should be performed by a qualified individual in all cases of suspected occupational TOS. Postural risk factors discussed above should be considered when making jobsite changes. Unless combined with one of the above postures, repetition alone is not a risk factor. Work activities need to be modified early in treatment to avoid further exposure to risk factors. </w:t>
      </w:r>
    </w:p>
    <w:p w:rsidR="00732718" w:rsidRPr="00732718" w:rsidRDefault="00732718" w:rsidP="00732718">
      <w:pPr>
        <w:pStyle w:val="NoSpacing"/>
      </w:pPr>
      <w:r w:rsidRPr="00732718">
        <w:t xml:space="preserve">1. Acupuncture is an accepted and widely used procedure for the relief of pain and inflammation and there is some scientific evidence to support its use. The exact mode of action is only partially understood. Western medicine literature suggests that acupuncture stimulates the nervous system at the level of the brain, promotes deep relaxation, and affects the release of neurotransmitters. Acupuncture is commonly used as an alternative or in addition to traditional Western pharmaceuticals. While it is commonly used when pain medication is reduced or not tolerated, it may be used as an </w:t>
      </w:r>
      <w:r w:rsidRPr="00732718">
        <w:lastRenderedPageBreak/>
        <w:t xml:space="preserve">adjunct to physical rehabilitation and/or surgical intervention to hasten the return of functional activity. Acupuncture should be performed by licensed practitioners. </w:t>
      </w:r>
    </w:p>
    <w:p w:rsidR="00732718" w:rsidRPr="00732718" w:rsidRDefault="00732718" w:rsidP="00732718">
      <w:pPr>
        <w:pStyle w:val="NoSpacing"/>
      </w:pPr>
      <w:r w:rsidRPr="00732718">
        <w:t xml:space="preserve">a. Acupuncture is the insertion and removal of </w:t>
      </w:r>
      <w:proofErr w:type="spellStart"/>
      <w:r w:rsidRPr="00732718">
        <w:t>filiform</w:t>
      </w:r>
      <w:proofErr w:type="spellEnd"/>
      <w:r w:rsidRPr="00732718">
        <w:t xml:space="preserve"> needles to stimulate </w:t>
      </w:r>
      <w:proofErr w:type="spellStart"/>
      <w:r w:rsidRPr="00732718">
        <w:t>acupoints</w:t>
      </w:r>
      <w:proofErr w:type="spellEnd"/>
      <w:r w:rsidRPr="00732718">
        <w:t xml:space="preserve"> (acupuncture points). Needles may be inserted, manipulated and retained for a period of time. Acupuncture can be used to reduce pain, reduce inflammation, increase blood flow, increase range of motion, decrease the side effect of medication-induced nausea, promote relaxation in an anxious patient, and reduce muscle spasm. </w:t>
      </w:r>
    </w:p>
    <w:p w:rsidR="00732718" w:rsidRPr="00732718" w:rsidRDefault="00732718" w:rsidP="00732718">
      <w:pPr>
        <w:pStyle w:val="NoSpacing"/>
      </w:pPr>
      <w:proofErr w:type="spellStart"/>
      <w:r w:rsidRPr="00732718">
        <w:t>i</w:t>
      </w:r>
      <w:proofErr w:type="spellEnd"/>
      <w:r w:rsidRPr="00732718">
        <w:t xml:space="preserve">. Indications include joint pain, joint stiffness, soft tissue pain and inflammation, </w:t>
      </w:r>
      <w:proofErr w:type="spellStart"/>
      <w:r w:rsidRPr="00732718">
        <w:t>paresthesia</w:t>
      </w:r>
      <w:proofErr w:type="spellEnd"/>
      <w:r w:rsidRPr="00732718">
        <w:t xml:space="preserve">, post-surgical pain relief, muscle spasm, and scar tissue pain. </w:t>
      </w:r>
    </w:p>
    <w:p w:rsidR="00732718" w:rsidRPr="00732718" w:rsidRDefault="00732718" w:rsidP="00732718">
      <w:pPr>
        <w:pStyle w:val="NoSpacing"/>
      </w:pPr>
      <w:r w:rsidRPr="00732718">
        <w:t xml:space="preserve">b. Acupuncture with electrical stimulation is the use of electrical current (micro-amperage or </w:t>
      </w:r>
      <w:proofErr w:type="spellStart"/>
      <w:r w:rsidRPr="00732718">
        <w:t>milli</w:t>
      </w:r>
      <w:proofErr w:type="spellEnd"/>
      <w:r w:rsidRPr="00732718">
        <w:t xml:space="preserve">-amperage) on the needles at the acupuncture site. It is used to increase effectiveness of the needles by continuous stimulation of the </w:t>
      </w:r>
      <w:proofErr w:type="spellStart"/>
      <w:r w:rsidRPr="00732718">
        <w:t>acupoint</w:t>
      </w:r>
      <w:proofErr w:type="spellEnd"/>
      <w:r w:rsidRPr="00732718">
        <w:t xml:space="preserve">. Physiological effects (depending on location and settings) can include endorphin release for pain relief, reduction of inflammation, increased blood circulation, analgesia through interruption of pain stimulus, and muscle relaxation. </w:t>
      </w:r>
    </w:p>
    <w:p w:rsidR="00732718" w:rsidRPr="00732718" w:rsidRDefault="00732718" w:rsidP="00732718">
      <w:pPr>
        <w:pStyle w:val="NoSpacing"/>
      </w:pPr>
      <w:proofErr w:type="spellStart"/>
      <w:r w:rsidRPr="00732718">
        <w:t>i</w:t>
      </w:r>
      <w:proofErr w:type="spellEnd"/>
      <w:r w:rsidRPr="00732718">
        <w:t xml:space="preserve">. It is indicated to treat chronic pain conditions, radiating pain along a nerve pathway, muscle spasm, inflammation, scar tissue pain, and pain located in multiple sites. </w:t>
      </w:r>
    </w:p>
    <w:p w:rsidR="00732718" w:rsidRPr="00732718" w:rsidRDefault="00732718" w:rsidP="00732718">
      <w:pPr>
        <w:pStyle w:val="NoSpacing"/>
      </w:pPr>
      <w:r w:rsidRPr="00732718">
        <w:t xml:space="preserve">c. Total time frames for acupuncture and acupuncture with electrical stimulation time frames are not meant to be applied to each of the above sections separately. The time frames are to be applied to all acupuncture treatments regardless of the type or combination of therapies being provided. </w:t>
      </w:r>
    </w:p>
    <w:p w:rsidR="00732718" w:rsidRPr="00732718" w:rsidRDefault="00732718" w:rsidP="00732718">
      <w:pPr>
        <w:pStyle w:val="NoSpacing"/>
      </w:pPr>
      <w:proofErr w:type="spellStart"/>
      <w:r w:rsidRPr="00732718">
        <w:t>i</w:t>
      </w:r>
      <w:proofErr w:type="spellEnd"/>
      <w:r w:rsidRPr="00732718">
        <w:t xml:space="preserve">. Time to Produce Effect—three to six treatments. </w:t>
      </w:r>
    </w:p>
    <w:p w:rsidR="00732718" w:rsidRPr="00732718" w:rsidRDefault="00732718" w:rsidP="00732718">
      <w:pPr>
        <w:pStyle w:val="NoSpacing"/>
      </w:pPr>
      <w:r w:rsidRPr="00732718">
        <w:t xml:space="preserve">ii. Frequency—one to three times per week. </w:t>
      </w:r>
    </w:p>
    <w:p w:rsidR="00732718" w:rsidRPr="00732718" w:rsidRDefault="00732718" w:rsidP="00732718">
      <w:pPr>
        <w:pStyle w:val="NoSpacing"/>
      </w:pPr>
      <w:proofErr w:type="gramStart"/>
      <w:r w:rsidRPr="00732718">
        <w:t>iii</w:t>
      </w:r>
      <w:proofErr w:type="gramEnd"/>
      <w:r w:rsidRPr="00732718">
        <w:t xml:space="preserve">. Optimum Duration—one to two months. </w:t>
      </w:r>
    </w:p>
    <w:p w:rsidR="00732718" w:rsidRPr="00732718" w:rsidRDefault="00732718" w:rsidP="00732718">
      <w:pPr>
        <w:pStyle w:val="NoSpacing"/>
      </w:pPr>
      <w:proofErr w:type="gramStart"/>
      <w:r w:rsidRPr="00732718">
        <w:t>iv</w:t>
      </w:r>
      <w:proofErr w:type="gramEnd"/>
      <w:r w:rsidRPr="00732718">
        <w:t xml:space="preserve">. Maximum Duration—14 treatments. </w:t>
      </w:r>
    </w:p>
    <w:p w:rsidR="00732718" w:rsidRPr="00732718" w:rsidRDefault="00732718" w:rsidP="00732718">
      <w:pPr>
        <w:pStyle w:val="NoSpacing"/>
      </w:pPr>
      <w:r w:rsidRPr="00732718">
        <w:t xml:space="preserve">(a). Any of the above acupuncture treatments may extend longer if objective functional gains can be documented or when symptomatic benefits facilitate progression in the patient’s treatment program. Treatment beyond 14 treatments must be documented with respect to need and ability to facilitate positive symptomatic or functional gains. Such care should be re-evaluated and documented with each series of treatments. </w:t>
      </w:r>
    </w:p>
    <w:p w:rsidR="00732718" w:rsidRPr="00732718" w:rsidRDefault="00732718" w:rsidP="00732718">
      <w:pPr>
        <w:pStyle w:val="NoSpacing"/>
      </w:pPr>
      <w:r w:rsidRPr="00732718">
        <w:t xml:space="preserve">d. Other Acupuncture Modalities. Acupuncture treatment is based on individual patient needs and therefore treatment may include a combination of procedures to enhance treatment effect. Other procedures may include the use of heat, soft tissue manipulation/massage, and exercise. Refer to Active Therapy (Therapeutic Exercise) and, Passive Therapy sections (Massage and Superficial Heat and Cold Therapy) for a description of these adjunctive acupuncture modalities and time frames. </w:t>
      </w:r>
    </w:p>
    <w:p w:rsidR="00732718" w:rsidRPr="00732718" w:rsidRDefault="00732718" w:rsidP="00732718">
      <w:pPr>
        <w:pStyle w:val="NoSpacing"/>
      </w:pPr>
      <w:r w:rsidRPr="00732718">
        <w:t xml:space="preserve">2. Biofeedback is a form of behavioral medicine that helps patients learn self-awareness and self-regulation skills for the purpose of gaining greater control of their physiology, such as muscle activity, brain waves, and measures of autonomic nervous system activity. Electronic instrumentation is used to monitor the targeted physiology and then displayed or fed back to the patient visually, </w:t>
      </w:r>
      <w:proofErr w:type="spellStart"/>
      <w:r w:rsidRPr="00732718">
        <w:t>auditorily</w:t>
      </w:r>
      <w:proofErr w:type="spellEnd"/>
      <w:r w:rsidRPr="00732718">
        <w:t xml:space="preserve">, or tactilely, with coaching by a biofeedback specialist. Biofeedback is provided by clinicians certified in biofeedback and/or who have documented specialized education, advanced training, or direct or supervised experience qualifying them to provide the specialized treatment needed (e.g., surface EMG, EEG, or other). </w:t>
      </w:r>
    </w:p>
    <w:p w:rsidR="00732718" w:rsidRPr="00732718" w:rsidRDefault="00732718" w:rsidP="00732718">
      <w:pPr>
        <w:pStyle w:val="NoSpacing"/>
      </w:pPr>
      <w:r w:rsidRPr="00732718">
        <w:t xml:space="preserve">a. Treatment is individualized to the patient’s work-related diagnosis and needs. Home practice of skills is required for mastery and may be facilitated by the use of home training tapes. The ultimate goal in biofeedback treatment is normalizing the physiology to the pre-injury status to the extent possible and involves transfer of learned skills to the workplace and daily life. Candidates for biofeedback therapy or training must be motivated to learn and practice biofeedback and self-regulation techniques. </w:t>
      </w:r>
    </w:p>
    <w:p w:rsidR="00732718" w:rsidRPr="00732718" w:rsidRDefault="00732718" w:rsidP="00732718">
      <w:pPr>
        <w:pStyle w:val="NoSpacing"/>
      </w:pPr>
      <w:r w:rsidRPr="00732718">
        <w:t xml:space="preserve">b. Indications for biofeedback include individuals who are suffering from musculoskeletal injury where muscle dysfunction or other physiological indicators of excessive or prolonged stress response affects </w:t>
      </w:r>
      <w:r w:rsidRPr="00732718">
        <w:lastRenderedPageBreak/>
        <w:t xml:space="preserve">and/or delays recovery. Other applications include training to improve self-management of emotional stress/pain responses such as anxiety, depression, anger, sleep disturbance, and other central and autonomic nervous system imbalances. Biofeedback is often utilized along with other treatment modalities. </w:t>
      </w:r>
    </w:p>
    <w:p w:rsidR="00732718" w:rsidRPr="00732718" w:rsidRDefault="00732718" w:rsidP="00732718">
      <w:pPr>
        <w:pStyle w:val="NoSpacing"/>
      </w:pPr>
      <w:proofErr w:type="spellStart"/>
      <w:r w:rsidRPr="00732718">
        <w:t>i</w:t>
      </w:r>
      <w:proofErr w:type="spellEnd"/>
      <w:r w:rsidRPr="00732718">
        <w:t xml:space="preserve">. Time to Produce Effect—three to four sessions. </w:t>
      </w:r>
    </w:p>
    <w:p w:rsidR="00732718" w:rsidRPr="00732718" w:rsidRDefault="00732718" w:rsidP="00732718">
      <w:pPr>
        <w:pStyle w:val="NoSpacing"/>
      </w:pPr>
      <w:r w:rsidRPr="00732718">
        <w:t xml:space="preserve">ii. Frequency—one to two times per week. </w:t>
      </w:r>
    </w:p>
    <w:p w:rsidR="000D1207" w:rsidRDefault="00732718" w:rsidP="00732718">
      <w:pPr>
        <w:pStyle w:val="NoSpacing"/>
      </w:pPr>
      <w:proofErr w:type="gramStart"/>
      <w:r w:rsidRPr="00732718">
        <w:t>iii</w:t>
      </w:r>
      <w:proofErr w:type="gramEnd"/>
      <w:r w:rsidRPr="00732718">
        <w:t xml:space="preserve">. Optimum Duration—five to six sessions. </w:t>
      </w:r>
    </w:p>
    <w:p w:rsidR="00732718" w:rsidRPr="00732718" w:rsidRDefault="00732718" w:rsidP="00732718">
      <w:pPr>
        <w:pStyle w:val="NoSpacing"/>
      </w:pPr>
      <w:r w:rsidRPr="00732718">
        <w:t xml:space="preserve">iv. Maximum Duration: 10 to 12 sessions. Treatment beyond 12 sessions must be documented with respect to need, expectation, and ability to facilitate positive symptomatic or functional gains. </w:t>
      </w:r>
    </w:p>
    <w:p w:rsidR="00732718" w:rsidRPr="00732718" w:rsidRDefault="00732718" w:rsidP="00732718">
      <w:pPr>
        <w:pStyle w:val="NoSpacing"/>
      </w:pPr>
      <w:r w:rsidRPr="00732718">
        <w:t xml:space="preserve">3. Injections—Therapeutic </w:t>
      </w:r>
    </w:p>
    <w:p w:rsidR="00732718" w:rsidRPr="00732718" w:rsidRDefault="00732718" w:rsidP="00732718">
      <w:pPr>
        <w:pStyle w:val="NoSpacing"/>
      </w:pPr>
      <w:r w:rsidRPr="00732718">
        <w:t xml:space="preserve">a. Scalene blocks have no therapeutic role in the treatment of TOS. </w:t>
      </w:r>
    </w:p>
    <w:p w:rsidR="00732718" w:rsidRPr="00732718" w:rsidRDefault="00732718" w:rsidP="00732718">
      <w:pPr>
        <w:pStyle w:val="NoSpacing"/>
      </w:pPr>
      <w:r w:rsidRPr="00732718">
        <w:t xml:space="preserve">b. Trigger point injections, although generally accepted, are not routinely used in cases of TOS. However, it is not unusual to find </w:t>
      </w:r>
      <w:proofErr w:type="spellStart"/>
      <w:r w:rsidRPr="00732718">
        <w:t>myofascial</w:t>
      </w:r>
      <w:proofErr w:type="spellEnd"/>
      <w:r w:rsidRPr="00732718">
        <w:t xml:space="preserve"> trigger points associated with TOS pathology, which may require injections. </w:t>
      </w:r>
    </w:p>
    <w:p w:rsidR="00732718" w:rsidRPr="00732718" w:rsidRDefault="00732718" w:rsidP="00732718">
      <w:pPr>
        <w:pStyle w:val="NoSpacing"/>
      </w:pPr>
      <w:proofErr w:type="spellStart"/>
      <w:r w:rsidRPr="00732718">
        <w:t>i</w:t>
      </w:r>
      <w:proofErr w:type="spellEnd"/>
      <w:r w:rsidRPr="00732718">
        <w:t xml:space="preserve">. Description. Trigger point treatment can consist of dry needling or injection of local anesthetic with or without corticosteroid into highly localized, extremely sensitive bands of skeletal muscle fibers that produce local and referred pain when activated. Medication is injected in a four-quadrant manner in the area of maximum tenderness. Injection efficacy can be enhanced if injections are immediately followed by </w:t>
      </w:r>
      <w:proofErr w:type="spellStart"/>
      <w:r w:rsidRPr="00732718">
        <w:t>myofascial</w:t>
      </w:r>
      <w:proofErr w:type="spellEnd"/>
      <w:r w:rsidRPr="00732718">
        <w:t xml:space="preserve"> therapeutic interventions, such as </w:t>
      </w:r>
      <w:proofErr w:type="spellStart"/>
      <w:r w:rsidRPr="00732718">
        <w:t>vapo</w:t>
      </w:r>
      <w:proofErr w:type="spellEnd"/>
      <w:r w:rsidRPr="00732718">
        <w:t>-coolant spray and stretch, ischemic pressure massage (</w:t>
      </w:r>
      <w:proofErr w:type="spellStart"/>
      <w:r w:rsidRPr="00732718">
        <w:t>myotherapy</w:t>
      </w:r>
      <w:proofErr w:type="spellEnd"/>
      <w:r w:rsidRPr="00732718">
        <w:t xml:space="preserve">), specific soft tissue mobilization and physical modalities. There is conflicting evidence regarding the benefit of trigger point injections. A truly blinded study comparing dry needle treatment of trigger points is not feasible. There is no evidence that injection of medications improves the results of trigger-point injections. Needling alone may account for some of the therapeutic response. </w:t>
      </w:r>
    </w:p>
    <w:p w:rsidR="00732718" w:rsidRPr="00732718" w:rsidRDefault="00732718" w:rsidP="00732718">
      <w:pPr>
        <w:pStyle w:val="NoSpacing"/>
      </w:pPr>
      <w:proofErr w:type="gramStart"/>
      <w:r w:rsidRPr="00732718">
        <w:t>ii</w:t>
      </w:r>
      <w:proofErr w:type="gramEnd"/>
      <w:r w:rsidRPr="00732718">
        <w:t xml:space="preserve"> There is no indication for conscious sedation for patients receiving trigger point injections. The patient must be alert to help identify the site of the injection. </w:t>
      </w:r>
    </w:p>
    <w:p w:rsidR="00732718" w:rsidRPr="00732718" w:rsidRDefault="00732718" w:rsidP="00732718">
      <w:pPr>
        <w:pStyle w:val="NoSpacing"/>
      </w:pPr>
      <w:r w:rsidRPr="00732718">
        <w:t xml:space="preserve">iii. Indications. Trigger point injections may be used to relieve </w:t>
      </w:r>
      <w:proofErr w:type="spellStart"/>
      <w:r w:rsidRPr="00732718">
        <w:t>myofascial</w:t>
      </w:r>
      <w:proofErr w:type="spellEnd"/>
      <w:r w:rsidRPr="00732718">
        <w:t xml:space="preserve"> pain and facilitate active therapy and stretching of the affected areas. They are to be used as an adjunctive treatment in combination with other treatment modalities such as functional restoration programs. Trigger point injections should be utilized primarily for the purpose of facilitating functional progress. Patients should continue with a therapeutic exercise program as tolerated throughout the time period they are undergoing intensive </w:t>
      </w:r>
      <w:proofErr w:type="spellStart"/>
      <w:r w:rsidRPr="00732718">
        <w:t>myofascial</w:t>
      </w:r>
      <w:proofErr w:type="spellEnd"/>
      <w:r w:rsidRPr="00732718">
        <w:t xml:space="preserve"> interventions. </w:t>
      </w:r>
      <w:proofErr w:type="spellStart"/>
      <w:r w:rsidRPr="00732718">
        <w:t>Myofascial</w:t>
      </w:r>
      <w:proofErr w:type="spellEnd"/>
      <w:r w:rsidRPr="00732718">
        <w:t xml:space="preserve"> pain is often associated with other underlying structural problems and any abnormalities need to be ruled out prior to injection. </w:t>
      </w:r>
    </w:p>
    <w:p w:rsidR="00732718" w:rsidRPr="00732718" w:rsidRDefault="00732718" w:rsidP="00732718">
      <w:pPr>
        <w:pStyle w:val="NoSpacing"/>
      </w:pPr>
      <w:r w:rsidRPr="00732718">
        <w:t xml:space="preserve">iv. Trigger point injections are indicated in those patients where well circumscribed trigger points have been consistently observed, demonstrating a local twitch response, characteristic radiation of pain pattern and local autonomic reaction, such as persistent hyperemia following palpation. Generally, these injections are not necessary unless consistently observed trigger points are not responding to specific, noninvasive, </w:t>
      </w:r>
      <w:proofErr w:type="spellStart"/>
      <w:r w:rsidRPr="00732718">
        <w:t>myofascial</w:t>
      </w:r>
      <w:proofErr w:type="spellEnd"/>
      <w:r w:rsidRPr="00732718">
        <w:t xml:space="preserve"> interventions within approximately a six-week time frame. </w:t>
      </w:r>
    </w:p>
    <w:p w:rsidR="00732718" w:rsidRPr="00732718" w:rsidRDefault="00732718" w:rsidP="00732718">
      <w:pPr>
        <w:pStyle w:val="NoSpacing"/>
      </w:pPr>
      <w:r w:rsidRPr="00732718">
        <w:t xml:space="preserve">v. Complications. Potential but rare complications of trigger point injections include infection, </w:t>
      </w:r>
      <w:proofErr w:type="spellStart"/>
      <w:r w:rsidRPr="00732718">
        <w:t>pneumothorax</w:t>
      </w:r>
      <w:proofErr w:type="spellEnd"/>
      <w:r w:rsidRPr="00732718">
        <w:t xml:space="preserve">, anaphylaxis, </w:t>
      </w:r>
      <w:proofErr w:type="spellStart"/>
      <w:r w:rsidRPr="00732718">
        <w:t>neurapraxia</w:t>
      </w:r>
      <w:proofErr w:type="spellEnd"/>
      <w:r w:rsidRPr="00732718">
        <w:t xml:space="preserve">, and neuropathy. If corticosteroids are injected in addition to local anesthetic, there is a risk of local </w:t>
      </w:r>
      <w:proofErr w:type="spellStart"/>
      <w:r w:rsidRPr="00732718">
        <w:t>myopathy</w:t>
      </w:r>
      <w:proofErr w:type="spellEnd"/>
      <w:r w:rsidRPr="00732718">
        <w:t xml:space="preserve"> developing. Severe pain on injection suggests the possibility of an </w:t>
      </w:r>
      <w:proofErr w:type="spellStart"/>
      <w:r w:rsidRPr="00732718">
        <w:t>intraneural</w:t>
      </w:r>
      <w:proofErr w:type="spellEnd"/>
      <w:r w:rsidRPr="00732718">
        <w:t xml:space="preserve"> injection, and the needle should be immediately repositioned.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Effect—local anesthetic, 30 minutes; no anesthesia, 24 to 48 hours. </w:t>
      </w:r>
    </w:p>
    <w:p w:rsidR="00732718" w:rsidRPr="00732718" w:rsidRDefault="00732718" w:rsidP="00732718">
      <w:pPr>
        <w:pStyle w:val="NoSpacing"/>
      </w:pPr>
      <w:r w:rsidRPr="00732718">
        <w:t xml:space="preserve">(b). Frequency—weekly, suggest no more than four injection sites per session per week to avoid significant post-injection soreness. </w:t>
      </w:r>
    </w:p>
    <w:p w:rsidR="00732718" w:rsidRPr="00732718" w:rsidRDefault="00732718" w:rsidP="00732718">
      <w:pPr>
        <w:pStyle w:val="NoSpacing"/>
      </w:pPr>
      <w:r w:rsidRPr="00732718">
        <w:t xml:space="preserve">(c). Optimal Duration—four weeks. </w:t>
      </w:r>
    </w:p>
    <w:p w:rsidR="00732718" w:rsidRPr="00732718" w:rsidRDefault="00732718" w:rsidP="00732718">
      <w:pPr>
        <w:pStyle w:val="NoSpacing"/>
      </w:pPr>
      <w:r w:rsidRPr="00732718">
        <w:t xml:space="preserve">(d). Maximum Duration—eight weeks. Occasional patients may require two to four repetitions of trigger point injection series over a one to two year period. </w:t>
      </w:r>
    </w:p>
    <w:p w:rsidR="00732718" w:rsidRPr="00732718" w:rsidRDefault="00732718" w:rsidP="00732718">
      <w:pPr>
        <w:pStyle w:val="NoSpacing"/>
      </w:pPr>
      <w:r w:rsidRPr="00732718">
        <w:t xml:space="preserve">4. Medications: </w:t>
      </w:r>
    </w:p>
    <w:p w:rsidR="00732718" w:rsidRPr="00732718" w:rsidRDefault="00732718" w:rsidP="00732718">
      <w:pPr>
        <w:pStyle w:val="NoSpacing"/>
      </w:pPr>
      <w:r w:rsidRPr="00732718">
        <w:lastRenderedPageBreak/>
        <w:t xml:space="preserve">a. Thrombolytic agents will be required for some vascular TOS conditions. </w:t>
      </w:r>
    </w:p>
    <w:p w:rsidR="00732718" w:rsidRPr="00732718" w:rsidRDefault="00732718" w:rsidP="00732718">
      <w:pPr>
        <w:pStyle w:val="NoSpacing"/>
      </w:pPr>
      <w:r w:rsidRPr="00732718">
        <w:t xml:space="preserve">b. Medication use is appropriate for pain control in TOS. A thorough medication history, including use of alternative and over the counter medications, should be performed at the time of the initial visit and updated periodically. </w:t>
      </w:r>
    </w:p>
    <w:p w:rsidR="00732718" w:rsidRPr="00732718" w:rsidRDefault="00732718" w:rsidP="00732718">
      <w:pPr>
        <w:pStyle w:val="NoSpacing"/>
      </w:pPr>
      <w:r w:rsidRPr="00732718">
        <w:t xml:space="preserve">c. Acetaminophen is an effective and safe initial analgesic. </w:t>
      </w:r>
      <w:proofErr w:type="spellStart"/>
      <w:r w:rsidRPr="00732718">
        <w:t>Nonsteroidal</w:t>
      </w:r>
      <w:proofErr w:type="spellEnd"/>
      <w:r w:rsidRPr="00732718">
        <w:t xml:space="preserve"> anti-inflammatory drugs (NSAIDs) are useful in the treatment of inflammation, and for pain control. Pain is subjective in nature and should be evaluated using a scale to rate effectiveness of the analgesic in terms of functional gain. Other medications, including antidepressants and anti-</w:t>
      </w:r>
      <w:proofErr w:type="spellStart"/>
      <w:r w:rsidRPr="00732718">
        <w:t>convulsants</w:t>
      </w:r>
      <w:proofErr w:type="spellEnd"/>
      <w:r w:rsidRPr="00732718">
        <w:t xml:space="preserve">, may be useful in selected patients with neuropathic and/or chronic pain (Refer to the OWCA’s </w:t>
      </w:r>
      <w:r w:rsidRPr="00732718">
        <w:rPr>
          <w:i/>
          <w:iCs/>
        </w:rPr>
        <w:t>Chronic Pain Guidelines</w:t>
      </w:r>
      <w:r w:rsidRPr="00732718">
        <w:t xml:space="preserve">). Narcotics are rarely indicated for treatment of TOS, and they should be primarily reserved for the treatment of acute severe pain for a limited time on a case-by-case basis. Topical agents may be beneficial in the management of localized upper extremity pain. </w:t>
      </w:r>
    </w:p>
    <w:p w:rsidR="00732718" w:rsidRPr="00732718" w:rsidRDefault="00732718" w:rsidP="00732718">
      <w:pPr>
        <w:pStyle w:val="NoSpacing"/>
      </w:pPr>
      <w:r w:rsidRPr="00732718">
        <w:t xml:space="preserve">d. The use of a patient completed pain drawing, Visual Analog Scale (VAS), is highly recommended to help providers track progress. Functional objective goals should be monitored regularly to determine the effectiveness of treatment. The patient should be advised regarding the interaction with prescription and over-the-counter herbal products. </w:t>
      </w:r>
    </w:p>
    <w:p w:rsidR="00732718" w:rsidRPr="00732718" w:rsidRDefault="00732718" w:rsidP="00732718">
      <w:pPr>
        <w:pStyle w:val="NoSpacing"/>
      </w:pPr>
      <w:r w:rsidRPr="00732718">
        <w:t xml:space="preserve">e. The following medications are listed in alphabetical order. </w:t>
      </w:r>
    </w:p>
    <w:p w:rsidR="00732718" w:rsidRPr="00732718" w:rsidRDefault="00732718" w:rsidP="00732718">
      <w:pPr>
        <w:pStyle w:val="NoSpacing"/>
      </w:pPr>
      <w:proofErr w:type="spellStart"/>
      <w:r w:rsidRPr="00732718">
        <w:t>i</w:t>
      </w:r>
      <w:proofErr w:type="spellEnd"/>
      <w:r w:rsidRPr="00732718">
        <w:t xml:space="preserve">. Acetaminophen is an effective analgesic with antipyretic but not anti-inflammatory activity. Acetaminophen is generally well tolerated, causes little or no gastrointestinal irritation and is not associated with ulcer formation. Acetaminophen has been associated with liver toxicity in overdose situations or in chronic alcohol use. Patients may not realize that many over-the-counter preparations may contain acetaminophen. The total daily dose of acetaminophen is recommended not to exceed 2250 mg per 24 hour period, from all sources, including narcotic-acetaminophen combination preparations. </w:t>
      </w:r>
    </w:p>
    <w:p w:rsidR="00732718" w:rsidRPr="00732718" w:rsidRDefault="00732718" w:rsidP="00732718">
      <w:pPr>
        <w:pStyle w:val="NoSpacing"/>
      </w:pPr>
      <w:r w:rsidRPr="00732718">
        <w:t>(</w:t>
      </w:r>
      <w:proofErr w:type="gramStart"/>
      <w:r w:rsidRPr="00732718">
        <w:t>a</w:t>
      </w:r>
      <w:proofErr w:type="gramEnd"/>
      <w:r w:rsidRPr="00732718">
        <w:t xml:space="preserve">). Optimal Duration—7 to 10 days. </w:t>
      </w:r>
    </w:p>
    <w:p w:rsidR="00732718" w:rsidRPr="00732718" w:rsidRDefault="00732718" w:rsidP="00732718">
      <w:pPr>
        <w:pStyle w:val="NoSpacing"/>
      </w:pPr>
      <w:r w:rsidRPr="00732718">
        <w:t>(</w:t>
      </w:r>
      <w:proofErr w:type="gramStart"/>
      <w:r w:rsidRPr="00732718">
        <w:t>b</w:t>
      </w:r>
      <w:proofErr w:type="gramEnd"/>
      <w:r w:rsidRPr="00732718">
        <w:t xml:space="preserve">). Maximum Duration—chronic use as indicated on a case-by-case basis. Use of this substance long-term for three days per week or greater may be associated with rebound pain upon cessation. </w:t>
      </w:r>
    </w:p>
    <w:p w:rsidR="00732718" w:rsidRPr="00732718" w:rsidRDefault="00732718" w:rsidP="00732718">
      <w:pPr>
        <w:pStyle w:val="NoSpacing"/>
      </w:pPr>
      <w:r w:rsidRPr="00732718">
        <w:t xml:space="preserve">ii. Anticonvulsants. Although the mechanism of action of anticonvulsant drugs in neuropathic pain states remains to be fully defined, they appear to act as nonselective sodium channel blocking agents. A large variety of sodium channels are present in nervous tissue, and some of these are important mediators of </w:t>
      </w:r>
      <w:proofErr w:type="spellStart"/>
      <w:r w:rsidRPr="00732718">
        <w:t>nociception</w:t>
      </w:r>
      <w:proofErr w:type="spellEnd"/>
      <w:r w:rsidRPr="00732718">
        <w:t xml:space="preserve">, as they are found primarily in </w:t>
      </w:r>
      <w:proofErr w:type="spellStart"/>
      <w:r w:rsidRPr="00732718">
        <w:t>unmyelinated</w:t>
      </w:r>
      <w:proofErr w:type="spellEnd"/>
      <w:r w:rsidRPr="00732718">
        <w:t xml:space="preserve"> fibers and their density increases following nerve injury. While the </w:t>
      </w:r>
      <w:proofErr w:type="spellStart"/>
      <w:r w:rsidRPr="00732718">
        <w:t>pharmacodynamic</w:t>
      </w:r>
      <w:proofErr w:type="spellEnd"/>
      <w:r w:rsidRPr="00732718">
        <w:t xml:space="preserve"> effects of the various anticonvulsant drugs are similar, the pharmacokinetic effects differ significantly. </w:t>
      </w:r>
      <w:proofErr w:type="spellStart"/>
      <w:r w:rsidRPr="00732718">
        <w:t>Carbamazepine</w:t>
      </w:r>
      <w:proofErr w:type="spellEnd"/>
      <w:r w:rsidRPr="00732718">
        <w:t xml:space="preserve"> has important effects as an inducer of hepatic enzymes and may influence the metabolism of other drugs enough to present problems in patients taking more than one drug. </w:t>
      </w:r>
      <w:proofErr w:type="spellStart"/>
      <w:r w:rsidRPr="00732718">
        <w:t>Gabapentin</w:t>
      </w:r>
      <w:proofErr w:type="spellEnd"/>
      <w:r w:rsidRPr="00732718">
        <w:t xml:space="preserve"> and </w:t>
      </w:r>
      <w:proofErr w:type="spellStart"/>
      <w:r w:rsidRPr="00732718">
        <w:t>oxcarbazepine</w:t>
      </w:r>
      <w:proofErr w:type="spellEnd"/>
      <w:r w:rsidRPr="00732718">
        <w:t xml:space="preserve">, by contrast, are relatively non-significant enzyme inducers, creating fewer drug interactions. Because anticonvulsant drugs may have more problematic side-effect profiles, their use should usually be deferred until antidepressant drugs have failed to relieve pain. </w:t>
      </w:r>
    </w:p>
    <w:p w:rsidR="00732718" w:rsidRPr="00732718" w:rsidRDefault="00732718" w:rsidP="00732718">
      <w:pPr>
        <w:pStyle w:val="NoSpacing"/>
      </w:pPr>
      <w:r w:rsidRPr="00732718">
        <w:t>(</w:t>
      </w:r>
      <w:proofErr w:type="gramStart"/>
      <w:r w:rsidRPr="00732718">
        <w:t>a</w:t>
      </w:r>
      <w:proofErr w:type="gramEnd"/>
      <w:r w:rsidRPr="00732718">
        <w:t xml:space="preserve">). </w:t>
      </w:r>
      <w:proofErr w:type="spellStart"/>
      <w:r w:rsidRPr="00732718">
        <w:t>Gabapentin</w:t>
      </w:r>
      <w:proofErr w:type="spellEnd"/>
      <w:r w:rsidRPr="00732718">
        <w:t xml:space="preserve"> (</w:t>
      </w:r>
      <w:proofErr w:type="spellStart"/>
      <w:r w:rsidRPr="00732718">
        <w:t>Neurontin</w:t>
      </w:r>
      <w:proofErr w:type="spellEnd"/>
      <w:r w:rsidRPr="00732718">
        <w:t xml:space="preserve">) </w:t>
      </w:r>
    </w:p>
    <w:p w:rsidR="00732718" w:rsidRPr="00732718" w:rsidRDefault="00732718" w:rsidP="00732718">
      <w:pPr>
        <w:pStyle w:val="NoSpacing"/>
      </w:pPr>
      <w:r w:rsidRPr="00732718">
        <w:t>(</w:t>
      </w:r>
      <w:proofErr w:type="spellStart"/>
      <w:r w:rsidRPr="00732718">
        <w:t>i</w:t>
      </w:r>
      <w:proofErr w:type="spellEnd"/>
      <w:r w:rsidRPr="00732718">
        <w:t xml:space="preserve">). Description—structurally related to gamma </w:t>
      </w:r>
      <w:proofErr w:type="spellStart"/>
      <w:r w:rsidRPr="00732718">
        <w:t>aminobutyric</w:t>
      </w:r>
      <w:proofErr w:type="spellEnd"/>
      <w:r w:rsidRPr="00732718">
        <w:t xml:space="preserve"> acid (GABA) but does not interact with GABA receptors. </w:t>
      </w:r>
    </w:p>
    <w:p w:rsidR="00732718" w:rsidRPr="00732718" w:rsidRDefault="00732718" w:rsidP="00732718">
      <w:pPr>
        <w:pStyle w:val="NoSpacing"/>
      </w:pPr>
      <w:r w:rsidRPr="00732718">
        <w:t xml:space="preserve">(ii). Indications—neuropathic pain. </w:t>
      </w:r>
    </w:p>
    <w:p w:rsidR="00732718" w:rsidRPr="00732718" w:rsidRDefault="00732718" w:rsidP="00732718">
      <w:pPr>
        <w:pStyle w:val="NoSpacing"/>
      </w:pPr>
      <w:r w:rsidRPr="00732718">
        <w:t>(</w:t>
      </w:r>
      <w:proofErr w:type="gramStart"/>
      <w:r w:rsidRPr="00732718">
        <w:t>iii</w:t>
      </w:r>
      <w:proofErr w:type="gramEnd"/>
      <w:r w:rsidRPr="00732718">
        <w:t xml:space="preserve">). Relative Contraindications—renal insufficiency. </w:t>
      </w:r>
    </w:p>
    <w:p w:rsidR="00732718" w:rsidRPr="00732718" w:rsidRDefault="00732718" w:rsidP="00732718">
      <w:pPr>
        <w:pStyle w:val="NoSpacing"/>
      </w:pPr>
      <w:r w:rsidRPr="00732718">
        <w:t xml:space="preserve">iv. Dosing and Time to Therapeutic Effect—dosage may be increased over several days. </w:t>
      </w:r>
    </w:p>
    <w:p w:rsidR="00732718" w:rsidRPr="00732718" w:rsidRDefault="00732718" w:rsidP="00732718">
      <w:pPr>
        <w:pStyle w:val="NoSpacing"/>
      </w:pPr>
      <w:proofErr w:type="gramStart"/>
      <w:r w:rsidRPr="00732718">
        <w:t>v</w:t>
      </w:r>
      <w:proofErr w:type="gramEnd"/>
      <w:r w:rsidRPr="00732718">
        <w:t xml:space="preserve">. Major Side Effects—confusion, sedation. </w:t>
      </w:r>
    </w:p>
    <w:p w:rsidR="00732718" w:rsidRPr="00732718" w:rsidRDefault="00732718" w:rsidP="00732718">
      <w:pPr>
        <w:pStyle w:val="NoSpacing"/>
      </w:pPr>
      <w:r w:rsidRPr="00732718">
        <w:t xml:space="preserve">vi. Drug Interactions—oral contraceptives, </w:t>
      </w:r>
      <w:proofErr w:type="spellStart"/>
      <w:r w:rsidRPr="00732718">
        <w:t>cimetidine</w:t>
      </w:r>
      <w:proofErr w:type="spellEnd"/>
      <w:r w:rsidRPr="00732718">
        <w:t xml:space="preserve">, antacids. </w:t>
      </w:r>
    </w:p>
    <w:p w:rsidR="00732718" w:rsidRPr="00732718" w:rsidRDefault="00732718" w:rsidP="00732718">
      <w:pPr>
        <w:pStyle w:val="NoSpacing"/>
      </w:pPr>
      <w:r w:rsidRPr="00732718">
        <w:t xml:space="preserve">vii. Recommended Laboratory Monitoring—renal function. </w:t>
      </w:r>
    </w:p>
    <w:p w:rsidR="00732718" w:rsidRPr="00732718" w:rsidRDefault="00732718" w:rsidP="00732718">
      <w:pPr>
        <w:pStyle w:val="NoSpacing"/>
      </w:pPr>
      <w:r w:rsidRPr="00732718">
        <w:lastRenderedPageBreak/>
        <w:t xml:space="preserve">iii. Antidepressants are classified into a number of categories based on their chemical structure and their effects on neurotransmitter systems. Their effects on depression are attributed to their actions on disposition of </w:t>
      </w:r>
      <w:proofErr w:type="spellStart"/>
      <w:r w:rsidRPr="00732718">
        <w:t>norepinephrine</w:t>
      </w:r>
      <w:proofErr w:type="spellEnd"/>
      <w:r w:rsidRPr="00732718">
        <w:t xml:space="preserve"> and serotonin at the level of the synapse; although these synaptic actions are immediate, the symptomatic response in depression is delayed by several weeks. When used for chronic pain, the effects may in part arise from treatment of underlying depression, but may also involve additional </w:t>
      </w:r>
      <w:proofErr w:type="spellStart"/>
      <w:r w:rsidRPr="00732718">
        <w:t>neuromodulatory</w:t>
      </w:r>
      <w:proofErr w:type="spellEnd"/>
      <w:r w:rsidRPr="00732718">
        <w:t xml:space="preserve"> effects on endogenous </w:t>
      </w:r>
      <w:proofErr w:type="spellStart"/>
      <w:r w:rsidRPr="00732718">
        <w:t>opioid</w:t>
      </w:r>
      <w:proofErr w:type="spellEnd"/>
      <w:r w:rsidRPr="00732718">
        <w:t xml:space="preserve"> systems, raising pain thresholds at the level of the spinal cord. </w:t>
      </w:r>
    </w:p>
    <w:p w:rsidR="00732718" w:rsidRPr="00732718" w:rsidRDefault="00732718" w:rsidP="00732718">
      <w:pPr>
        <w:pStyle w:val="NoSpacing"/>
      </w:pPr>
      <w:r w:rsidRPr="00732718">
        <w:t>(</w:t>
      </w:r>
      <w:proofErr w:type="gramStart"/>
      <w:r w:rsidRPr="00732718">
        <w:t>a</w:t>
      </w:r>
      <w:proofErr w:type="gramEnd"/>
      <w:r w:rsidRPr="00732718">
        <w:t xml:space="preserve">). Pain responses may occur at lower drug doses with shorter times to symptomatic response than are observed when the same compounds are used in the treatment of mood disorders. Neuropathic pain, diabetic neuropathy, post-herpetic neuralgia, and cancer-related pain may respond to antidepressant doses low enough to avoid adverse effects that often complicate the treatment of depression. </w:t>
      </w:r>
    </w:p>
    <w:p w:rsidR="00732718" w:rsidRPr="00732718" w:rsidRDefault="00732718" w:rsidP="00732718">
      <w:pPr>
        <w:pStyle w:val="NoSpacing"/>
      </w:pPr>
      <w:r w:rsidRPr="00732718">
        <w:t>(</w:t>
      </w:r>
      <w:proofErr w:type="spellStart"/>
      <w:r w:rsidRPr="00732718">
        <w:t>i</w:t>
      </w:r>
      <w:proofErr w:type="spellEnd"/>
      <w:r w:rsidRPr="00732718">
        <w:t xml:space="preserve">). </w:t>
      </w:r>
      <w:proofErr w:type="spellStart"/>
      <w:r w:rsidRPr="00732718">
        <w:t>Tricyclics</w:t>
      </w:r>
      <w:proofErr w:type="spellEnd"/>
      <w:r w:rsidRPr="00732718">
        <w:t xml:space="preserve"> (e.g., </w:t>
      </w:r>
      <w:proofErr w:type="spellStart"/>
      <w:r w:rsidRPr="00732718">
        <w:t>amitryptiline</w:t>
      </w:r>
      <w:proofErr w:type="spellEnd"/>
      <w:r w:rsidRPr="00732718">
        <w:t xml:space="preserve"> [</w:t>
      </w:r>
      <w:proofErr w:type="spellStart"/>
      <w:r w:rsidRPr="00732718">
        <w:t>Elavil</w:t>
      </w:r>
      <w:proofErr w:type="spellEnd"/>
      <w:r w:rsidRPr="00732718">
        <w:t xml:space="preserve">], </w:t>
      </w:r>
      <w:proofErr w:type="spellStart"/>
      <w:r w:rsidRPr="00732718">
        <w:t>nortriptyline</w:t>
      </w:r>
      <w:proofErr w:type="spellEnd"/>
      <w:r w:rsidRPr="00732718">
        <w:t xml:space="preserve"> [</w:t>
      </w:r>
      <w:proofErr w:type="spellStart"/>
      <w:r w:rsidRPr="00732718">
        <w:t>Pamelor</w:t>
      </w:r>
      <w:proofErr w:type="spellEnd"/>
      <w:r w:rsidRPr="00732718">
        <w:t xml:space="preserve">, </w:t>
      </w:r>
      <w:proofErr w:type="spellStart"/>
      <w:r w:rsidRPr="00732718">
        <w:t>Aventyl</w:t>
      </w:r>
      <w:proofErr w:type="spellEnd"/>
      <w:r w:rsidRPr="00732718">
        <w:t xml:space="preserve">], </w:t>
      </w:r>
      <w:proofErr w:type="spellStart"/>
      <w:r w:rsidRPr="00732718">
        <w:t>doxepin</w:t>
      </w:r>
      <w:proofErr w:type="spellEnd"/>
      <w:r w:rsidRPr="00732718">
        <w:t xml:space="preserve"> [</w:t>
      </w:r>
      <w:proofErr w:type="spellStart"/>
      <w:r w:rsidRPr="00732718">
        <w:t>Sinequan</w:t>
      </w:r>
      <w:proofErr w:type="spellEnd"/>
      <w:r w:rsidRPr="00732718">
        <w:t xml:space="preserve">, </w:t>
      </w:r>
      <w:proofErr w:type="spellStart"/>
      <w:r w:rsidRPr="00732718">
        <w:t>Adapin</w:t>
      </w:r>
      <w:proofErr w:type="spellEnd"/>
      <w:r w:rsidRPr="00732718">
        <w:t xml:space="preserve">]) </w:t>
      </w:r>
    </w:p>
    <w:p w:rsidR="00732718" w:rsidRPr="00732718" w:rsidRDefault="00732718" w:rsidP="00732718">
      <w:pPr>
        <w:pStyle w:val="NoSpacing"/>
      </w:pPr>
      <w:r w:rsidRPr="00732718">
        <w:t>[a]. Description—</w:t>
      </w:r>
      <w:proofErr w:type="spellStart"/>
      <w:r w:rsidRPr="00732718">
        <w:t>serotonergics</w:t>
      </w:r>
      <w:proofErr w:type="spellEnd"/>
      <w:r w:rsidRPr="00732718">
        <w:t xml:space="preserve">, typically </w:t>
      </w:r>
      <w:proofErr w:type="spellStart"/>
      <w:r w:rsidRPr="00732718">
        <w:t>tricyclic</w:t>
      </w:r>
      <w:proofErr w:type="spellEnd"/>
      <w:r w:rsidRPr="00732718">
        <w:t xml:space="preserve"> antidepressants (TCAs), are utilized for their </w:t>
      </w:r>
      <w:proofErr w:type="spellStart"/>
      <w:r w:rsidRPr="00732718">
        <w:t>serotonergic</w:t>
      </w:r>
      <w:proofErr w:type="spellEnd"/>
      <w:r w:rsidRPr="00732718">
        <w:t xml:space="preserve"> properties as increasing CNS </w:t>
      </w:r>
      <w:proofErr w:type="spellStart"/>
      <w:r w:rsidRPr="00732718">
        <w:t>serotonergic</w:t>
      </w:r>
      <w:proofErr w:type="spellEnd"/>
      <w:r w:rsidRPr="00732718">
        <w:t xml:space="preserve"> tone can help decrease pain perception in non-antidepressant dosages. </w:t>
      </w:r>
      <w:proofErr w:type="spellStart"/>
      <w:r w:rsidRPr="00732718">
        <w:t>Amitriptyline</w:t>
      </w:r>
      <w:proofErr w:type="spellEnd"/>
      <w:r w:rsidRPr="00732718">
        <w:t xml:space="preserve"> is known for its ability to repair Stage 4 sleep architecture, a frequent problem found in chronic pain patients and to treat depression, frequently associated with chronic pain. </w:t>
      </w:r>
    </w:p>
    <w:p w:rsidR="00732718" w:rsidRPr="00732718" w:rsidRDefault="00732718" w:rsidP="00732718">
      <w:pPr>
        <w:pStyle w:val="NoSpacing"/>
      </w:pPr>
      <w:r w:rsidRPr="00732718">
        <w:t xml:space="preserve">[b]. Indications—chronic musculoskeletal and/or neuropathic pain, insomnia. </w:t>
      </w:r>
      <w:proofErr w:type="gramStart"/>
      <w:r w:rsidRPr="00732718">
        <w:t>Second line drug treatment for depression.</w:t>
      </w:r>
      <w:proofErr w:type="gramEnd"/>
      <w:r w:rsidRPr="00732718">
        <w:t xml:space="preserve"> </w:t>
      </w:r>
    </w:p>
    <w:p w:rsidR="00732718" w:rsidRPr="00732718" w:rsidRDefault="00732718" w:rsidP="00732718">
      <w:pPr>
        <w:pStyle w:val="NoSpacing"/>
      </w:pPr>
      <w:r w:rsidRPr="00732718">
        <w:t xml:space="preserve">[c]. Major Contraindications—cardiac disease or </w:t>
      </w:r>
      <w:proofErr w:type="spellStart"/>
      <w:r w:rsidRPr="00732718">
        <w:t>dysrhythmia</w:t>
      </w:r>
      <w:proofErr w:type="spellEnd"/>
      <w:r w:rsidRPr="00732718">
        <w:t xml:space="preserve">, glaucoma, prostatic hypertrophy, seizures, suicide risk. </w:t>
      </w:r>
    </w:p>
    <w:p w:rsidR="00732718" w:rsidRPr="00732718" w:rsidRDefault="00732718" w:rsidP="00732718">
      <w:pPr>
        <w:pStyle w:val="NoSpacing"/>
      </w:pPr>
      <w:r w:rsidRPr="00732718">
        <w:t xml:space="preserve">[d]. Dosing and Time to Therapeutic Effect—varies by specific </w:t>
      </w:r>
      <w:proofErr w:type="spellStart"/>
      <w:r w:rsidRPr="00732718">
        <w:t>tricyclic</w:t>
      </w:r>
      <w:proofErr w:type="spellEnd"/>
      <w:r w:rsidRPr="00732718">
        <w:t xml:space="preserve">. Low dosages are commonly used for chronic pain and/or insomnia. </w:t>
      </w:r>
    </w:p>
    <w:p w:rsidR="00732718" w:rsidRPr="00732718" w:rsidRDefault="00732718" w:rsidP="00732718">
      <w:pPr>
        <w:pStyle w:val="NoSpacing"/>
      </w:pPr>
      <w:r w:rsidRPr="00732718">
        <w:t>[e]. Major Side Effects—</w:t>
      </w:r>
      <w:proofErr w:type="spellStart"/>
      <w:r w:rsidRPr="00732718">
        <w:t>anticholinergic</w:t>
      </w:r>
      <w:proofErr w:type="spellEnd"/>
      <w:r w:rsidRPr="00732718">
        <w:t xml:space="preserve"> side effects including, but not limited to, dry mouth, sedation, orthostatic hypotension, cardiac arrhythmia, weight gain. </w:t>
      </w:r>
    </w:p>
    <w:p w:rsidR="00732718" w:rsidRPr="00732718" w:rsidRDefault="00732718" w:rsidP="00732718">
      <w:pPr>
        <w:pStyle w:val="NoSpacing"/>
      </w:pPr>
      <w:r w:rsidRPr="00732718">
        <w:t>[f]. Drug Interactions—</w:t>
      </w:r>
      <w:proofErr w:type="spellStart"/>
      <w:r w:rsidRPr="00732718">
        <w:t>tramadol</w:t>
      </w:r>
      <w:proofErr w:type="spellEnd"/>
      <w:r w:rsidRPr="00732718">
        <w:t xml:space="preserve"> (may cause seizures), </w:t>
      </w:r>
      <w:proofErr w:type="spellStart"/>
      <w:r w:rsidRPr="00732718">
        <w:t>clonidine</w:t>
      </w:r>
      <w:proofErr w:type="spellEnd"/>
      <w:r w:rsidRPr="00732718">
        <w:t xml:space="preserve">, </w:t>
      </w:r>
      <w:proofErr w:type="spellStart"/>
      <w:r w:rsidRPr="00732718">
        <w:t>cimetidine</w:t>
      </w:r>
      <w:proofErr w:type="spellEnd"/>
      <w:r w:rsidRPr="00732718">
        <w:t xml:space="preserve">, </w:t>
      </w:r>
      <w:proofErr w:type="spellStart"/>
      <w:r w:rsidRPr="00732718">
        <w:t>sympathomimetics</w:t>
      </w:r>
      <w:proofErr w:type="spellEnd"/>
      <w:r w:rsidRPr="00732718">
        <w:t xml:space="preserve">, </w:t>
      </w:r>
      <w:proofErr w:type="spellStart"/>
      <w:r w:rsidRPr="00732718">
        <w:t>valproic</w:t>
      </w:r>
      <w:proofErr w:type="spellEnd"/>
      <w:r w:rsidRPr="00732718">
        <w:t xml:space="preserve"> acid, </w:t>
      </w:r>
      <w:proofErr w:type="spellStart"/>
      <w:r w:rsidRPr="00732718">
        <w:t>warfarin</w:t>
      </w:r>
      <w:proofErr w:type="spellEnd"/>
      <w:r w:rsidRPr="00732718">
        <w:t xml:space="preserve">, </w:t>
      </w:r>
      <w:proofErr w:type="spellStart"/>
      <w:r w:rsidRPr="00732718">
        <w:t>carbamazepine</w:t>
      </w:r>
      <w:proofErr w:type="spellEnd"/>
      <w:r w:rsidRPr="00732718">
        <w:t xml:space="preserve">, </w:t>
      </w:r>
      <w:proofErr w:type="spellStart"/>
      <w:r w:rsidRPr="00732718">
        <w:t>bupropion</w:t>
      </w:r>
      <w:proofErr w:type="spellEnd"/>
      <w:r w:rsidRPr="00732718">
        <w:t xml:space="preserve">, </w:t>
      </w:r>
      <w:proofErr w:type="spellStart"/>
      <w:r w:rsidRPr="00732718">
        <w:t>anticholinergics</w:t>
      </w:r>
      <w:proofErr w:type="spellEnd"/>
      <w:r w:rsidRPr="00732718">
        <w:t xml:space="preserve">, </w:t>
      </w:r>
      <w:proofErr w:type="spellStart"/>
      <w:r w:rsidRPr="00732718">
        <w:t>quinolones</w:t>
      </w:r>
      <w:proofErr w:type="spellEnd"/>
      <w:r w:rsidRPr="00732718">
        <w:t xml:space="preserve">. </w:t>
      </w:r>
    </w:p>
    <w:p w:rsidR="00732718" w:rsidRPr="00732718" w:rsidRDefault="00732718" w:rsidP="00732718">
      <w:pPr>
        <w:pStyle w:val="NoSpacing"/>
      </w:pPr>
      <w:r w:rsidRPr="00732718">
        <w:t>[</w:t>
      </w:r>
      <w:proofErr w:type="gramStart"/>
      <w:r w:rsidRPr="00732718">
        <w:t>g</w:t>
      </w:r>
      <w:proofErr w:type="gramEnd"/>
      <w:r w:rsidRPr="00732718">
        <w:t xml:space="preserve">]. Recommended Laboratory Monitoring—renal and hepatic function. </w:t>
      </w:r>
      <w:proofErr w:type="gramStart"/>
      <w:r w:rsidRPr="00732718">
        <w:t>Electrocardiogram (EKG) for those on high dosages or with cardiac risk.</w:t>
      </w:r>
      <w:proofErr w:type="gramEnd"/>
      <w:r w:rsidRPr="00732718">
        <w:t xml:space="preserve"> </w:t>
      </w:r>
    </w:p>
    <w:p w:rsidR="00732718" w:rsidRPr="00732718" w:rsidRDefault="00732718" w:rsidP="00732718">
      <w:pPr>
        <w:pStyle w:val="NoSpacing"/>
      </w:pPr>
      <w:r w:rsidRPr="00732718">
        <w:t xml:space="preserve">iv. Minor tranquilizer/muscle relaxants are appropriate for muscle spasm, mild pain and sleep disorders. </w:t>
      </w:r>
    </w:p>
    <w:p w:rsidR="00732718" w:rsidRPr="00732718" w:rsidRDefault="00732718" w:rsidP="00732718">
      <w:pPr>
        <w:pStyle w:val="NoSpacing"/>
      </w:pPr>
      <w:r w:rsidRPr="00732718">
        <w:t>(</w:t>
      </w:r>
      <w:proofErr w:type="gramStart"/>
      <w:r w:rsidRPr="00732718">
        <w:t>a</w:t>
      </w:r>
      <w:proofErr w:type="gramEnd"/>
      <w:r w:rsidRPr="00732718">
        <w:t xml:space="preserve">). Optimum Duration—up to one week. </w:t>
      </w:r>
    </w:p>
    <w:p w:rsidR="00732718" w:rsidRPr="00732718" w:rsidRDefault="00732718" w:rsidP="00732718">
      <w:pPr>
        <w:pStyle w:val="NoSpacing"/>
      </w:pPr>
      <w:r w:rsidRPr="00732718">
        <w:t>(</w:t>
      </w:r>
      <w:proofErr w:type="gramStart"/>
      <w:r w:rsidRPr="00732718">
        <w:t>b</w:t>
      </w:r>
      <w:proofErr w:type="gramEnd"/>
      <w:r w:rsidRPr="00732718">
        <w:t xml:space="preserve">). Maximum Duration—four weeks. </w:t>
      </w:r>
    </w:p>
    <w:p w:rsidR="00732718" w:rsidRPr="00732718" w:rsidRDefault="00732718" w:rsidP="00732718">
      <w:pPr>
        <w:pStyle w:val="NoSpacing"/>
      </w:pPr>
      <w:r w:rsidRPr="00732718">
        <w:t xml:space="preserve">v. Narcotics medications should be prescribed with strict time, quantity and duration guidelines, and with definitive cessation parameters. Adverse effects include respiratory depression, impaired alertness, and the development of physical and psychological dependence. </w:t>
      </w:r>
    </w:p>
    <w:p w:rsidR="00732718" w:rsidRPr="00732718" w:rsidRDefault="00732718" w:rsidP="00732718">
      <w:pPr>
        <w:pStyle w:val="NoSpacing"/>
      </w:pPr>
      <w:r w:rsidRPr="00732718">
        <w:t>(</w:t>
      </w:r>
      <w:proofErr w:type="gramStart"/>
      <w:r w:rsidRPr="00732718">
        <w:t>a</w:t>
      </w:r>
      <w:proofErr w:type="gramEnd"/>
      <w:r w:rsidRPr="00732718">
        <w:t xml:space="preserve">). Optimum Duration—up to seven days. </w:t>
      </w:r>
    </w:p>
    <w:p w:rsidR="00732718" w:rsidRPr="00732718" w:rsidRDefault="00732718" w:rsidP="00732718">
      <w:pPr>
        <w:pStyle w:val="NoSpacing"/>
      </w:pPr>
      <w:r w:rsidRPr="00732718">
        <w:t>(</w:t>
      </w:r>
      <w:proofErr w:type="gramStart"/>
      <w:r w:rsidRPr="00732718">
        <w:t>b</w:t>
      </w:r>
      <w:proofErr w:type="gramEnd"/>
      <w:r w:rsidRPr="00732718">
        <w:t xml:space="preserve">). Maximum Duration—two weeks. Use beyond two weeks is acceptable in appropriate cases, such as patients requiring complex surgical treatment. </w:t>
      </w:r>
    </w:p>
    <w:p w:rsidR="00732718" w:rsidRPr="00732718" w:rsidRDefault="00732718" w:rsidP="00732718">
      <w:pPr>
        <w:pStyle w:val="NoSpacing"/>
      </w:pPr>
      <w:r w:rsidRPr="00732718">
        <w:t xml:space="preserve">vi. </w:t>
      </w:r>
      <w:proofErr w:type="spellStart"/>
      <w:r w:rsidRPr="00732718">
        <w:t>Nonsteroidal</w:t>
      </w:r>
      <w:proofErr w:type="spellEnd"/>
      <w:r w:rsidRPr="00732718">
        <w:t xml:space="preserve"> Anti-Inflammatory Drugs (NSAIDs) are useful for pain and inflammation. In mild cases, they may be the only drugs required for analgesia. There are several classes of NSAIDs, and the response of the individual injured worker to a specific medication is unpredictable. For this reason, a range of NSAIDs may be tried in each case with the most effective preparation being continued. Patients should be closely monitored for adverse reactions. The US Food and Drug Administration </w:t>
      </w:r>
      <w:proofErr w:type="gramStart"/>
      <w:r w:rsidRPr="00732718">
        <w:t>advises</w:t>
      </w:r>
      <w:proofErr w:type="gramEnd"/>
      <w:r w:rsidRPr="00732718">
        <w:t xml:space="preserve"> that many NSAIDs may cause an increased risk of serious cardiovascular thrombotic events, myocardial infarction, and stroke, which can be fatal. Naproxen sodium does not appear to be associated with increased risk of vascular events. Administration of proton pump inhibitors, Histamine 2 Blockers, or prostaglandin analog </w:t>
      </w:r>
      <w:proofErr w:type="spellStart"/>
      <w:r w:rsidRPr="00732718">
        <w:t>misoprostol</w:t>
      </w:r>
      <w:proofErr w:type="spellEnd"/>
      <w:r w:rsidRPr="00732718">
        <w:t xml:space="preserve"> along with these NSAIDs may reduce the risk of duodenal and gastric ulceration but do not impact possible cardiovascular complications. Due to the cross-reactivity between aspirin and </w:t>
      </w:r>
      <w:r w:rsidRPr="00732718">
        <w:lastRenderedPageBreak/>
        <w:t>NSAIDs, NSAIDs should not be used in aspirin-sensitive patients, and should be used with caution in all asthma patients. NSAIDs are associated with abnormal renal function, including renal failure, as well as, abnormal liver function. Certain NSAIDs may have interactions with various other medications. Individuals may have adverse events not listed above. Intervals for metabolic screening are dependent upon the patient's age, general health status and should be within</w:t>
      </w:r>
      <w:r w:rsidR="000D1207">
        <w:t xml:space="preserve"> </w:t>
      </w:r>
      <w:r w:rsidRPr="00732718">
        <w:t xml:space="preserve">parameters listed for each specific medication. Complete Blood Count (CBC), and liver and renal function should be monitored at least every six months in patients on chronic NSAIDs and initially when indicated. </w:t>
      </w:r>
    </w:p>
    <w:p w:rsidR="00732718" w:rsidRPr="00732718" w:rsidRDefault="00732718" w:rsidP="00732718">
      <w:pPr>
        <w:pStyle w:val="NoSpacing"/>
      </w:pPr>
      <w:r w:rsidRPr="00732718">
        <w:t>(</w:t>
      </w:r>
      <w:proofErr w:type="gramStart"/>
      <w:r w:rsidRPr="00732718">
        <w:t>a</w:t>
      </w:r>
      <w:proofErr w:type="gramEnd"/>
      <w:r w:rsidRPr="00732718">
        <w:t xml:space="preserve">). Non-selective </w:t>
      </w:r>
      <w:proofErr w:type="spellStart"/>
      <w:r w:rsidRPr="00732718">
        <w:t>Nonsteroidal</w:t>
      </w:r>
      <w:proofErr w:type="spellEnd"/>
      <w:r w:rsidRPr="00732718">
        <w:t xml:space="preserve"> Anti-Inflammatory Drugs </w:t>
      </w:r>
    </w:p>
    <w:p w:rsidR="00732718" w:rsidRPr="00732718" w:rsidRDefault="00732718" w:rsidP="00732718">
      <w:pPr>
        <w:pStyle w:val="NoSpacing"/>
      </w:pPr>
      <w:r w:rsidRPr="00732718">
        <w:t>(</w:t>
      </w:r>
      <w:proofErr w:type="spellStart"/>
      <w:r w:rsidRPr="00732718">
        <w:t>i</w:t>
      </w:r>
      <w:proofErr w:type="spellEnd"/>
      <w:r w:rsidRPr="00732718">
        <w:t xml:space="preserve">). Includes NSAIDs and acetylsalicylic acid (aspirin). Serious GI toxicity, such as bleeding, perforation, and ulceration can occur at any time, with or without warning symptoms in patients treated with traditional NSAIDs. Physicians should inform patients about the signs and/or symptoms of serious gastrointestinal toxicity and what steps to take if they occur. </w:t>
      </w:r>
      <w:proofErr w:type="spellStart"/>
      <w:r w:rsidRPr="00732718">
        <w:t>Anaphylactoid</w:t>
      </w:r>
      <w:proofErr w:type="spellEnd"/>
      <w:r w:rsidRPr="00732718">
        <w:t xml:space="preserve"> reactions may occur in patients taking NSAIDs. NSAIDs may interfere with platelet function. Fluid retention and edema have been observed in some patients taking NSAIDs. </w:t>
      </w:r>
    </w:p>
    <w:p w:rsidR="00732718" w:rsidRPr="00732718" w:rsidRDefault="00732718" w:rsidP="00732718">
      <w:pPr>
        <w:pStyle w:val="NoSpacing"/>
      </w:pPr>
      <w:r w:rsidRPr="00732718">
        <w:t>[</w:t>
      </w:r>
      <w:proofErr w:type="gramStart"/>
      <w:r w:rsidRPr="00732718">
        <w:t>a</w:t>
      </w:r>
      <w:proofErr w:type="gramEnd"/>
      <w:r w:rsidRPr="00732718">
        <w:t xml:space="preserve">]. Optimal Duration—one week. </w:t>
      </w:r>
    </w:p>
    <w:p w:rsidR="00732718" w:rsidRPr="00732718" w:rsidRDefault="00732718" w:rsidP="00732718">
      <w:pPr>
        <w:pStyle w:val="NoSpacing"/>
      </w:pPr>
      <w:r w:rsidRPr="00732718">
        <w:t xml:space="preserve">[b]. Maximum Duration—one year. Use of these substances long-term (three days per week or greater) is associated with rebound pain upon cessation. </w:t>
      </w:r>
    </w:p>
    <w:p w:rsidR="00732718" w:rsidRPr="00732718" w:rsidRDefault="00732718" w:rsidP="00732718">
      <w:pPr>
        <w:pStyle w:val="NoSpacing"/>
      </w:pPr>
      <w:r w:rsidRPr="00732718">
        <w:t xml:space="preserve">(b). Selective Cyclo-oxygenase-2 (COX-2) Inhibitors </w:t>
      </w:r>
    </w:p>
    <w:p w:rsidR="00732718" w:rsidRPr="00732718" w:rsidRDefault="00732718" w:rsidP="00732718">
      <w:pPr>
        <w:pStyle w:val="NoSpacing"/>
      </w:pPr>
      <w:r w:rsidRPr="00732718">
        <w:t>(</w:t>
      </w:r>
      <w:proofErr w:type="spellStart"/>
      <w:r w:rsidRPr="00732718">
        <w:t>i</w:t>
      </w:r>
      <w:proofErr w:type="spellEnd"/>
      <w:r w:rsidRPr="00732718">
        <w:t xml:space="preserve">). COX-2 inhibitors are more recent NSAIDs and differ in adverse side effect profiles from the traditional NSAIDs. The major advantages of selective COX-2 inhibitors over traditional NSAIDs are that they have less gastrointestinal toxicity and no platelet effects. COX-2 inhibitors can worsen renal function in patients with renal insufficiency, thus renal function may need monitoring. </w:t>
      </w:r>
    </w:p>
    <w:p w:rsidR="00732718" w:rsidRPr="00732718" w:rsidRDefault="00732718" w:rsidP="00732718">
      <w:pPr>
        <w:pStyle w:val="NoSpacing"/>
      </w:pPr>
      <w:r w:rsidRPr="00732718">
        <w:t xml:space="preserve">(ii). COX-2 inhibitors should not be first-line for low risk patients who will be using an NSAID short-term but are indicated in select patients for whom traditional NSAIDs are not tolerated. Serious upper GI adverse events can occur even in asymptomatic patients. Patients at high risk for GI bleed include those who use alcohol, smoke, are older than 65, take corticosteroids or anti-coagulants, or have a longer duration of therapy. </w:t>
      </w:r>
      <w:proofErr w:type="spellStart"/>
      <w:r w:rsidRPr="00732718">
        <w:t>Celecoxib</w:t>
      </w:r>
      <w:proofErr w:type="spellEnd"/>
      <w:r w:rsidRPr="00732718">
        <w:t xml:space="preserve"> is contraindicated in sulfonamide allergic patients. </w:t>
      </w:r>
    </w:p>
    <w:p w:rsidR="00732718" w:rsidRPr="00732718" w:rsidRDefault="00732718" w:rsidP="00732718">
      <w:pPr>
        <w:pStyle w:val="NoSpacing"/>
      </w:pPr>
      <w:r w:rsidRPr="00732718">
        <w:t>[</w:t>
      </w:r>
      <w:proofErr w:type="gramStart"/>
      <w:r w:rsidRPr="00732718">
        <w:t>a</w:t>
      </w:r>
      <w:proofErr w:type="gramEnd"/>
      <w:r w:rsidRPr="00732718">
        <w:t xml:space="preserve">]. Optimal Duration—7 to 10 days. </w:t>
      </w:r>
    </w:p>
    <w:p w:rsidR="00732718" w:rsidRPr="00732718" w:rsidRDefault="00732718" w:rsidP="00732718">
      <w:pPr>
        <w:pStyle w:val="NoSpacing"/>
      </w:pPr>
      <w:r w:rsidRPr="00732718">
        <w:t>[</w:t>
      </w:r>
      <w:proofErr w:type="gramStart"/>
      <w:r w:rsidRPr="00732718">
        <w:t>b</w:t>
      </w:r>
      <w:proofErr w:type="gramEnd"/>
      <w:r w:rsidRPr="00732718">
        <w:t xml:space="preserve">]. Maximum Duration—chronic use is appropriate in individual cases. Use of these substances long-term (three days per week or greater) is associated with rebound pain upon cessation. </w:t>
      </w:r>
    </w:p>
    <w:p w:rsidR="00732718" w:rsidRPr="00732718" w:rsidRDefault="00732718" w:rsidP="00732718">
      <w:pPr>
        <w:pStyle w:val="NoSpacing"/>
      </w:pPr>
      <w:r w:rsidRPr="00732718">
        <w:t xml:space="preserve">5. Occupational Rehabilitation Programs </w:t>
      </w:r>
    </w:p>
    <w:p w:rsidR="00732718" w:rsidRPr="00732718" w:rsidRDefault="00732718" w:rsidP="00732718">
      <w:pPr>
        <w:pStyle w:val="NoSpacing"/>
      </w:pPr>
      <w:r w:rsidRPr="00732718">
        <w:t xml:space="preserve">a. Non-Interdisciplinary. These generally accepted programs are work-related, outcome-focused, individualized treatment programs. Objectives of the program include, but are not limited to, improvement of cardiopulmonary and </w:t>
      </w:r>
      <w:proofErr w:type="spellStart"/>
      <w:r w:rsidRPr="00732718">
        <w:t>neuromusculoskeletal</w:t>
      </w:r>
      <w:proofErr w:type="spellEnd"/>
      <w:r w:rsidRPr="00732718">
        <w:t xml:space="preserve"> functions (strength, endurance, movement, flexibility, stability, and motor control functions), patient education, and symptom relief. The goal is for patients to gain full or optimal function and return to work. The service may include the time-limited use of passive modalities with progression to achieve treatment and/or simulated/real work. These programs are frequently necessary for patients who must return to physically demanding job duties or whose injury requires prolonged rehabilitation and therapy spanning several months. </w:t>
      </w:r>
    </w:p>
    <w:p w:rsidR="00732718" w:rsidRPr="00732718" w:rsidRDefault="00732718" w:rsidP="00732718">
      <w:pPr>
        <w:pStyle w:val="NoSpacing"/>
      </w:pPr>
      <w:proofErr w:type="spellStart"/>
      <w:r w:rsidRPr="00732718">
        <w:t>i</w:t>
      </w:r>
      <w:proofErr w:type="spellEnd"/>
      <w:r w:rsidRPr="00732718">
        <w:t xml:space="preserve">. Work Conditioning. These programs are usually initiated once reconditioning has been completed but may be offered at any time throughout the recovery phase. It should be initiated when imminent return of a patient to modified or full duty is not an option, but the prognosis for returning the patient to work at completion of the program is at least fair to good. </w:t>
      </w:r>
    </w:p>
    <w:p w:rsidR="00732718" w:rsidRPr="00732718" w:rsidRDefault="00732718" w:rsidP="00732718">
      <w:pPr>
        <w:pStyle w:val="NoSpacing"/>
      </w:pPr>
      <w:r w:rsidRPr="00732718">
        <w:t>(</w:t>
      </w:r>
      <w:proofErr w:type="gramStart"/>
      <w:r w:rsidRPr="00732718">
        <w:t>a</w:t>
      </w:r>
      <w:proofErr w:type="gramEnd"/>
      <w:r w:rsidRPr="00732718">
        <w:t xml:space="preserve">). Length of Visit—one to two hours per day. </w:t>
      </w:r>
    </w:p>
    <w:p w:rsidR="00732718" w:rsidRPr="00732718" w:rsidRDefault="00732718" w:rsidP="00732718">
      <w:pPr>
        <w:pStyle w:val="NoSpacing"/>
      </w:pPr>
      <w:r w:rsidRPr="00732718">
        <w:t>(</w:t>
      </w:r>
      <w:proofErr w:type="gramStart"/>
      <w:r w:rsidRPr="00732718">
        <w:t>b</w:t>
      </w:r>
      <w:proofErr w:type="gramEnd"/>
      <w:r w:rsidRPr="00732718">
        <w:t xml:space="preserve">). Frequency—two to five visits per week. </w:t>
      </w:r>
    </w:p>
    <w:p w:rsidR="00732718" w:rsidRPr="00732718" w:rsidRDefault="00732718" w:rsidP="00732718">
      <w:pPr>
        <w:pStyle w:val="NoSpacing"/>
      </w:pPr>
      <w:r w:rsidRPr="00732718">
        <w:t xml:space="preserve">(c). Optimum Duration—two to four weeks. </w:t>
      </w:r>
    </w:p>
    <w:p w:rsidR="00732718" w:rsidRPr="00732718" w:rsidRDefault="00732718" w:rsidP="00732718">
      <w:pPr>
        <w:pStyle w:val="NoSpacing"/>
      </w:pPr>
      <w:r w:rsidRPr="00732718">
        <w:t xml:space="preserve">(d). Maximum Duration—six weeks. Participation in a program beyond six weeks must be documented with respect to need and the ability to facilitate positive symptomatic or functional gains. </w:t>
      </w:r>
    </w:p>
    <w:p w:rsidR="00732718" w:rsidRPr="00732718" w:rsidRDefault="00732718" w:rsidP="00732718">
      <w:pPr>
        <w:pStyle w:val="NoSpacing"/>
      </w:pPr>
      <w:r w:rsidRPr="00732718">
        <w:lastRenderedPageBreak/>
        <w:t xml:space="preserve">ii. Work Simulation. Work Simulation is a program where an individual completes specific work-related tasks for a particular job and return-to-work. Use of this program is appropriate when modified duty can only be partially accommodated in the work place, when modified duty in the work place is unavailable, or when the patient requires more structured supervision. The need for work place simulation should be based upon the results of a functional capacity evaluation and/or jobsite analysis. </w:t>
      </w:r>
    </w:p>
    <w:p w:rsidR="00732718" w:rsidRPr="00732718" w:rsidRDefault="00732718" w:rsidP="00732718">
      <w:pPr>
        <w:pStyle w:val="NoSpacing"/>
      </w:pPr>
      <w:r w:rsidRPr="00732718">
        <w:t>(</w:t>
      </w:r>
      <w:proofErr w:type="gramStart"/>
      <w:r w:rsidRPr="00732718">
        <w:t>a</w:t>
      </w:r>
      <w:proofErr w:type="gramEnd"/>
      <w:r w:rsidRPr="00732718">
        <w:t xml:space="preserve">). Length of Visit—two to six hours per day. </w:t>
      </w:r>
    </w:p>
    <w:p w:rsidR="00732718" w:rsidRPr="00732718" w:rsidRDefault="00732718" w:rsidP="00732718">
      <w:pPr>
        <w:pStyle w:val="NoSpacing"/>
      </w:pPr>
      <w:r w:rsidRPr="00732718">
        <w:t>(</w:t>
      </w:r>
      <w:proofErr w:type="gramStart"/>
      <w:r w:rsidRPr="00732718">
        <w:t>b</w:t>
      </w:r>
      <w:proofErr w:type="gramEnd"/>
      <w:r w:rsidRPr="00732718">
        <w:t xml:space="preserve">). Frequency—two to five visits per week. </w:t>
      </w:r>
    </w:p>
    <w:p w:rsidR="00732718" w:rsidRPr="00732718" w:rsidRDefault="00732718" w:rsidP="00732718">
      <w:pPr>
        <w:pStyle w:val="NoSpacing"/>
      </w:pPr>
      <w:r w:rsidRPr="00732718">
        <w:t xml:space="preserve">(c). Optimum Duration—two to four weeks. </w:t>
      </w:r>
    </w:p>
    <w:p w:rsidR="00732718" w:rsidRPr="00732718" w:rsidRDefault="00732718" w:rsidP="00732718">
      <w:pPr>
        <w:pStyle w:val="NoSpacing"/>
      </w:pPr>
      <w:r w:rsidRPr="00732718">
        <w:t xml:space="preserve">(d). Maximum Duration—six weeks. Participation in a program beyond six weeks must be documented with respect to need and the ability to facilitate positive symptomatic or functional gains. </w:t>
      </w:r>
    </w:p>
    <w:p w:rsidR="00732718" w:rsidRPr="00732718" w:rsidRDefault="00732718" w:rsidP="00732718">
      <w:pPr>
        <w:pStyle w:val="NoSpacing"/>
      </w:pPr>
      <w:r w:rsidRPr="00732718">
        <w:t xml:space="preserve">b. Interdisciplinary programs are well-established treatment for patients with sub-acute and functionally impairing cervical spine pain. They are characterized by a variety of disciplines that participate in the assessment, planning, and/or implementation of an injured workers program with the goal for patients to gain full or optimal function and return to work. There should be close interaction and integration among the disciplines to ensure that all members of the team interact to achieve team goals. Programs should include cognitive-behavioral therapy as there is good evidence for its effectiveness in patients with chronic low back pain and it is probably effective in cervical spine pain. These programs are for patients with greater levels of disability, dysfunction, </w:t>
      </w:r>
      <w:proofErr w:type="spellStart"/>
      <w:r w:rsidRPr="00732718">
        <w:t>deconditioning</w:t>
      </w:r>
      <w:proofErr w:type="spellEnd"/>
      <w:r w:rsidRPr="00732718">
        <w:t xml:space="preserve"> and psychological involvement. For patients with chronic pain, refer to the </w:t>
      </w:r>
      <w:r w:rsidRPr="00732718">
        <w:rPr>
          <w:i/>
          <w:iCs/>
        </w:rPr>
        <w:t>Chronic Pain Disorder Medical Treatment Guidelines</w:t>
      </w:r>
      <w:r w:rsidRPr="00732718">
        <w:t xml:space="preserve">. </w:t>
      </w:r>
    </w:p>
    <w:p w:rsidR="00732718" w:rsidRPr="00732718" w:rsidRDefault="00732718" w:rsidP="00732718">
      <w:pPr>
        <w:pStyle w:val="NoSpacing"/>
      </w:pPr>
      <w:proofErr w:type="spellStart"/>
      <w:r w:rsidRPr="00732718">
        <w:t>i</w:t>
      </w:r>
      <w:proofErr w:type="spellEnd"/>
      <w:r w:rsidRPr="00732718">
        <w:t>. Work Hardening. Work hardening is an interdisciplinary program addressing a patient’s employability and return to work. It includes a progressive increase in the number of hours per day that a patient completes work simulation tasks until the patient can tolerate a full workday. This is accomplished by addressing the medical, psychological, behavioral, physical, functional, and vocational components of emplo</w:t>
      </w:r>
      <w:r w:rsidR="000D1207">
        <w:t xml:space="preserve">yability and return-to-work. </w:t>
      </w:r>
    </w:p>
    <w:p w:rsidR="00732718" w:rsidRPr="00732718" w:rsidRDefault="00732718" w:rsidP="00732718">
      <w:pPr>
        <w:pStyle w:val="NoSpacing"/>
      </w:pPr>
      <w:r w:rsidRPr="00732718">
        <w:t>(</w:t>
      </w:r>
      <w:proofErr w:type="gramStart"/>
      <w:r w:rsidRPr="00732718">
        <w:t>a</w:t>
      </w:r>
      <w:proofErr w:type="gramEnd"/>
      <w:r w:rsidRPr="00732718">
        <w:t xml:space="preserve">). This can include a highly structured program involving a team approach or can involve any of the components thereof. The interdisciplinary team should, at a minimum, be comprised of a qualified medical director who is board certified with documented training in occupational rehabilitation; team physicians having experience in occupational rehabilitation; occupational therapy; physical therapy; case manager; and psychologist. As appropriate, the team may also include: chiropractor, RN, vocational specialist or certified biofeedback therapist. </w:t>
      </w:r>
    </w:p>
    <w:p w:rsidR="00732718" w:rsidRPr="00732718" w:rsidRDefault="00732718" w:rsidP="00732718">
      <w:pPr>
        <w:pStyle w:val="NoSpacing"/>
      </w:pPr>
      <w:r w:rsidRPr="00732718">
        <w:t>(</w:t>
      </w:r>
      <w:proofErr w:type="spellStart"/>
      <w:r w:rsidRPr="00732718">
        <w:t>i</w:t>
      </w:r>
      <w:proofErr w:type="spellEnd"/>
      <w:r w:rsidRPr="00732718">
        <w:t xml:space="preserve">). Length of Visit—up to eight hours/day. </w:t>
      </w:r>
    </w:p>
    <w:p w:rsidR="00732718" w:rsidRPr="00732718" w:rsidRDefault="00732718" w:rsidP="00732718">
      <w:pPr>
        <w:pStyle w:val="NoSpacing"/>
      </w:pPr>
      <w:r w:rsidRPr="00732718">
        <w:t>(</w:t>
      </w:r>
      <w:proofErr w:type="gramStart"/>
      <w:r w:rsidRPr="00732718">
        <w:t>ii</w:t>
      </w:r>
      <w:proofErr w:type="gramEnd"/>
      <w:r w:rsidRPr="00732718">
        <w:t xml:space="preserve">). Frequency—two to five visits per week. </w:t>
      </w:r>
    </w:p>
    <w:p w:rsidR="00732718" w:rsidRPr="00732718" w:rsidRDefault="00732718" w:rsidP="00732718">
      <w:pPr>
        <w:pStyle w:val="NoSpacing"/>
      </w:pPr>
      <w:r w:rsidRPr="00732718">
        <w:t>(</w:t>
      </w:r>
      <w:proofErr w:type="gramStart"/>
      <w:r w:rsidRPr="00732718">
        <w:t>iii</w:t>
      </w:r>
      <w:proofErr w:type="gramEnd"/>
      <w:r w:rsidRPr="00732718">
        <w:t xml:space="preserve">). Optimal Duration—two to four weeks. </w:t>
      </w:r>
    </w:p>
    <w:p w:rsidR="00732718" w:rsidRPr="00732718" w:rsidRDefault="00732718" w:rsidP="00732718">
      <w:pPr>
        <w:pStyle w:val="NoSpacing"/>
      </w:pPr>
      <w:r w:rsidRPr="00732718">
        <w:t>(</w:t>
      </w:r>
      <w:proofErr w:type="gramStart"/>
      <w:r w:rsidRPr="00732718">
        <w:t>iv</w:t>
      </w:r>
      <w:proofErr w:type="gramEnd"/>
      <w:r w:rsidRPr="00732718">
        <w:t xml:space="preserve">). Maximum Duration—six weeks. Participation in a program beyond six weeks must be documented with respect to need and the ability to facilitate positive symptomatic or functional gains. </w:t>
      </w:r>
    </w:p>
    <w:p w:rsidR="00732718" w:rsidRPr="00732718" w:rsidRDefault="00732718" w:rsidP="00732718">
      <w:pPr>
        <w:pStyle w:val="NoSpacing"/>
      </w:pPr>
      <w:r w:rsidRPr="00732718">
        <w:t xml:space="preserve">6. Patient Education. No treatment plan is complete without addressing issues of individual and/or group patient education as a means of prolonging the beneficial effects of treatment, as well as facilitating self-management of symptoms and injury prevention. The patient should be encouraged to take an active role in the establishment of functional outcome goals. They should be educated on their specific injury, assessment findings, and plan of treatment. Instruction on breathing technique, proper body mechanics and posture, positions to avoid, self-care for exacerbation of symptoms, sleep postures, and home exercise should also be addressed. Patients with TOS may find that sleeping on the affected side, with the arms overhead or prone with head to one side can increase symptoms and should be avoided. Cervical roll pillows that do not result in overextension may be useful. </w:t>
      </w:r>
    </w:p>
    <w:p w:rsidR="00732718" w:rsidRPr="00732718" w:rsidRDefault="00732718" w:rsidP="00732718">
      <w:pPr>
        <w:pStyle w:val="NoSpacing"/>
      </w:pPr>
      <w:proofErr w:type="gramStart"/>
      <w:r w:rsidRPr="00732718">
        <w:t>a</w:t>
      </w:r>
      <w:proofErr w:type="gramEnd"/>
      <w:r w:rsidRPr="00732718">
        <w:t xml:space="preserve">. Time to Produce Effect—varies with individual patient. </w:t>
      </w:r>
    </w:p>
    <w:p w:rsidR="00732718" w:rsidRPr="00732718" w:rsidRDefault="00732718" w:rsidP="00732718">
      <w:pPr>
        <w:pStyle w:val="NoSpacing"/>
      </w:pPr>
      <w:r w:rsidRPr="00732718">
        <w:t xml:space="preserve">b. Frequency—should occur at each visit. </w:t>
      </w:r>
    </w:p>
    <w:p w:rsidR="00732718" w:rsidRPr="00732718" w:rsidRDefault="00732718" w:rsidP="00732718">
      <w:pPr>
        <w:pStyle w:val="NoSpacing"/>
      </w:pPr>
      <w:r w:rsidRPr="00732718">
        <w:t xml:space="preserve">7. Personality/Psychosocial/Psychiatric/Psychological Intervention. Psychosocial treatment is generally accepted, widely used, and well-established intervention. This group of therapeutic and diagnostic </w:t>
      </w:r>
      <w:r w:rsidRPr="00732718">
        <w:lastRenderedPageBreak/>
        <w:t xml:space="preserve">modalities includes, but is not limited to, individual counseling, group therapy, stress management, psychosocial crises intervention, hypnosis and meditation. Any evaluation or diagnostic workup should clarify and distinguish between pre-existing versus aggravated versus purely causative psychological conditions. Psychosocial intervention is recommended as an important component in the total management program that should be implemented as soon as the problem is identified. This can be used alone or in conjunction with other treatment modalities. Providers treating patients with chronic pain should refer to the OWCA’s </w:t>
      </w:r>
      <w:r w:rsidRPr="00732718">
        <w:rPr>
          <w:i/>
          <w:iCs/>
        </w:rPr>
        <w:t>Chronic Pain Disorder Medical Treatment Guidelines</w:t>
      </w:r>
      <w:r w:rsidRPr="00732718">
        <w:t xml:space="preserve">. </w:t>
      </w:r>
    </w:p>
    <w:p w:rsidR="00732718" w:rsidRPr="00732718" w:rsidRDefault="00732718" w:rsidP="00732718">
      <w:pPr>
        <w:pStyle w:val="NoSpacing"/>
      </w:pPr>
      <w:r w:rsidRPr="00732718">
        <w:t xml:space="preserve">a. Time to Produce Effect—two to four weeks. </w:t>
      </w:r>
    </w:p>
    <w:p w:rsidR="00732718" w:rsidRPr="00732718" w:rsidRDefault="00732718" w:rsidP="00732718">
      <w:pPr>
        <w:pStyle w:val="NoSpacing"/>
      </w:pPr>
      <w:r w:rsidRPr="00732718">
        <w:t xml:space="preserve">b. Frequency—one to three times weekly for the first four weeks (excluding hospitalization, if required), decreasing to one to two times per week for the second month. </w:t>
      </w:r>
      <w:proofErr w:type="gramStart"/>
      <w:r w:rsidRPr="00732718">
        <w:t>Thereafter, two to four times monthly.</w:t>
      </w:r>
      <w:proofErr w:type="gramEnd"/>
      <w:r w:rsidRPr="00732718">
        <w:t xml:space="preserve"> </w:t>
      </w:r>
    </w:p>
    <w:p w:rsidR="00732718" w:rsidRPr="00732718" w:rsidRDefault="00732718" w:rsidP="00732718">
      <w:pPr>
        <w:pStyle w:val="NoSpacing"/>
      </w:pPr>
      <w:proofErr w:type="gramStart"/>
      <w:r w:rsidRPr="00732718">
        <w:t>c</w:t>
      </w:r>
      <w:proofErr w:type="gramEnd"/>
      <w:r w:rsidRPr="00732718">
        <w:t xml:space="preserve">. Optimum Duration—six weeks to three months. </w:t>
      </w:r>
    </w:p>
    <w:p w:rsidR="00732718" w:rsidRPr="00732718" w:rsidRDefault="00732718" w:rsidP="00732718">
      <w:pPr>
        <w:pStyle w:val="NoSpacing"/>
      </w:pPr>
      <w:proofErr w:type="gramStart"/>
      <w:r w:rsidRPr="00732718">
        <w:t>d</w:t>
      </w:r>
      <w:proofErr w:type="gramEnd"/>
      <w:r w:rsidRPr="00732718">
        <w:t xml:space="preserve">. Maximum Duration—3 to 12 months. Counseling is not intended to delay but to enhance functional recovery. For select patients, longer supervised treatment may be required and if further counseling beyond 3 months is indicated, extensive documentation addressing which pertinent issues are pre-existing versus aggravated versus causative, as well as projecting a realistic functional prognosis, should be provided by the authorized treating provider every 4 to 6 weeks during treatment. </w:t>
      </w:r>
    </w:p>
    <w:p w:rsidR="00732718" w:rsidRPr="00732718" w:rsidRDefault="00732718" w:rsidP="00732718">
      <w:pPr>
        <w:pStyle w:val="NoSpacing"/>
      </w:pPr>
      <w:r w:rsidRPr="00732718">
        <w:t xml:space="preserve">8. Return-to-Work. Early return-to-work should be a prime goal in treating occupational injuries given the poor return-to-work prognosis for an injured worker who has been out of work for more than six months. It is imperative that the patient be educated regarding the benefits of return-to-work, work restrictions, and follow-up care if problems arise. When attempting to return a patient to work after a specific injury, clear objective restrictions of activity level should be made. An accurate job description with detailed physical duty restrictions may be necessary to assist the physician in making return-to-work recommendations. This may require a jobsite evaluation. </w:t>
      </w:r>
    </w:p>
    <w:p w:rsidR="00732718" w:rsidRPr="00732718" w:rsidRDefault="00732718" w:rsidP="00732718">
      <w:pPr>
        <w:pStyle w:val="NoSpacing"/>
      </w:pPr>
      <w:r w:rsidRPr="00732718">
        <w:t xml:space="preserve">a. Employers should be prepared to offer transitional work. This may consist of temporary work in a less demanding position, return to the regular job with restrictions, or gradual return to the regular job. Company policies which encourage return-to-work with positive communication are most likely to have decreased worker disability. </w:t>
      </w:r>
    </w:p>
    <w:p w:rsidR="00732718" w:rsidRPr="00732718" w:rsidRDefault="00732718" w:rsidP="00732718">
      <w:pPr>
        <w:pStyle w:val="NoSpacing"/>
      </w:pPr>
      <w:r w:rsidRPr="00732718">
        <w:t xml:space="preserve">b. </w:t>
      </w:r>
      <w:r w:rsidRPr="00732718">
        <w:rPr>
          <w:i/>
          <w:iCs/>
        </w:rPr>
        <w:t>Return-to-Work</w:t>
      </w:r>
      <w:r w:rsidRPr="00732718">
        <w:t xml:space="preserve">—any work or duty that the patient is able to perform safely. It may not be the patient’s regular work. Due to the large spectrum of injuries of varying severity and varying physical demands in the work place, it is not possible to make specific return-to-work guidelines for each injury. Therefore, the OWCA recommends the following: </w:t>
      </w:r>
    </w:p>
    <w:p w:rsidR="00732718" w:rsidRPr="00732718" w:rsidRDefault="00732718" w:rsidP="00732718">
      <w:pPr>
        <w:pStyle w:val="NoSpacing"/>
      </w:pPr>
      <w:proofErr w:type="spellStart"/>
      <w:r w:rsidRPr="00732718">
        <w:t>i</w:t>
      </w:r>
      <w:proofErr w:type="spellEnd"/>
      <w:r w:rsidRPr="00732718">
        <w:t xml:space="preserve">. Establishment of a Return-to-Work Status. Ascertaining a return-to-work status is part of medical care, should be included in the treatment and rehabilitation plan, and addressed at every visit. A description of daily activity limitations is part of any treatment plan and should be the basis for restriction of work activities. In most non-surgical cases, the patient should be able to return-to-work in some capacity or in an alternate position consistent with medical treatment within several days unless there are extenuating circumstances. Injuries requiring more than two weeks off work should be thoroughly documented. </w:t>
      </w:r>
    </w:p>
    <w:p w:rsidR="00732718" w:rsidRPr="00732718" w:rsidRDefault="00732718" w:rsidP="00732718">
      <w:pPr>
        <w:pStyle w:val="NoSpacing"/>
      </w:pPr>
      <w:r w:rsidRPr="00732718">
        <w:t xml:space="preserve">ii. Establishment of Activity Level Restrictions. Communication is essential between the patient, employer and provider to determine appropriate restrictions and return-to-work dates. It is the responsibility of the physician to provide clear concise restrictions, and it the employer’s responsibility to determine if temporary duties can be provided within the restrictions. For treatment of TOS injuries, the following should be addressed when describing the patient’s activity level: </w:t>
      </w:r>
    </w:p>
    <w:p w:rsidR="00732718" w:rsidRPr="00732718" w:rsidRDefault="00732718" w:rsidP="00732718">
      <w:pPr>
        <w:pStyle w:val="NoSpacing"/>
      </w:pPr>
      <w:r w:rsidRPr="00732718">
        <w:t>(</w:t>
      </w:r>
      <w:proofErr w:type="gramStart"/>
      <w:r w:rsidRPr="00732718">
        <w:t>a</w:t>
      </w:r>
      <w:proofErr w:type="gramEnd"/>
      <w:r w:rsidRPr="00732718">
        <w:t xml:space="preserve">). activities such as overhead motion, lifting, abduction; </w:t>
      </w:r>
    </w:p>
    <w:p w:rsidR="00732718" w:rsidRPr="00732718" w:rsidRDefault="00732718" w:rsidP="00732718">
      <w:pPr>
        <w:pStyle w:val="NoSpacing"/>
      </w:pPr>
      <w:r w:rsidRPr="00732718">
        <w:t>(</w:t>
      </w:r>
      <w:proofErr w:type="gramStart"/>
      <w:r w:rsidRPr="00732718">
        <w:t>b</w:t>
      </w:r>
      <w:proofErr w:type="gramEnd"/>
      <w:r w:rsidRPr="00732718">
        <w:t xml:space="preserve">). static neck and shoulder positions with regard to duration and frequency; </w:t>
      </w:r>
    </w:p>
    <w:p w:rsidR="00732718" w:rsidRPr="00732718" w:rsidRDefault="00732718" w:rsidP="00732718">
      <w:pPr>
        <w:pStyle w:val="NoSpacing"/>
      </w:pPr>
      <w:r w:rsidRPr="00732718">
        <w:t xml:space="preserve">(c). restriction of cervical hyperextension; </w:t>
      </w:r>
    </w:p>
    <w:p w:rsidR="00732718" w:rsidRPr="00732718" w:rsidRDefault="00732718" w:rsidP="00732718">
      <w:pPr>
        <w:pStyle w:val="NoSpacing"/>
      </w:pPr>
      <w:r w:rsidRPr="00732718">
        <w:t xml:space="preserve">(d). use of adaptive devices or equipment for proper ergonomics and to enhance capacities; </w:t>
      </w:r>
    </w:p>
    <w:p w:rsidR="00732718" w:rsidRPr="00732718" w:rsidRDefault="00732718" w:rsidP="00732718">
      <w:pPr>
        <w:pStyle w:val="NoSpacing"/>
      </w:pPr>
      <w:r w:rsidRPr="00732718">
        <w:t>(</w:t>
      </w:r>
      <w:proofErr w:type="gramStart"/>
      <w:r w:rsidRPr="00732718">
        <w:t>e</w:t>
      </w:r>
      <w:proofErr w:type="gramEnd"/>
      <w:r w:rsidRPr="00732718">
        <w:t xml:space="preserve">). maximum Lifting limits with reference to the frequency of the lifting and/or the object height level; </w:t>
      </w:r>
    </w:p>
    <w:p w:rsidR="00732718" w:rsidRPr="00732718" w:rsidRDefault="00732718" w:rsidP="00732718">
      <w:pPr>
        <w:pStyle w:val="NoSpacing"/>
      </w:pPr>
      <w:r w:rsidRPr="00732718">
        <w:lastRenderedPageBreak/>
        <w:t>(</w:t>
      </w:r>
      <w:proofErr w:type="gramStart"/>
      <w:r w:rsidRPr="00732718">
        <w:t>f</w:t>
      </w:r>
      <w:proofErr w:type="gramEnd"/>
      <w:r w:rsidRPr="00732718">
        <w:t>). maximum limits for pushing, pulling, with limits on bending and twisting at</w:t>
      </w:r>
      <w:r w:rsidR="000D1207">
        <w:t xml:space="preserve"> the waist as necessary; and </w:t>
      </w:r>
    </w:p>
    <w:p w:rsidR="00732718" w:rsidRPr="00732718" w:rsidRDefault="00732718" w:rsidP="00732718">
      <w:pPr>
        <w:pStyle w:val="NoSpacing"/>
      </w:pPr>
      <w:r w:rsidRPr="00732718">
        <w:t>(</w:t>
      </w:r>
      <w:proofErr w:type="gramStart"/>
      <w:r w:rsidRPr="00732718">
        <w:t>g</w:t>
      </w:r>
      <w:proofErr w:type="gramEnd"/>
      <w:r w:rsidRPr="00732718">
        <w:t xml:space="preserve">). </w:t>
      </w:r>
      <w:proofErr w:type="spellStart"/>
      <w:r w:rsidRPr="00732718">
        <w:t>testrictions</w:t>
      </w:r>
      <w:proofErr w:type="spellEnd"/>
      <w:r w:rsidRPr="00732718">
        <w:t xml:space="preserve"> on ‘shoulder drooped’ or ‘head forward’ positions. </w:t>
      </w:r>
    </w:p>
    <w:p w:rsidR="00732718" w:rsidRPr="00732718" w:rsidRDefault="00732718" w:rsidP="00732718">
      <w:pPr>
        <w:pStyle w:val="NoSpacing"/>
      </w:pPr>
      <w:r w:rsidRPr="00732718">
        <w:t xml:space="preserve">iii. Compliance with Activity Restrictions. In some cases, compliance with restriction of activity levels may require a complete jobsite evaluation, a functional capacity evaluation (FCE), or other special testing. Refer to the special tests section of this guideline. </w:t>
      </w:r>
    </w:p>
    <w:p w:rsidR="00732718" w:rsidRPr="00732718" w:rsidRDefault="00732718" w:rsidP="00732718">
      <w:pPr>
        <w:pStyle w:val="NoSpacing"/>
      </w:pPr>
      <w:r w:rsidRPr="00732718">
        <w:t xml:space="preserve">9. Therapy-active. The following active therapies are widely used and accepted methods of care for a variety of work-related injuries. They are based on the philosophy that therapeutic exercise and/or activity are beneficial for restoring flexibility, strength, endurance, function, range of motion, and can alleviate discomfort. Active therapy requires physical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 </w:t>
      </w:r>
    </w:p>
    <w:p w:rsidR="00732718" w:rsidRPr="00732718" w:rsidRDefault="00732718" w:rsidP="00732718">
      <w:pPr>
        <w:pStyle w:val="NoSpacing"/>
      </w:pPr>
      <w:r w:rsidRPr="00732718">
        <w:t xml:space="preserve">a.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 </w:t>
      </w:r>
    </w:p>
    <w:p w:rsidR="00732718" w:rsidRPr="00732718" w:rsidRDefault="00732718" w:rsidP="00732718">
      <w:pPr>
        <w:pStyle w:val="NoSpacing"/>
      </w:pPr>
      <w:r w:rsidRPr="00732718">
        <w:t xml:space="preserve">b. The use of a patient completed pain drawing, Visual Analog Scale (VAS), is highly recommended to help providers track progress. Functional objective goals should be monitored and documented regularly to determine the effectiveness of treatment. </w:t>
      </w:r>
    </w:p>
    <w:p w:rsidR="00732718" w:rsidRPr="00732718" w:rsidRDefault="00732718" w:rsidP="00732718">
      <w:pPr>
        <w:pStyle w:val="NoSpacing"/>
      </w:pPr>
      <w:r w:rsidRPr="00732718">
        <w:t xml:space="preserve">c. The following active therapies are listed in alphabetical order. </w:t>
      </w:r>
    </w:p>
    <w:p w:rsidR="00732718" w:rsidRPr="00732718" w:rsidRDefault="00732718" w:rsidP="00732718">
      <w:pPr>
        <w:pStyle w:val="NoSpacing"/>
      </w:pPr>
      <w:proofErr w:type="spellStart"/>
      <w:r w:rsidRPr="00732718">
        <w:t>i</w:t>
      </w:r>
      <w:proofErr w:type="spellEnd"/>
      <w:r w:rsidRPr="00732718">
        <w:t xml:space="preserve">. Activities of daily living (ADL) are well-established interventions which involve instruction, active-assisted training, and/or adaptation of activities or equipment to improve a person's capacity in normal daily activities such as self-care, work re-integration training, homemaking, and driving.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Effect—four to five treatments. </w:t>
      </w:r>
    </w:p>
    <w:p w:rsidR="00732718" w:rsidRPr="00732718" w:rsidRDefault="00732718" w:rsidP="00732718">
      <w:pPr>
        <w:pStyle w:val="NoSpacing"/>
      </w:pPr>
      <w:r w:rsidRPr="00732718">
        <w:t xml:space="preserve">(b). Frequency—three to five times per week. </w:t>
      </w:r>
    </w:p>
    <w:p w:rsidR="00732718" w:rsidRPr="00732718" w:rsidRDefault="00732718" w:rsidP="00732718">
      <w:pPr>
        <w:pStyle w:val="NoSpacing"/>
      </w:pPr>
      <w:r w:rsidRPr="00732718">
        <w:t xml:space="preserve">(c). Optimum Duration—four to six weeks. </w:t>
      </w:r>
    </w:p>
    <w:p w:rsidR="00732718" w:rsidRPr="00732718" w:rsidRDefault="00732718" w:rsidP="00732718">
      <w:pPr>
        <w:pStyle w:val="NoSpacing"/>
      </w:pPr>
      <w:r w:rsidRPr="00732718">
        <w:t xml:space="preserve">(d). Maximum Duration—six weeks. </w:t>
      </w:r>
    </w:p>
    <w:p w:rsidR="00732718" w:rsidRPr="00732718" w:rsidRDefault="00732718" w:rsidP="00732718">
      <w:pPr>
        <w:pStyle w:val="NoSpacing"/>
      </w:pPr>
      <w:r w:rsidRPr="00732718">
        <w:t xml:space="preserve">ii. Aquatic therapy is a well-accepted treatment which consists of the therapeutic use of aquatic immersion for therapeutic exercise to promote range-of-motion, core stabilization, endurance, flexibility, strengthening, body mechanics, and pain management. Aquatic therapy includes the implementation of active therapeutic procedures in a swimming or therapeutic pool. The water provides a buoyancy force that lessens the amount of force gravity applies to the body. The decreased gravity effect allows the patient to have a mechanical advantage and more likely have a successful trial of therapeutic exercise. Literature has shown that the muscle recruitment for aquatic therapy versus similar non–aquatic motions is significantly less. Because there is always a risk of recurrent or additional damage to the muscle tendon unit after a surgical repair, aquatic therapy may be preferred by surgeons to gain early return of range of motion. In some cases the patient will be able to do the exercises unsupervised after the initial supervised session. Parks and recreation contacts may be used to develop less expensive facilities for patients. Indications include: </w:t>
      </w:r>
    </w:p>
    <w:p w:rsidR="00732718" w:rsidRPr="00732718" w:rsidRDefault="00732718" w:rsidP="00732718">
      <w:pPr>
        <w:pStyle w:val="NoSpacing"/>
      </w:pPr>
      <w:r w:rsidRPr="00732718">
        <w:t>(</w:t>
      </w:r>
      <w:proofErr w:type="gramStart"/>
      <w:r w:rsidRPr="00732718">
        <w:t>a</w:t>
      </w:r>
      <w:proofErr w:type="gramEnd"/>
      <w:r w:rsidRPr="00732718">
        <w:t xml:space="preserve">). postoperative therapy as ordered by the surgeon; or Intolerance for active land-based or full-weight bearing therapeutic procedures; or </w:t>
      </w:r>
    </w:p>
    <w:p w:rsidR="00732718" w:rsidRPr="00732718" w:rsidRDefault="00732718" w:rsidP="00732718">
      <w:pPr>
        <w:pStyle w:val="NoSpacing"/>
      </w:pPr>
      <w:r w:rsidRPr="00732718">
        <w:t xml:space="preserve">(b). symptoms that are exacerbated in a dry environment; and </w:t>
      </w:r>
    </w:p>
    <w:p w:rsidR="00732718" w:rsidRPr="00732718" w:rsidRDefault="00732718" w:rsidP="00732718">
      <w:pPr>
        <w:pStyle w:val="NoSpacing"/>
      </w:pPr>
      <w:r w:rsidRPr="00732718">
        <w:t xml:space="preserve">(c). willingness to follow through with the therapy on a regular basis. </w:t>
      </w:r>
    </w:p>
    <w:p w:rsidR="00732718" w:rsidRPr="00732718" w:rsidRDefault="00732718" w:rsidP="00732718">
      <w:pPr>
        <w:pStyle w:val="NoSpacing"/>
      </w:pPr>
      <w:r w:rsidRPr="00732718">
        <w:t>(</w:t>
      </w:r>
      <w:proofErr w:type="spellStart"/>
      <w:r w:rsidRPr="00732718">
        <w:t>i</w:t>
      </w:r>
      <w:proofErr w:type="spellEnd"/>
      <w:r w:rsidRPr="00732718">
        <w:t xml:space="preserve">). </w:t>
      </w:r>
      <w:proofErr w:type="gramStart"/>
      <w:r w:rsidRPr="00732718">
        <w:t>The</w:t>
      </w:r>
      <w:proofErr w:type="gramEnd"/>
      <w:r w:rsidRPr="00732718">
        <w:t xml:space="preserve"> pool should be large enough to allow full extremity range of motion and fully erect posture. Aquatic vests, belts, snorkels, and other devices may be used to provide stability, balance, buoyancy, and resistance. </w:t>
      </w:r>
    </w:p>
    <w:p w:rsidR="00732718" w:rsidRPr="00732718" w:rsidRDefault="00732718" w:rsidP="00732718">
      <w:pPr>
        <w:pStyle w:val="NoSpacing"/>
      </w:pPr>
      <w:r w:rsidRPr="00732718">
        <w:lastRenderedPageBreak/>
        <w:t>[</w:t>
      </w:r>
      <w:proofErr w:type="gramStart"/>
      <w:r w:rsidRPr="00732718">
        <w:t>a</w:t>
      </w:r>
      <w:proofErr w:type="gramEnd"/>
      <w:r w:rsidRPr="00732718">
        <w:t xml:space="preserve">]. Time to Produce Effect—four to five treatments. </w:t>
      </w:r>
    </w:p>
    <w:p w:rsidR="00732718" w:rsidRPr="00732718" w:rsidRDefault="00732718" w:rsidP="00732718">
      <w:pPr>
        <w:pStyle w:val="NoSpacing"/>
      </w:pPr>
      <w:r w:rsidRPr="00732718">
        <w:t xml:space="preserve">[b]. Frequency—three to five times per week. </w:t>
      </w:r>
    </w:p>
    <w:p w:rsidR="00732718" w:rsidRPr="00732718" w:rsidRDefault="00732718" w:rsidP="00732718">
      <w:pPr>
        <w:pStyle w:val="NoSpacing"/>
      </w:pPr>
      <w:r w:rsidRPr="00732718">
        <w:t xml:space="preserve">[c]. Optimum Duration: Four to six weeks. </w:t>
      </w:r>
    </w:p>
    <w:p w:rsidR="00732718" w:rsidRPr="00732718" w:rsidRDefault="00732718" w:rsidP="00732718">
      <w:pPr>
        <w:pStyle w:val="NoSpacing"/>
      </w:pPr>
      <w:r w:rsidRPr="00732718">
        <w:t xml:space="preserve">[d]. Maximum Duration: eight weeks </w:t>
      </w:r>
    </w:p>
    <w:p w:rsidR="00732718" w:rsidRPr="00732718" w:rsidRDefault="00732718" w:rsidP="00732718">
      <w:pPr>
        <w:pStyle w:val="NoSpacing"/>
      </w:pPr>
      <w:r w:rsidRPr="00732718">
        <w:t>(</w:t>
      </w:r>
      <w:proofErr w:type="gramStart"/>
      <w:r w:rsidRPr="00732718">
        <w:t>ii</w:t>
      </w:r>
      <w:proofErr w:type="gramEnd"/>
      <w:r w:rsidRPr="00732718">
        <w:t xml:space="preserve">). A self-directed program is recommended after the supervised aquatics program has been established, or, alternatively a transition to a self-directed dry environment exercise program. </w:t>
      </w:r>
    </w:p>
    <w:p w:rsidR="00732718" w:rsidRPr="00732718" w:rsidRDefault="00732718" w:rsidP="00732718">
      <w:pPr>
        <w:pStyle w:val="NoSpacing"/>
      </w:pPr>
      <w:r w:rsidRPr="00732718">
        <w:t>(</w:t>
      </w:r>
      <w:proofErr w:type="gramStart"/>
      <w:r w:rsidRPr="00732718">
        <w:t>iii</w:t>
      </w:r>
      <w:proofErr w:type="gramEnd"/>
      <w:r w:rsidRPr="00732718">
        <w:t xml:space="preserve">). Functional activities are well-established interventions which involve the use of therapeutic activity to enhance mobility, body mechanics, employability, coordination, balance, and sensory motor integration.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Effect—four to five treatments. </w:t>
      </w:r>
    </w:p>
    <w:p w:rsidR="00732718" w:rsidRPr="00732718" w:rsidRDefault="00732718" w:rsidP="00732718">
      <w:pPr>
        <w:pStyle w:val="NoSpacing"/>
      </w:pPr>
      <w:r w:rsidRPr="00732718">
        <w:t xml:space="preserve">[b]. Frequency—three to five times per week. </w:t>
      </w:r>
    </w:p>
    <w:p w:rsidR="00732718" w:rsidRPr="00732718" w:rsidRDefault="00732718" w:rsidP="00732718">
      <w:pPr>
        <w:pStyle w:val="NoSpacing"/>
      </w:pPr>
      <w:r w:rsidRPr="00732718">
        <w:t xml:space="preserve">[c]. Optimum Duration—four to six weeks. </w:t>
      </w:r>
    </w:p>
    <w:p w:rsidR="00732718" w:rsidRPr="00732718" w:rsidRDefault="00732718" w:rsidP="00732718">
      <w:pPr>
        <w:pStyle w:val="NoSpacing"/>
      </w:pPr>
      <w:r w:rsidRPr="00732718">
        <w:t xml:space="preserve">[d]. Maximum Duration—six weeks. </w:t>
      </w:r>
    </w:p>
    <w:p w:rsidR="00732718" w:rsidRPr="00732718" w:rsidRDefault="00732718" w:rsidP="00732718">
      <w:pPr>
        <w:pStyle w:val="NoSpacing"/>
      </w:pPr>
      <w:r w:rsidRPr="00732718">
        <w:t>(</w:t>
      </w:r>
      <w:proofErr w:type="gramStart"/>
      <w:r w:rsidRPr="00732718">
        <w:t>iv</w:t>
      </w:r>
      <w:proofErr w:type="gramEnd"/>
      <w:r w:rsidRPr="00732718">
        <w:t xml:space="preserve">). Nerve Gliding is an accepted therapy for TOS. Nerve Gliding exercises </w:t>
      </w:r>
      <w:proofErr w:type="gramStart"/>
      <w:r w:rsidRPr="00732718">
        <w:t>consist</w:t>
      </w:r>
      <w:proofErr w:type="gramEnd"/>
      <w:r w:rsidRPr="00732718">
        <w:t xml:space="preserve"> of a series of gentle movements of the neck, shoulder and arm that produce longitudinal movement along the length of the nerves of the upper extremity. These exercises are based on the principle that the tissues of the peripheral nervous system are designed for movement, and glide (excursion) of nerves may have an effect on neurophysiology through alterations in vascular and </w:t>
      </w:r>
      <w:proofErr w:type="spellStart"/>
      <w:r w:rsidRPr="00732718">
        <w:t>axoplasmic</w:t>
      </w:r>
      <w:proofErr w:type="spellEnd"/>
      <w:r w:rsidRPr="00732718">
        <w:t xml:space="preserve"> flow. Biomechanical principles have been more thoroughly studied than clinical outcomes. The exercises should be done by the patient after proper instruction and monitoring by the therapist.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Effect—two to four weeks. </w:t>
      </w:r>
    </w:p>
    <w:p w:rsidR="00732718" w:rsidRPr="00732718" w:rsidRDefault="00732718" w:rsidP="00732718">
      <w:pPr>
        <w:pStyle w:val="NoSpacing"/>
      </w:pPr>
      <w:r w:rsidRPr="00732718">
        <w:t xml:space="preserve">[b]. Frequency—up to five times per day by patient (patient-initiated). </w:t>
      </w:r>
    </w:p>
    <w:p w:rsidR="00732718" w:rsidRPr="00732718" w:rsidRDefault="00732718" w:rsidP="00732718">
      <w:pPr>
        <w:pStyle w:val="NoSpacing"/>
      </w:pPr>
      <w:r w:rsidRPr="00732718">
        <w:t xml:space="preserve">[c]. Optimum Duration—four to six sessions. </w:t>
      </w:r>
    </w:p>
    <w:p w:rsidR="00732718" w:rsidRPr="00732718" w:rsidRDefault="00732718" w:rsidP="00732718">
      <w:pPr>
        <w:pStyle w:val="NoSpacing"/>
      </w:pPr>
      <w:r w:rsidRPr="00732718">
        <w:t>[d]. Maximum Dur</w:t>
      </w:r>
      <w:r w:rsidR="000D1207">
        <w:t xml:space="preserve">ation—six to eight sessions. </w:t>
      </w:r>
    </w:p>
    <w:p w:rsidR="00732718" w:rsidRPr="00732718" w:rsidRDefault="00732718" w:rsidP="00732718">
      <w:pPr>
        <w:pStyle w:val="NoSpacing"/>
      </w:pPr>
      <w:r w:rsidRPr="00732718">
        <w:t xml:space="preserve">(v). Neuromuscular re-education is a generally accepted treatment. Neuromuscular re-education is the skilled application of exercise with manual, mechanical, or electrical facilitation to enhance strength; movement patterns; neuromuscular response; </w:t>
      </w:r>
      <w:proofErr w:type="spellStart"/>
      <w:r w:rsidRPr="00732718">
        <w:t>proprioception</w:t>
      </w:r>
      <w:proofErr w:type="spellEnd"/>
      <w:r w:rsidRPr="00732718">
        <w:t xml:space="preserve">, kinesthetic sense, coordination; education of movement, balance and posture. Indications include the need to promote neuromuscular responses through carefully timed </w:t>
      </w:r>
      <w:proofErr w:type="spellStart"/>
      <w:r w:rsidRPr="00732718">
        <w:t>proprioceptive</w:t>
      </w:r>
      <w:proofErr w:type="spellEnd"/>
      <w:r w:rsidRPr="00732718">
        <w:t xml:space="preserve"> stimuli to elicit and improve motor activity in patterns similar to normal neurologically developed sequences, and improve </w:t>
      </w:r>
      <w:proofErr w:type="spellStart"/>
      <w:r w:rsidRPr="00732718">
        <w:t>neuromotor</w:t>
      </w:r>
      <w:proofErr w:type="spellEnd"/>
      <w:r w:rsidRPr="00732718">
        <w:t xml:space="preserve"> response with independent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Effect—two to six treatments. </w:t>
      </w:r>
    </w:p>
    <w:p w:rsidR="00732718" w:rsidRPr="00732718" w:rsidRDefault="00732718" w:rsidP="00732718">
      <w:pPr>
        <w:pStyle w:val="NoSpacing"/>
      </w:pPr>
      <w:r w:rsidRPr="00732718">
        <w:t xml:space="preserve">[b]. Frequency—three times per week. </w:t>
      </w:r>
    </w:p>
    <w:p w:rsidR="00732718" w:rsidRPr="00732718" w:rsidRDefault="00732718" w:rsidP="00732718">
      <w:pPr>
        <w:pStyle w:val="NoSpacing"/>
      </w:pPr>
      <w:r w:rsidRPr="00732718">
        <w:t xml:space="preserve">[c]. Optimum Duration—four to eight weeks. </w:t>
      </w:r>
    </w:p>
    <w:p w:rsidR="00732718" w:rsidRPr="00732718" w:rsidRDefault="00732718" w:rsidP="00732718">
      <w:pPr>
        <w:pStyle w:val="NoSpacing"/>
      </w:pPr>
      <w:r w:rsidRPr="00732718">
        <w:t xml:space="preserve">[d]. Maximum Duration—eight weeks. </w:t>
      </w:r>
    </w:p>
    <w:p w:rsidR="00732718" w:rsidRPr="00732718" w:rsidRDefault="00732718" w:rsidP="00732718">
      <w:pPr>
        <w:pStyle w:val="NoSpacing"/>
      </w:pPr>
      <w:proofErr w:type="gramStart"/>
      <w:r w:rsidRPr="00732718">
        <w:t>(vi)</w:t>
      </w:r>
      <w:proofErr w:type="gramEnd"/>
      <w:r w:rsidRPr="00732718">
        <w:t xml:space="preserve">. Therapeutic exercise is a generally well-accepted treatment. Therapeutic exercise with or without mechanical assistance or resistance, may include </w:t>
      </w:r>
      <w:proofErr w:type="spellStart"/>
      <w:r w:rsidRPr="00732718">
        <w:t>isoinertial</w:t>
      </w:r>
      <w:proofErr w:type="spellEnd"/>
      <w:r w:rsidRPr="00732718">
        <w:t xml:space="preserve">, isotonic, isometric and </w:t>
      </w:r>
      <w:proofErr w:type="spellStart"/>
      <w:r w:rsidRPr="00732718">
        <w:t>isokinetic</w:t>
      </w:r>
      <w:proofErr w:type="spellEnd"/>
      <w:r w:rsidRPr="00732718">
        <w:t xml:space="preserve"> types of exercises. The exact type of program and length of therapy should be determined by the treating physician with the physical or occupational therapist. In most cases the therapist instructs the patient in a supervised clinic and home program to increase motion and subsequently increase strength. Usually, isometrics are performed initially, progressing to isotonic exercises as tolerated.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 two to six treatments; </w:t>
      </w:r>
    </w:p>
    <w:p w:rsidR="00732718" w:rsidRPr="00732718" w:rsidRDefault="00732718" w:rsidP="00732718">
      <w:pPr>
        <w:pStyle w:val="NoSpacing"/>
      </w:pPr>
      <w:r w:rsidRPr="00732718">
        <w:t>[</w:t>
      </w:r>
      <w:proofErr w:type="gramStart"/>
      <w:r w:rsidRPr="00732718">
        <w:t>b</w:t>
      </w:r>
      <w:proofErr w:type="gramEnd"/>
      <w:r w:rsidRPr="00732718">
        <w:t xml:space="preserve">]. frequency: two to three times per week; </w:t>
      </w:r>
    </w:p>
    <w:p w:rsidR="00732718" w:rsidRPr="00732718" w:rsidRDefault="00732718" w:rsidP="00732718">
      <w:pPr>
        <w:pStyle w:val="NoSpacing"/>
      </w:pPr>
      <w:r w:rsidRPr="00732718">
        <w:t xml:space="preserve">[c]. optimum duration: 16 to 24 sessions; </w:t>
      </w:r>
    </w:p>
    <w:p w:rsidR="00732718" w:rsidRPr="00732718" w:rsidRDefault="00732718" w:rsidP="00732718">
      <w:pPr>
        <w:pStyle w:val="NoSpacing"/>
      </w:pPr>
      <w:r w:rsidRPr="00732718">
        <w:t xml:space="preserve">[d]. maximum duration: 36 sessions. Additional visits may be necessary in cases of re-injury, interrupted continuity of care, exacerbation of symptoms, and in those patients with </w:t>
      </w:r>
      <w:proofErr w:type="spellStart"/>
      <w:r w:rsidRPr="00732718">
        <w:t>comorbidities</w:t>
      </w:r>
      <w:proofErr w:type="spellEnd"/>
      <w:r w:rsidRPr="00732718">
        <w:t xml:space="preserve">. Functional gains including increased range of motion must be demonstrated to justify continuing treatment. </w:t>
      </w:r>
    </w:p>
    <w:p w:rsidR="00732718" w:rsidRPr="00732718" w:rsidRDefault="00732718" w:rsidP="00732718">
      <w:pPr>
        <w:pStyle w:val="NoSpacing"/>
      </w:pPr>
      <w:r w:rsidRPr="00732718">
        <w:lastRenderedPageBreak/>
        <w:t xml:space="preserve">10. Therapy—Passive.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 adjunctively with active therapies such as postural stabilization and exercise programs to help control swelling, pain and inflammation during the rehabilitation process. Please refer to, General Guidelines Principles, Active Interventions. Passive therapies may be used intermittently as a therapist deems appropriate or regularly if there are specific goals with objectively measured functional improvements during treatment. </w:t>
      </w:r>
    </w:p>
    <w:p w:rsidR="00732718" w:rsidRPr="00732718" w:rsidRDefault="00732718" w:rsidP="00732718">
      <w:pPr>
        <w:pStyle w:val="NoSpacing"/>
      </w:pPr>
      <w:r w:rsidRPr="00732718">
        <w:t xml:space="preserve">a. On occasion, specific diagnoses and post-surgical conditions may warrant durations of treatment beyond those listed as "maximum.” Factors such as exacerbation of symptoms, re-injury, interrupted continuity of </w:t>
      </w:r>
      <w:proofErr w:type="gramStart"/>
      <w:r w:rsidRPr="00732718">
        <w:t>care,</w:t>
      </w:r>
      <w:proofErr w:type="gramEnd"/>
      <w:r w:rsidRPr="00732718">
        <w:t xml:space="preserve"> and </w:t>
      </w:r>
      <w:proofErr w:type="spellStart"/>
      <w:r w:rsidRPr="00732718">
        <w:t>comorbidities</w:t>
      </w:r>
      <w:proofErr w:type="spellEnd"/>
      <w:r w:rsidRPr="00732718">
        <w:t xml:space="preserve">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w:t>
      </w:r>
      <w:proofErr w:type="gramStart"/>
      <w:r w:rsidRPr="00732718">
        <w:t>completed,</w:t>
      </w:r>
      <w:proofErr w:type="gramEnd"/>
      <w:r w:rsidRPr="00732718">
        <w:t xml:space="preserve"> alternative treatment interventions, further diagnostic studies, or further consultations should be pursued. </w:t>
      </w:r>
    </w:p>
    <w:p w:rsidR="00732718" w:rsidRPr="00732718" w:rsidRDefault="00732718" w:rsidP="00732718">
      <w:pPr>
        <w:pStyle w:val="NoSpacing"/>
      </w:pPr>
      <w:r w:rsidRPr="00732718">
        <w:t xml:space="preserve">b. The following passive therapies and modalities are listed in alphabetical order. </w:t>
      </w:r>
    </w:p>
    <w:p w:rsidR="00732718" w:rsidRPr="00732718" w:rsidRDefault="00732718" w:rsidP="00732718">
      <w:pPr>
        <w:pStyle w:val="NoSpacing"/>
      </w:pPr>
      <w:proofErr w:type="spellStart"/>
      <w:r w:rsidRPr="00732718">
        <w:t>i</w:t>
      </w:r>
      <w:proofErr w:type="spellEnd"/>
      <w:r w:rsidRPr="00732718">
        <w:t xml:space="preserve">. Electrical stimulation (unattended) is an accepted treatment. Once applied, electrical stimulation (unattended) requires minimal on-site supervision by the physical therapists, occupational therapist or other provider. Indications include pain, inflammation, muscle spasm, atrophy, decreased circulation, and the need for </w:t>
      </w:r>
      <w:proofErr w:type="spellStart"/>
      <w:r w:rsidRPr="00732718">
        <w:t>osteogenic</w:t>
      </w:r>
      <w:proofErr w:type="spellEnd"/>
      <w:r w:rsidRPr="00732718">
        <w:t xml:space="preserve"> stimulation. A home unit should be purchased if treatment is effective and frequent use is recommended.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Effect—two to four treatments. </w:t>
      </w:r>
    </w:p>
    <w:p w:rsidR="00732718" w:rsidRPr="00732718" w:rsidRDefault="00732718" w:rsidP="00732718">
      <w:pPr>
        <w:pStyle w:val="NoSpacing"/>
      </w:pPr>
      <w:r w:rsidRPr="00732718">
        <w:t xml:space="preserve">(b). Frequency—varies, depending upon indication, between two to three times/day to one time/week; </w:t>
      </w:r>
    </w:p>
    <w:p w:rsidR="00732718" w:rsidRPr="00732718" w:rsidRDefault="00732718" w:rsidP="00732718">
      <w:pPr>
        <w:pStyle w:val="NoSpacing"/>
      </w:pPr>
      <w:r w:rsidRPr="00732718">
        <w:t xml:space="preserve">(c). Optimum Duration—one to three months; </w:t>
      </w:r>
    </w:p>
    <w:p w:rsidR="00732718" w:rsidRPr="00732718" w:rsidRDefault="00732718" w:rsidP="00732718">
      <w:pPr>
        <w:pStyle w:val="NoSpacing"/>
      </w:pPr>
      <w:r w:rsidRPr="00732718">
        <w:t xml:space="preserve">(d). Maximum Duration—three months. </w:t>
      </w:r>
    </w:p>
    <w:p w:rsidR="00732718" w:rsidRPr="00732718" w:rsidRDefault="00732718" w:rsidP="00732718">
      <w:pPr>
        <w:pStyle w:val="NoSpacing"/>
      </w:pPr>
      <w:r w:rsidRPr="00732718">
        <w:t xml:space="preserve">ii. </w:t>
      </w:r>
      <w:proofErr w:type="spellStart"/>
      <w:r w:rsidRPr="00732718">
        <w:t>Iontophoresis</w:t>
      </w:r>
      <w:proofErr w:type="spellEnd"/>
      <w:r w:rsidRPr="00732718">
        <w:t xml:space="preserve"> is an accepted treatment which consists of the transfer of medication, including, but not limited to, steroidal anti-</w:t>
      </w:r>
      <w:proofErr w:type="spellStart"/>
      <w:r w:rsidRPr="00732718">
        <w:t>inflammatories</w:t>
      </w:r>
      <w:proofErr w:type="spellEnd"/>
      <w:r w:rsidRPr="00732718">
        <w:t xml:space="preserve"> and anesthetics, through the use of electrical stimulation. Indications include pain (</w:t>
      </w:r>
      <w:proofErr w:type="spellStart"/>
      <w:r w:rsidRPr="00732718">
        <w:t>lidocaine</w:t>
      </w:r>
      <w:proofErr w:type="spellEnd"/>
      <w:r w:rsidRPr="00732718">
        <w:t xml:space="preserve">), inflammation (hydrocortisone, </w:t>
      </w:r>
      <w:proofErr w:type="spellStart"/>
      <w:r w:rsidRPr="00732718">
        <w:t>salicylate</w:t>
      </w:r>
      <w:proofErr w:type="spellEnd"/>
      <w:r w:rsidRPr="00732718">
        <w:t>), edema (</w:t>
      </w:r>
      <w:proofErr w:type="spellStart"/>
      <w:r w:rsidRPr="00732718">
        <w:t>mecholyl</w:t>
      </w:r>
      <w:proofErr w:type="spellEnd"/>
      <w:r w:rsidRPr="00732718">
        <w:t xml:space="preserve">, </w:t>
      </w:r>
      <w:proofErr w:type="spellStart"/>
      <w:r w:rsidRPr="00732718">
        <w:t>hyaluronidase</w:t>
      </w:r>
      <w:proofErr w:type="spellEnd"/>
      <w:r w:rsidRPr="00732718">
        <w:t xml:space="preserve">, and </w:t>
      </w:r>
      <w:proofErr w:type="spellStart"/>
      <w:r w:rsidRPr="00732718">
        <w:t>salicylate</w:t>
      </w:r>
      <w:proofErr w:type="spellEnd"/>
      <w:r w:rsidRPr="00732718">
        <w:t xml:space="preserve">), ischemia (magnesium, </w:t>
      </w:r>
      <w:proofErr w:type="spellStart"/>
      <w:r w:rsidRPr="00732718">
        <w:t>mecholyl</w:t>
      </w:r>
      <w:proofErr w:type="spellEnd"/>
      <w:r w:rsidRPr="00732718">
        <w:t xml:space="preserve">, and iodine), muscle spasm (magnesium, calcium), calcifying deposits (acetate), scars, and </w:t>
      </w:r>
      <w:proofErr w:type="spellStart"/>
      <w:r w:rsidRPr="00732718">
        <w:t>keloids</w:t>
      </w:r>
      <w:proofErr w:type="spellEnd"/>
      <w:r w:rsidRPr="00732718">
        <w:t xml:space="preserve"> (sodium chloride, iodine, acetate).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Effect—one to four treatments. </w:t>
      </w:r>
    </w:p>
    <w:p w:rsidR="00732718" w:rsidRPr="00732718" w:rsidRDefault="00732718" w:rsidP="00732718">
      <w:pPr>
        <w:pStyle w:val="NoSpacing"/>
      </w:pPr>
      <w:r w:rsidRPr="00732718">
        <w:t>(</w:t>
      </w:r>
      <w:proofErr w:type="gramStart"/>
      <w:r w:rsidRPr="00732718">
        <w:t>b</w:t>
      </w:r>
      <w:proofErr w:type="gramEnd"/>
      <w:r w:rsidRPr="00732718">
        <w:t xml:space="preserve">). Frequency—three times per week with at least 48 hours between treatments. </w:t>
      </w:r>
    </w:p>
    <w:p w:rsidR="00732718" w:rsidRPr="00732718" w:rsidRDefault="00732718" w:rsidP="00732718">
      <w:pPr>
        <w:pStyle w:val="NoSpacing"/>
      </w:pPr>
      <w:r w:rsidRPr="00732718">
        <w:t xml:space="preserve">(c). Optimum Duration—8 to 10 treatments. </w:t>
      </w:r>
    </w:p>
    <w:p w:rsidR="00732718" w:rsidRPr="00732718" w:rsidRDefault="00732718" w:rsidP="00732718">
      <w:pPr>
        <w:pStyle w:val="NoSpacing"/>
      </w:pPr>
      <w:r w:rsidRPr="00732718">
        <w:t xml:space="preserve">(d). Maximum Duration—10 treatments. </w:t>
      </w:r>
    </w:p>
    <w:p w:rsidR="00732718" w:rsidRPr="00732718" w:rsidRDefault="00732718" w:rsidP="00732718">
      <w:pPr>
        <w:pStyle w:val="NoSpacing"/>
      </w:pPr>
      <w:r w:rsidRPr="00732718">
        <w:t xml:space="preserve">iii. Manipulation is a generally accepted treatment. Manipulative treatment (not therapy) is defined as the therapeutic application of manually guided forces by an operator to improve physiologic function and/or support homeostasis that has been altered by the injury or occupational disease, and has associated clinical significance. </w:t>
      </w:r>
    </w:p>
    <w:p w:rsidR="00732718" w:rsidRPr="00732718" w:rsidRDefault="00732718" w:rsidP="00732718">
      <w:pPr>
        <w:pStyle w:val="NoSpacing"/>
      </w:pPr>
      <w:r w:rsidRPr="00732718">
        <w:t xml:space="preserve">(a). High velocity, low amplitude (HVLA) technique, chiropractic manipulation, osteopathic manipulation, muscle energy techniques, counter strain, and non-force techniques are all types of manipulative treatment. This may be applied by osteopathic physicians (D.O.), chiropractors (D.C.), properly trained physical therapists (P.T.), properly trained occupational therapists (O.T.), or properly trained medical physicians. Under these different types of manipulation exist many subsets of different techniques that can be described as direct- a forceful engagement of a restrictive/pathologic barrier; indirect- a gentle/non-forceful disengagement of a restrictive/pathologic barrier; the patient actively assisting in the treatment; and the patient relaxing, allowing the practitioner to move the body tissues. When the </w:t>
      </w:r>
      <w:r w:rsidRPr="00732718">
        <w:lastRenderedPageBreak/>
        <w:t xml:space="preserve">proper diagnosis is made and coupled with the appropriate technique, manipulation has no contraindications and can be applied to all tissues of the body. Pre-treatment assessment should be performed as part of each manipulative treatment visit to ensure that the correct diagnosis and correct treatment is employed. </w:t>
      </w:r>
    </w:p>
    <w:p w:rsidR="00732718" w:rsidRPr="00732718" w:rsidRDefault="00732718" w:rsidP="00732718">
      <w:pPr>
        <w:pStyle w:val="NoSpacing"/>
      </w:pPr>
      <w:r w:rsidRPr="00732718">
        <w:t>(</w:t>
      </w:r>
      <w:proofErr w:type="spellStart"/>
      <w:r w:rsidRPr="00732718">
        <w:t>i</w:t>
      </w:r>
      <w:proofErr w:type="spellEnd"/>
      <w:r w:rsidRPr="00732718">
        <w:t xml:space="preserve">). Time to Produce Effect for all Types of Manipulative Treatment—one to six treatments. </w:t>
      </w:r>
    </w:p>
    <w:p w:rsidR="00732718" w:rsidRPr="00732718" w:rsidRDefault="00732718" w:rsidP="00732718">
      <w:pPr>
        <w:pStyle w:val="NoSpacing"/>
      </w:pPr>
      <w:r w:rsidRPr="00732718">
        <w:t xml:space="preserve">(ii). Frequency—up to three times per week for the first three weeks as indicated by the severity of involvement and the desired effect. </w:t>
      </w:r>
    </w:p>
    <w:p w:rsidR="00732718" w:rsidRPr="00732718" w:rsidRDefault="00732718" w:rsidP="00732718">
      <w:pPr>
        <w:pStyle w:val="NoSpacing"/>
      </w:pPr>
      <w:r w:rsidRPr="00732718">
        <w:t xml:space="preserve">(iii). Optimum Duration—10 treatments. </w:t>
      </w:r>
    </w:p>
    <w:p w:rsidR="00732718" w:rsidRPr="00732718" w:rsidRDefault="00732718" w:rsidP="00732718">
      <w:pPr>
        <w:pStyle w:val="NoSpacing"/>
      </w:pPr>
      <w:proofErr w:type="gramStart"/>
      <w:r w:rsidRPr="00732718">
        <w:t>(iv)</w:t>
      </w:r>
      <w:proofErr w:type="gramEnd"/>
      <w:r w:rsidRPr="00732718">
        <w:t xml:space="preserve">. Maximum Duration—12 treatments. Additional visits may be necessary in cases of re-injury, interrupted continuity of care, exacerbation of symptoms, and in those patients with </w:t>
      </w:r>
      <w:proofErr w:type="spellStart"/>
      <w:r w:rsidRPr="00732718">
        <w:t>comorbidities</w:t>
      </w:r>
      <w:proofErr w:type="spellEnd"/>
      <w:r w:rsidRPr="00732718">
        <w:t xml:space="preserve">. Functional gains including increased range of motion must be demonstrated to justify continuing treatment. </w:t>
      </w:r>
    </w:p>
    <w:p w:rsidR="00732718" w:rsidRPr="00732718" w:rsidRDefault="00732718" w:rsidP="00732718">
      <w:pPr>
        <w:pStyle w:val="NoSpacing"/>
      </w:pPr>
      <w:r w:rsidRPr="00732718">
        <w:t xml:space="preserve">iv. Massage, manual or mechanical, is a generally well-accepted treatment. Massage is manipulation of soft tissue with broad ranging relaxation and circulatory benefits. This may include stimulation of acupuncture points and acupuncture channels (acupressure), application of suction cups and techniques that include pressing, lifting, rubbing, pinching of soft tissues by, or with the practitioner’s hands. Indications include edema (peripheral or hard and non-pliable edema), muscle spasm, adhesions, the need to improve peripheral circulation and range of motion, or to increase muscle relaxation and flexibility prior to exercise. In cases with edema, deep vein thrombosis should be ruled out prior to treatment.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Effect—immediate. </w:t>
      </w:r>
    </w:p>
    <w:p w:rsidR="00732718" w:rsidRPr="00732718" w:rsidRDefault="00732718" w:rsidP="00732718">
      <w:pPr>
        <w:pStyle w:val="NoSpacing"/>
      </w:pPr>
      <w:r w:rsidRPr="00732718">
        <w:t xml:space="preserve">(b). Frequency—one to two times per week. </w:t>
      </w:r>
    </w:p>
    <w:p w:rsidR="00732718" w:rsidRPr="00732718" w:rsidRDefault="00732718" w:rsidP="00732718">
      <w:pPr>
        <w:pStyle w:val="NoSpacing"/>
      </w:pPr>
      <w:r w:rsidRPr="00732718">
        <w:t xml:space="preserve">(c). Optimum Duration—six weeks. </w:t>
      </w:r>
    </w:p>
    <w:p w:rsidR="00732718" w:rsidRPr="00732718" w:rsidRDefault="00732718" w:rsidP="00732718">
      <w:pPr>
        <w:pStyle w:val="NoSpacing"/>
      </w:pPr>
      <w:r w:rsidRPr="00732718">
        <w:t xml:space="preserve">(d). Maximum Duration—two months. </w:t>
      </w:r>
    </w:p>
    <w:p w:rsidR="00732718" w:rsidRPr="00732718" w:rsidRDefault="00732718" w:rsidP="00732718">
      <w:pPr>
        <w:pStyle w:val="NoSpacing"/>
      </w:pPr>
      <w:r w:rsidRPr="00732718">
        <w:t xml:space="preserve">v. Mobilization (joint) is a generally well-accepted treatment. Mobilization is passive movement, which may include passive range of motion performed in such a manner (particularly in relation to the speed of the movement) that it is, at all times, within the ability of the patient to prevent the movement if they so choose. It may include skilled manual joint tissue stretching. Indications include the need to improve joint play, improve </w:t>
      </w:r>
      <w:proofErr w:type="spellStart"/>
      <w:r w:rsidRPr="00732718">
        <w:t>intracapsular</w:t>
      </w:r>
      <w:proofErr w:type="spellEnd"/>
      <w:r w:rsidRPr="00732718">
        <w:t xml:space="preserve"> </w:t>
      </w:r>
      <w:proofErr w:type="spellStart"/>
      <w:r w:rsidRPr="00732718">
        <w:t>arthrokinematics</w:t>
      </w:r>
      <w:proofErr w:type="spellEnd"/>
      <w:r w:rsidRPr="00732718">
        <w:t xml:space="preserve">, or reduce pain associated with tissue impingement.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Effect—six to nine treatments. </w:t>
      </w:r>
    </w:p>
    <w:p w:rsidR="00732718" w:rsidRPr="00732718" w:rsidRDefault="00732718" w:rsidP="00732718">
      <w:pPr>
        <w:pStyle w:val="NoSpacing"/>
      </w:pPr>
      <w:r w:rsidRPr="00732718">
        <w:t xml:space="preserve">(b). Frequency—three times per week. </w:t>
      </w:r>
    </w:p>
    <w:p w:rsidR="00732718" w:rsidRPr="00732718" w:rsidRDefault="00732718" w:rsidP="00732718">
      <w:pPr>
        <w:pStyle w:val="NoSpacing"/>
      </w:pPr>
      <w:r w:rsidRPr="00732718">
        <w:t xml:space="preserve">(c). Optimum Duration—six weeks. </w:t>
      </w:r>
    </w:p>
    <w:p w:rsidR="00732718" w:rsidRPr="00732718" w:rsidRDefault="00732718" w:rsidP="00732718">
      <w:pPr>
        <w:pStyle w:val="NoSpacing"/>
      </w:pPr>
      <w:r w:rsidRPr="00732718">
        <w:t xml:space="preserve">(d). Maximum Duration—two months. </w:t>
      </w:r>
    </w:p>
    <w:p w:rsidR="00732718" w:rsidRPr="00732718" w:rsidRDefault="00732718" w:rsidP="00732718">
      <w:pPr>
        <w:pStyle w:val="NoSpacing"/>
      </w:pPr>
      <w:r w:rsidRPr="00732718">
        <w:t xml:space="preserve">vi. Mobilization (soft tissue) is a generally well-accepted treatment. Mobilization of soft tissue is the skilled application of muscle energy, strain/counter strain, </w:t>
      </w:r>
      <w:proofErr w:type="spellStart"/>
      <w:r w:rsidRPr="00732718">
        <w:t>myofascial</w:t>
      </w:r>
      <w:proofErr w:type="spellEnd"/>
      <w:r w:rsidRPr="00732718">
        <w:t xml:space="preserve"> release, manual trigger point release and manual therapy techniques designed to improve or normalize movement patterns through the reduction of soft tissue pain and restrictions. These can be interactive with the patient participating or can be with the patient relaxing and letting the practitioner move the body tissues. Indications include muscle spasm around a joint, trigger points, adhesions, and neural compression. Mobilization should be accompanied by active therapy.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Effect—two to three weeks. </w:t>
      </w:r>
    </w:p>
    <w:p w:rsidR="00732718" w:rsidRPr="00732718" w:rsidRDefault="00732718" w:rsidP="00732718">
      <w:pPr>
        <w:pStyle w:val="NoSpacing"/>
      </w:pPr>
      <w:r w:rsidRPr="00732718">
        <w:t xml:space="preserve">(b). Frequency—two to three times per week. </w:t>
      </w:r>
    </w:p>
    <w:p w:rsidR="00732718" w:rsidRPr="00732718" w:rsidRDefault="00732718" w:rsidP="00732718">
      <w:pPr>
        <w:pStyle w:val="NoSpacing"/>
      </w:pPr>
      <w:r w:rsidRPr="00732718">
        <w:t xml:space="preserve">(c). Optimum Duration—four to six weeks. </w:t>
      </w:r>
    </w:p>
    <w:p w:rsidR="00732718" w:rsidRPr="00732718" w:rsidRDefault="00732718" w:rsidP="00732718">
      <w:pPr>
        <w:pStyle w:val="NoSpacing"/>
      </w:pPr>
      <w:r w:rsidRPr="00732718">
        <w:t xml:space="preserve">(d). Maximum Duration—six weeks. </w:t>
      </w:r>
    </w:p>
    <w:p w:rsidR="00732718" w:rsidRPr="00732718" w:rsidRDefault="00732718" w:rsidP="00732718">
      <w:pPr>
        <w:pStyle w:val="NoSpacing"/>
      </w:pPr>
      <w:r w:rsidRPr="00732718">
        <w:t xml:space="preserve">vii. Superficial heat and cold therapy is a generally accepted treatment. Superficial heat and cold therapies are thermal agents applied in various manners that lower or raise the body tissue temperature for the reduction of pain, inflammation, and/or effusion resulting from injury or induced by exercise. It may be used acutely with compression and elevation. Indications include acute pain, edema and </w:t>
      </w:r>
      <w:r w:rsidRPr="00732718">
        <w:lastRenderedPageBreak/>
        <w:t xml:space="preserve">hemorrhage, need to increase pain threshold, reduce muscle spasm and promote stretching/flexibility. </w:t>
      </w:r>
      <w:proofErr w:type="gramStart"/>
      <w:r w:rsidRPr="00732718">
        <w:t xml:space="preserve">Includes portable </w:t>
      </w:r>
      <w:proofErr w:type="spellStart"/>
      <w:r w:rsidRPr="00732718">
        <w:t>cryotherapy</w:t>
      </w:r>
      <w:proofErr w:type="spellEnd"/>
      <w:r w:rsidRPr="00732718">
        <w:t xml:space="preserve"> units and application of heat just above the surface of the skin at acupuncture points.</w:t>
      </w:r>
      <w:proofErr w:type="gramEnd"/>
      <w:r w:rsidRPr="00732718">
        <w:t xml:space="preserve">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Effect—immediate. </w:t>
      </w:r>
    </w:p>
    <w:p w:rsidR="00732718" w:rsidRPr="00732718" w:rsidRDefault="00732718" w:rsidP="00732718">
      <w:pPr>
        <w:pStyle w:val="NoSpacing"/>
      </w:pPr>
      <w:r w:rsidRPr="00732718">
        <w:t xml:space="preserve">(b). Frequency—two to five times per week. </w:t>
      </w:r>
    </w:p>
    <w:p w:rsidR="00732718" w:rsidRPr="00732718" w:rsidRDefault="00732718" w:rsidP="00732718">
      <w:pPr>
        <w:pStyle w:val="NoSpacing"/>
      </w:pPr>
      <w:r w:rsidRPr="00732718">
        <w:t xml:space="preserve">(c). Optimum Duration—three weeks as primary, or up to two months if used intermittently as an adjunct to other therapeutic procedures. </w:t>
      </w:r>
    </w:p>
    <w:p w:rsidR="00732718" w:rsidRPr="00732718" w:rsidRDefault="00732718" w:rsidP="00732718">
      <w:pPr>
        <w:pStyle w:val="NoSpacing"/>
      </w:pPr>
      <w:r w:rsidRPr="00732718">
        <w:t xml:space="preserve">(d). Maximum Duration—two months. </w:t>
      </w:r>
    </w:p>
    <w:p w:rsidR="00732718" w:rsidRPr="00732718" w:rsidRDefault="00732718" w:rsidP="00732718">
      <w:pPr>
        <w:pStyle w:val="NoSpacing"/>
      </w:pPr>
      <w:r w:rsidRPr="00732718">
        <w:t xml:space="preserve">viii. </w:t>
      </w:r>
      <w:proofErr w:type="spellStart"/>
      <w:r w:rsidRPr="00732718">
        <w:t>Transcutaneous</w:t>
      </w:r>
      <w:proofErr w:type="spellEnd"/>
      <w:r w:rsidRPr="00732718">
        <w:t xml:space="preserve"> electrical nerve stimulation (TENS) is a generally accepted treatment and should include at least one instructional session for proper application and use. Indications include muscle spasm, atrophy, and decreased circulation and pain control. Minimal TENS unit parameters should include pulse rate, pulse width and amplitude modulation. Consistent, measurable functional improvement must be documented prior to the purchase of a home unit. </w:t>
      </w:r>
    </w:p>
    <w:p w:rsidR="00732718" w:rsidRPr="00732718" w:rsidRDefault="00732718" w:rsidP="00732718">
      <w:pPr>
        <w:pStyle w:val="NoSpacing"/>
      </w:pPr>
      <w:r w:rsidRPr="00732718">
        <w:t>(</w:t>
      </w:r>
      <w:proofErr w:type="gramStart"/>
      <w:r w:rsidRPr="00732718">
        <w:t>a</w:t>
      </w:r>
      <w:proofErr w:type="gramEnd"/>
      <w:r w:rsidRPr="00732718">
        <w:t xml:space="preserve">). Time to Produce Effect—immediate. </w:t>
      </w:r>
    </w:p>
    <w:p w:rsidR="00732718" w:rsidRPr="00732718" w:rsidRDefault="00732718" w:rsidP="00732718">
      <w:pPr>
        <w:pStyle w:val="NoSpacing"/>
      </w:pPr>
      <w:r w:rsidRPr="00732718">
        <w:t xml:space="preserve">(b). Frequency—variable. </w:t>
      </w:r>
    </w:p>
    <w:p w:rsidR="00732718" w:rsidRPr="00732718" w:rsidRDefault="00732718" w:rsidP="00732718">
      <w:pPr>
        <w:pStyle w:val="NoSpacing"/>
      </w:pPr>
      <w:r w:rsidRPr="00732718">
        <w:t xml:space="preserve">(c). Optimum Duration—three sessions. </w:t>
      </w:r>
    </w:p>
    <w:p w:rsidR="00732718" w:rsidRPr="00732718" w:rsidRDefault="00732718" w:rsidP="00732718">
      <w:pPr>
        <w:pStyle w:val="NoSpacing"/>
      </w:pPr>
      <w:r w:rsidRPr="00732718">
        <w:t xml:space="preserve">(d). Maximum Duration—three sessions. If beneficial, provide with home unit or purchase if effective. </w:t>
      </w:r>
    </w:p>
    <w:p w:rsidR="00732718" w:rsidRPr="00732718" w:rsidRDefault="00732718" w:rsidP="00732718">
      <w:pPr>
        <w:pStyle w:val="NoSpacing"/>
      </w:pPr>
      <w:r w:rsidRPr="00732718">
        <w:t xml:space="preserve">ix. Ultrasound (including </w:t>
      </w:r>
      <w:proofErr w:type="spellStart"/>
      <w:r w:rsidRPr="00732718">
        <w:t>phonophoresis</w:t>
      </w:r>
      <w:proofErr w:type="spellEnd"/>
      <w:r w:rsidRPr="00732718">
        <w:t xml:space="preserve">) is an accepted treatment and includes ultrasound with electrical stimulation and </w:t>
      </w:r>
      <w:proofErr w:type="spellStart"/>
      <w:r w:rsidRPr="00732718">
        <w:t>phonophoresis</w:t>
      </w:r>
      <w:proofErr w:type="spellEnd"/>
      <w:r w:rsidRPr="00732718">
        <w:t xml:space="preserve">. Ultrasound uses sonic generators to deliver acoustic energy for therapeutic thermal and/or non-thermal soft tissue effects. Indications include scar tissue, adhesions, collagen fiber and muscle spasm, and the need to extend muscle tissue or accelerate the soft tissue healing. </w:t>
      </w:r>
    </w:p>
    <w:p w:rsidR="00732718" w:rsidRPr="00732718" w:rsidRDefault="00732718" w:rsidP="00732718">
      <w:pPr>
        <w:pStyle w:val="NoSpacing"/>
      </w:pPr>
      <w:r w:rsidRPr="00732718">
        <w:t>(</w:t>
      </w:r>
      <w:proofErr w:type="gramStart"/>
      <w:r w:rsidRPr="00732718">
        <w:t>a</w:t>
      </w:r>
      <w:proofErr w:type="gramEnd"/>
      <w:r w:rsidRPr="00732718">
        <w:t>). Ultrasound with electrical stimulation is concurrent delivery of electrical energy that involves a dispersive electrode placement. Indications include muscle spasm, scar tissue, pain modulati</w:t>
      </w:r>
      <w:r w:rsidR="000D1207">
        <w:t xml:space="preserve">on, and muscle facilitation. </w:t>
      </w:r>
    </w:p>
    <w:p w:rsidR="00732718" w:rsidRPr="00732718" w:rsidRDefault="00732718" w:rsidP="00732718">
      <w:pPr>
        <w:pStyle w:val="NoSpacing"/>
      </w:pPr>
      <w:r w:rsidRPr="00732718">
        <w:t xml:space="preserve">(b). </w:t>
      </w:r>
      <w:proofErr w:type="spellStart"/>
      <w:r w:rsidRPr="00732718">
        <w:t>Phonophoresis</w:t>
      </w:r>
      <w:proofErr w:type="spellEnd"/>
      <w:r w:rsidRPr="00732718">
        <w:t xml:space="preserve"> is the transfer of medication to the target tissue to control inflammation and pain through the use of sonic generators. These topical medications include, but are not limited to, steroidal anti-inflammatory and anesthetics. </w:t>
      </w:r>
    </w:p>
    <w:p w:rsidR="00732718" w:rsidRPr="00732718" w:rsidRDefault="00732718" w:rsidP="00732718">
      <w:pPr>
        <w:pStyle w:val="NoSpacing"/>
      </w:pPr>
      <w:r w:rsidRPr="00732718">
        <w:t>(</w:t>
      </w:r>
      <w:proofErr w:type="spellStart"/>
      <w:r w:rsidRPr="00732718">
        <w:t>i</w:t>
      </w:r>
      <w:proofErr w:type="spellEnd"/>
      <w:r w:rsidRPr="00732718">
        <w:t xml:space="preserve">). Time to Produce Effect—6 to 15 treatments. </w:t>
      </w:r>
    </w:p>
    <w:p w:rsidR="00732718" w:rsidRPr="00732718" w:rsidRDefault="00732718" w:rsidP="00732718">
      <w:pPr>
        <w:pStyle w:val="NoSpacing"/>
      </w:pPr>
      <w:r w:rsidRPr="00732718">
        <w:t xml:space="preserve">(ii). Frequency—3 times per week. </w:t>
      </w:r>
    </w:p>
    <w:p w:rsidR="00732718" w:rsidRPr="00732718" w:rsidRDefault="00732718" w:rsidP="00732718">
      <w:pPr>
        <w:pStyle w:val="NoSpacing"/>
      </w:pPr>
      <w:r w:rsidRPr="00732718">
        <w:t>(</w:t>
      </w:r>
      <w:proofErr w:type="gramStart"/>
      <w:r w:rsidRPr="00732718">
        <w:t>iii</w:t>
      </w:r>
      <w:proofErr w:type="gramEnd"/>
      <w:r w:rsidRPr="00732718">
        <w:t xml:space="preserve">). Optimum Duration—4 to 8 weeks. </w:t>
      </w:r>
    </w:p>
    <w:p w:rsidR="00732718" w:rsidRPr="00732718" w:rsidRDefault="00732718" w:rsidP="00732718">
      <w:pPr>
        <w:pStyle w:val="NoSpacing"/>
      </w:pPr>
      <w:r w:rsidRPr="00732718">
        <w:t>(</w:t>
      </w:r>
      <w:proofErr w:type="gramStart"/>
      <w:r w:rsidRPr="00732718">
        <w:t>iv</w:t>
      </w:r>
      <w:proofErr w:type="gramEnd"/>
      <w:r w:rsidRPr="00732718">
        <w:t xml:space="preserve">). Maximum Duration—2 months. </w:t>
      </w:r>
    </w:p>
    <w:p w:rsidR="00732718" w:rsidRPr="00732718" w:rsidRDefault="00732718" w:rsidP="00732718">
      <w:pPr>
        <w:pStyle w:val="NoSpacing"/>
      </w:pPr>
      <w:r w:rsidRPr="00732718">
        <w:t xml:space="preserve">11. Vocational rehabilitation is a generally accepted intervention. Initiation of vocational rehabilitation requires adequate evaluation of patients for quantification highest functional level, motivation and achievement of maximum medical improvement. Vocational rehabilitation may be as simple as returning to the original job or as complicated as being retrained for a new occupation. </w:t>
      </w:r>
    </w:p>
    <w:p w:rsidR="00732718" w:rsidRPr="00732718" w:rsidRDefault="00732718" w:rsidP="00732718">
      <w:pPr>
        <w:pStyle w:val="NoSpacing"/>
      </w:pPr>
      <w:r w:rsidRPr="00732718">
        <w:t xml:space="preserve">a. It may also be beneficial for full vocational rehabilitation to be started before MMI if it is evident that the injured worker will be unable to return to his/her previous occupation. A positive goal and direction may aid the patient in decreasing stress and depression, and promote optimum rehabilitation. </w:t>
      </w:r>
    </w:p>
    <w:p w:rsidR="00732718" w:rsidRPr="00732718" w:rsidRDefault="00732718" w:rsidP="00732718">
      <w:pPr>
        <w:pStyle w:val="NoSpacing"/>
      </w:pPr>
      <w:r w:rsidRPr="00732718">
        <w:rPr>
          <w:b/>
          <w:bCs/>
        </w:rPr>
        <w:t xml:space="preserve">§2227. Therapeutic Procedures—Operative </w:t>
      </w:r>
    </w:p>
    <w:p w:rsidR="00732718" w:rsidRPr="00732718" w:rsidRDefault="00732718" w:rsidP="00732718">
      <w:pPr>
        <w:pStyle w:val="NoSpacing"/>
      </w:pPr>
      <w:r w:rsidRPr="00732718">
        <w:t xml:space="preserve">A.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732718">
        <w:t>neuro</w:t>
      </w:r>
      <w:proofErr w:type="spellEnd"/>
      <w:r w:rsidRPr="00732718">
        <w:t xml:space="preserve">-musculoskeletal examination to identify mechanical pain generators that may respond to non-surgical techniques or may be refractory to surgical intervention. </w:t>
      </w:r>
    </w:p>
    <w:p w:rsidR="00732718" w:rsidRPr="00732718" w:rsidRDefault="00732718" w:rsidP="00732718">
      <w:pPr>
        <w:pStyle w:val="NoSpacing"/>
      </w:pPr>
      <w:r w:rsidRPr="00732718">
        <w:t xml:space="preserve">1. Non-vascular Diagnostic Criteria for Surgical Procedures </w:t>
      </w:r>
    </w:p>
    <w:p w:rsidR="00732718" w:rsidRPr="00732718" w:rsidRDefault="00732718" w:rsidP="00732718">
      <w:pPr>
        <w:pStyle w:val="NoSpacing"/>
      </w:pPr>
      <w:r w:rsidRPr="00732718">
        <w:t xml:space="preserve">a. True or Classic </w:t>
      </w:r>
      <w:proofErr w:type="spellStart"/>
      <w:r w:rsidRPr="00732718">
        <w:t>Neurogenic</w:t>
      </w:r>
      <w:proofErr w:type="spellEnd"/>
      <w:r w:rsidRPr="00732718">
        <w:t xml:space="preserve"> TOS </w:t>
      </w:r>
    </w:p>
    <w:p w:rsidR="00732718" w:rsidRPr="00732718" w:rsidRDefault="00732718" w:rsidP="00732718">
      <w:pPr>
        <w:pStyle w:val="NoSpacing"/>
      </w:pPr>
      <w:proofErr w:type="spellStart"/>
      <w:r w:rsidRPr="00732718">
        <w:lastRenderedPageBreak/>
        <w:t>i</w:t>
      </w:r>
      <w:proofErr w:type="spellEnd"/>
      <w:r w:rsidRPr="00732718">
        <w:t xml:space="preserve">. Clinical—at least two consistent clinical sign plus symptoms consistent with TOS (refer to initial diagnostic procedures). </w:t>
      </w:r>
    </w:p>
    <w:p w:rsidR="00732718" w:rsidRPr="00732718" w:rsidRDefault="00732718" w:rsidP="00732718">
      <w:pPr>
        <w:pStyle w:val="NoSpacing"/>
      </w:pPr>
      <w:proofErr w:type="gramStart"/>
      <w:r w:rsidRPr="00732718">
        <w:t>ii</w:t>
      </w:r>
      <w:proofErr w:type="gramEnd"/>
      <w:r w:rsidRPr="00732718">
        <w:t xml:space="preserve">. Neurophysiologic—meets criteria for </w:t>
      </w:r>
      <w:proofErr w:type="spellStart"/>
      <w:r w:rsidRPr="00732718">
        <w:t>neurogenic</w:t>
      </w:r>
      <w:proofErr w:type="spellEnd"/>
      <w:r w:rsidRPr="00732718">
        <w:t xml:space="preserve"> TOS (refer to follow-up diagnostic imaging and testing procedures). </w:t>
      </w:r>
    </w:p>
    <w:p w:rsidR="00732718" w:rsidRPr="00732718" w:rsidRDefault="00732718" w:rsidP="00732718">
      <w:pPr>
        <w:pStyle w:val="NoSpacing"/>
      </w:pPr>
      <w:proofErr w:type="gramStart"/>
      <w:r w:rsidRPr="00732718">
        <w:t>b</w:t>
      </w:r>
      <w:proofErr w:type="gramEnd"/>
      <w:r w:rsidRPr="00732718">
        <w:t xml:space="preserve">. Non-specific </w:t>
      </w:r>
      <w:proofErr w:type="spellStart"/>
      <w:r w:rsidRPr="00732718">
        <w:t>Neurogenic</w:t>
      </w:r>
      <w:proofErr w:type="spellEnd"/>
      <w:r w:rsidRPr="00732718">
        <w:t xml:space="preserve"> TOS (also called disputed) </w:t>
      </w:r>
    </w:p>
    <w:p w:rsidR="00732718" w:rsidRPr="00732718" w:rsidRDefault="00732718" w:rsidP="00732718">
      <w:pPr>
        <w:pStyle w:val="NoSpacing"/>
      </w:pPr>
      <w:proofErr w:type="spellStart"/>
      <w:proofErr w:type="gramStart"/>
      <w:r w:rsidRPr="00732718">
        <w:t>i</w:t>
      </w:r>
      <w:proofErr w:type="spellEnd"/>
      <w:proofErr w:type="gramEnd"/>
      <w:r w:rsidRPr="00732718">
        <w:t xml:space="preserve">. Clinical—at least three consistent clinical signs plus symptoms consistent with TOS refer to discussion in Initial Diagnostic Procedures and alternative diagnoses have been explored and tests are negative. </w:t>
      </w:r>
    </w:p>
    <w:p w:rsidR="00732718" w:rsidRPr="00732718" w:rsidRDefault="00732718" w:rsidP="00732718">
      <w:pPr>
        <w:pStyle w:val="NoSpacing"/>
      </w:pPr>
      <w:proofErr w:type="gramStart"/>
      <w:r w:rsidRPr="00732718">
        <w:t>ii</w:t>
      </w:r>
      <w:proofErr w:type="gramEnd"/>
      <w:r w:rsidRPr="00732718">
        <w:t xml:space="preserve">. Neurophysiologic—may have normal EMG/NCV or a pattern not meeting criteria in EMG section. </w:t>
      </w:r>
    </w:p>
    <w:p w:rsidR="00732718" w:rsidRPr="00732718" w:rsidRDefault="00732718" w:rsidP="00732718">
      <w:pPr>
        <w:pStyle w:val="NoSpacing"/>
      </w:pPr>
      <w:proofErr w:type="gramStart"/>
      <w:r w:rsidRPr="00732718">
        <w:t>c</w:t>
      </w:r>
      <w:proofErr w:type="gramEnd"/>
      <w:r w:rsidRPr="00732718">
        <w:t xml:space="preserve">. </w:t>
      </w:r>
      <w:proofErr w:type="spellStart"/>
      <w:r w:rsidRPr="00732718">
        <w:t>Pectoralis</w:t>
      </w:r>
      <w:proofErr w:type="spellEnd"/>
      <w:r w:rsidRPr="00732718">
        <w:t xml:space="preserve"> Minor Syndrome without TOS </w:t>
      </w:r>
    </w:p>
    <w:p w:rsidR="00732718" w:rsidRPr="00732718" w:rsidRDefault="00732718" w:rsidP="00732718">
      <w:pPr>
        <w:pStyle w:val="NoSpacing"/>
      </w:pPr>
      <w:proofErr w:type="spellStart"/>
      <w:r w:rsidRPr="00732718">
        <w:t>i</w:t>
      </w:r>
      <w:proofErr w:type="spellEnd"/>
      <w:r w:rsidRPr="00732718">
        <w:t xml:space="preserve">. Compression of the Neurovascular Bundle by the </w:t>
      </w:r>
      <w:proofErr w:type="spellStart"/>
      <w:r w:rsidRPr="00732718">
        <w:t>Pectoralis</w:t>
      </w:r>
      <w:proofErr w:type="spellEnd"/>
      <w:r w:rsidRPr="00732718">
        <w:t xml:space="preserve"> Muscle. This syndrome, described by a few authors, is usually caused by neck or shoulder trauma and generally resolves with physical therapy. </w:t>
      </w:r>
    </w:p>
    <w:p w:rsidR="00732718" w:rsidRPr="00732718" w:rsidRDefault="00732718" w:rsidP="00732718">
      <w:pPr>
        <w:pStyle w:val="NoSpacing"/>
      </w:pPr>
      <w:r w:rsidRPr="00732718">
        <w:t xml:space="preserve">ii. Clinical. Patients do not meet criteria for non-specific or true TOS. They generally have pain over the anterior chest wall near the </w:t>
      </w:r>
      <w:proofErr w:type="spellStart"/>
      <w:r w:rsidRPr="00732718">
        <w:t>pectoralis</w:t>
      </w:r>
      <w:proofErr w:type="spellEnd"/>
      <w:r w:rsidRPr="00732718">
        <w:t xml:space="preserve"> minor and into the </w:t>
      </w:r>
      <w:proofErr w:type="spellStart"/>
      <w:r w:rsidRPr="00732718">
        <w:t>axilla</w:t>
      </w:r>
      <w:proofErr w:type="spellEnd"/>
      <w:r w:rsidRPr="00732718">
        <w:t xml:space="preserve">, arm, and forearm. They may complain of </w:t>
      </w:r>
      <w:proofErr w:type="spellStart"/>
      <w:r w:rsidRPr="00732718">
        <w:t>paresthesia</w:t>
      </w:r>
      <w:proofErr w:type="spellEnd"/>
      <w:r w:rsidRPr="00732718">
        <w:t xml:space="preserve"> or weakness, and have fewer complaints of headache, neck or shoulder pain. On physical exam there is tenderness with palpation over the </w:t>
      </w:r>
      <w:proofErr w:type="spellStart"/>
      <w:r w:rsidRPr="00732718">
        <w:t>pectoralis</w:t>
      </w:r>
      <w:proofErr w:type="spellEnd"/>
      <w:r w:rsidRPr="00732718">
        <w:t xml:space="preserve"> minor and in the </w:t>
      </w:r>
      <w:proofErr w:type="spellStart"/>
      <w:r w:rsidRPr="00732718">
        <w:t>axilla</w:t>
      </w:r>
      <w:proofErr w:type="spellEnd"/>
      <w:r w:rsidRPr="00732718">
        <w:t xml:space="preserve"> which reproduces the patient’s symptoms in the arm. Disabling symptoms have been present for more than three months despite active participation in an appropriate therapy program and alternative diagnoses have been explored and tests are negative. </w:t>
      </w:r>
    </w:p>
    <w:p w:rsidR="00732718" w:rsidRPr="00732718" w:rsidRDefault="00732718" w:rsidP="00732718">
      <w:pPr>
        <w:pStyle w:val="NoSpacing"/>
      </w:pPr>
      <w:r w:rsidRPr="00732718">
        <w:t xml:space="preserve">iii. Neurophysiologic and other Diagnostic Tests. EMG/NCV studies may show medial </w:t>
      </w:r>
      <w:proofErr w:type="spellStart"/>
      <w:r w:rsidRPr="00732718">
        <w:t>antebrachial</w:t>
      </w:r>
      <w:proofErr w:type="spellEnd"/>
      <w:r w:rsidRPr="00732718">
        <w:t xml:space="preserve"> </w:t>
      </w:r>
      <w:proofErr w:type="spellStart"/>
      <w:r w:rsidRPr="00732718">
        <w:t>cutaneous</w:t>
      </w:r>
      <w:proofErr w:type="spellEnd"/>
      <w:r w:rsidRPr="00732718">
        <w:t xml:space="preserve"> nerve changes compared to the normal side. The </w:t>
      </w:r>
      <w:proofErr w:type="spellStart"/>
      <w:r w:rsidRPr="00732718">
        <w:t>axillary</w:t>
      </w:r>
      <w:proofErr w:type="spellEnd"/>
      <w:r w:rsidRPr="00732718">
        <w:t xml:space="preserve"> vein may show some occlusion. </w:t>
      </w:r>
      <w:proofErr w:type="spellStart"/>
      <w:r w:rsidRPr="00732718">
        <w:t>Pectoralis</w:t>
      </w:r>
      <w:proofErr w:type="spellEnd"/>
      <w:r w:rsidRPr="00732718">
        <w:t xml:space="preserve"> minor block should be positive. </w:t>
      </w:r>
    </w:p>
    <w:p w:rsidR="00732718" w:rsidRPr="00732718" w:rsidRDefault="00732718" w:rsidP="00732718">
      <w:pPr>
        <w:pStyle w:val="NoSpacing"/>
      </w:pPr>
      <w:r w:rsidRPr="00732718">
        <w:t xml:space="preserve">d. Non-surgical Diagnosis for Possible TOS </w:t>
      </w:r>
    </w:p>
    <w:p w:rsidR="00732718" w:rsidRPr="00732718" w:rsidRDefault="00732718" w:rsidP="00732718">
      <w:pPr>
        <w:pStyle w:val="NoSpacing"/>
      </w:pPr>
      <w:proofErr w:type="spellStart"/>
      <w:r w:rsidRPr="00732718">
        <w:t>i</w:t>
      </w:r>
      <w:proofErr w:type="spellEnd"/>
      <w:r w:rsidRPr="00732718">
        <w:t xml:space="preserve">. Clinical—inconsistent clinical signs plus symptoms of TOS for more than three months and alternative diagnoses have been explored and tests are negative. </w:t>
      </w:r>
    </w:p>
    <w:p w:rsidR="00732718" w:rsidRPr="00732718" w:rsidRDefault="00732718" w:rsidP="00732718">
      <w:pPr>
        <w:pStyle w:val="NoSpacing"/>
      </w:pPr>
      <w:proofErr w:type="gramStart"/>
      <w:r w:rsidRPr="00732718">
        <w:t>ii</w:t>
      </w:r>
      <w:proofErr w:type="gramEnd"/>
      <w:r w:rsidRPr="00732718">
        <w:t xml:space="preserve">. Neurophysiologic—may have normal EMG/NCV studies. </w:t>
      </w:r>
    </w:p>
    <w:p w:rsidR="00732718" w:rsidRPr="00732718" w:rsidRDefault="00732718" w:rsidP="00732718">
      <w:pPr>
        <w:pStyle w:val="NoSpacing"/>
      </w:pPr>
      <w:r w:rsidRPr="00732718">
        <w:t xml:space="preserve">2. Surgical Indications </w:t>
      </w:r>
    </w:p>
    <w:p w:rsidR="00732718" w:rsidRPr="00732718" w:rsidRDefault="00732718" w:rsidP="00732718">
      <w:pPr>
        <w:pStyle w:val="NoSpacing"/>
      </w:pPr>
      <w:r w:rsidRPr="00732718">
        <w:t xml:space="preserve">a. Early surgical intervention should be performed if there is: </w:t>
      </w:r>
    </w:p>
    <w:p w:rsidR="00732718" w:rsidRPr="00732718" w:rsidRDefault="00732718" w:rsidP="00732718">
      <w:pPr>
        <w:pStyle w:val="NoSpacing"/>
      </w:pPr>
      <w:proofErr w:type="spellStart"/>
      <w:proofErr w:type="gramStart"/>
      <w:r w:rsidRPr="00732718">
        <w:t>i</w:t>
      </w:r>
      <w:proofErr w:type="spellEnd"/>
      <w:proofErr w:type="gramEnd"/>
      <w:r w:rsidRPr="00732718">
        <w:t xml:space="preserve">. documented EMG/NCV evidence of nerve compression with sensory loss, and weakness (with or without muscle atrophy); or </w:t>
      </w:r>
    </w:p>
    <w:p w:rsidR="00732718" w:rsidRPr="00732718" w:rsidRDefault="00732718" w:rsidP="00732718">
      <w:pPr>
        <w:pStyle w:val="NoSpacing"/>
      </w:pPr>
      <w:r w:rsidRPr="00732718">
        <w:t xml:space="preserve">ii. </w:t>
      </w:r>
      <w:proofErr w:type="gramStart"/>
      <w:r w:rsidRPr="00732718">
        <w:t>acute</w:t>
      </w:r>
      <w:proofErr w:type="gramEnd"/>
      <w:r w:rsidRPr="00732718">
        <w:t xml:space="preserve"> </w:t>
      </w:r>
      <w:proofErr w:type="spellStart"/>
      <w:r w:rsidRPr="00732718">
        <w:t>subclavian</w:t>
      </w:r>
      <w:proofErr w:type="spellEnd"/>
      <w:r w:rsidRPr="00732718">
        <w:t xml:space="preserve"> vein thrombosis or arterial thrombosis; or </w:t>
      </w:r>
    </w:p>
    <w:p w:rsidR="00732718" w:rsidRPr="00732718" w:rsidRDefault="00732718" w:rsidP="00732718">
      <w:pPr>
        <w:pStyle w:val="NoSpacing"/>
      </w:pPr>
      <w:r w:rsidRPr="00732718">
        <w:t xml:space="preserve">iii. </w:t>
      </w:r>
      <w:proofErr w:type="spellStart"/>
      <w:proofErr w:type="gramStart"/>
      <w:r w:rsidRPr="00732718">
        <w:t>subclavian</w:t>
      </w:r>
      <w:proofErr w:type="spellEnd"/>
      <w:proofErr w:type="gramEnd"/>
      <w:r w:rsidRPr="00732718">
        <w:t xml:space="preserve"> artery aneurysm or </w:t>
      </w:r>
      <w:proofErr w:type="spellStart"/>
      <w:r w:rsidRPr="00732718">
        <w:t>stenosis</w:t>
      </w:r>
      <w:proofErr w:type="spellEnd"/>
      <w:r w:rsidRPr="00732718">
        <w:t xml:space="preserve"> secondary to a cervical or anomalous rib (Note: this condition is almost never work related.). </w:t>
      </w:r>
    </w:p>
    <w:p w:rsidR="00732718" w:rsidRPr="00732718" w:rsidRDefault="00732718" w:rsidP="00732718">
      <w:pPr>
        <w:pStyle w:val="NoSpacing"/>
      </w:pPr>
      <w:r w:rsidRPr="00732718">
        <w:t xml:space="preserve">b. After failed conservative therapy, the following criteria must be fulfilled: </w:t>
      </w:r>
    </w:p>
    <w:p w:rsidR="00732718" w:rsidRPr="00732718" w:rsidRDefault="00732718" w:rsidP="00732718">
      <w:pPr>
        <w:pStyle w:val="NoSpacing"/>
      </w:pPr>
      <w:proofErr w:type="spellStart"/>
      <w:proofErr w:type="gramStart"/>
      <w:r w:rsidRPr="00732718">
        <w:t>i</w:t>
      </w:r>
      <w:proofErr w:type="spellEnd"/>
      <w:proofErr w:type="gramEnd"/>
      <w:r w:rsidRPr="00732718">
        <w:t xml:space="preserve">. true </w:t>
      </w:r>
      <w:proofErr w:type="spellStart"/>
      <w:r w:rsidRPr="00732718">
        <w:t>neurogenic</w:t>
      </w:r>
      <w:proofErr w:type="spellEnd"/>
      <w:r w:rsidRPr="00732718">
        <w:t xml:space="preserve"> or non-specific TOS: see criteria in the preceding subsection; and </w:t>
      </w:r>
    </w:p>
    <w:p w:rsidR="00732718" w:rsidRPr="00732718" w:rsidRDefault="00732718" w:rsidP="00732718">
      <w:pPr>
        <w:pStyle w:val="NoSpacing"/>
      </w:pPr>
      <w:r w:rsidRPr="00732718">
        <w:t xml:space="preserve">ii. </w:t>
      </w:r>
      <w:proofErr w:type="gramStart"/>
      <w:r w:rsidRPr="00732718">
        <w:t>a</w:t>
      </w:r>
      <w:proofErr w:type="gramEnd"/>
      <w:r w:rsidRPr="00732718">
        <w:t xml:space="preserve"> positive upper limb tension test; and </w:t>
      </w:r>
    </w:p>
    <w:p w:rsidR="00732718" w:rsidRPr="00732718" w:rsidRDefault="00732718" w:rsidP="00732718">
      <w:pPr>
        <w:pStyle w:val="NoSpacing"/>
      </w:pPr>
      <w:r w:rsidRPr="00732718">
        <w:t xml:space="preserve">iii. </w:t>
      </w:r>
      <w:proofErr w:type="gramStart"/>
      <w:r w:rsidRPr="00732718">
        <w:t>failed</w:t>
      </w:r>
      <w:proofErr w:type="gramEnd"/>
      <w:r w:rsidRPr="00732718">
        <w:t xml:space="preserve"> three months of active participation in non-operative therapy including worksite changes; and </w:t>
      </w:r>
    </w:p>
    <w:p w:rsidR="00732718" w:rsidRPr="00732718" w:rsidRDefault="00732718" w:rsidP="00732718">
      <w:pPr>
        <w:pStyle w:val="NoSpacing"/>
      </w:pPr>
      <w:r w:rsidRPr="00732718">
        <w:t xml:space="preserve">iv. </w:t>
      </w:r>
      <w:proofErr w:type="gramStart"/>
      <w:r w:rsidRPr="00732718">
        <w:t>disabling</w:t>
      </w:r>
      <w:proofErr w:type="gramEnd"/>
      <w:r w:rsidRPr="00732718">
        <w:t xml:space="preserve"> symptoms interfering with work, recreation, normal daily activities, sleep; and </w:t>
      </w:r>
    </w:p>
    <w:p w:rsidR="00732718" w:rsidRPr="00732718" w:rsidRDefault="00732718" w:rsidP="00732718">
      <w:pPr>
        <w:pStyle w:val="NoSpacing"/>
      </w:pPr>
      <w:r w:rsidRPr="00732718">
        <w:t xml:space="preserve">v. pre-surgical psychiatric or psychological clearance has been obtained, demonstrating motivation and long-term commitment without major issues of secondary gain or other psychological contraindications for surgery, and with an expectation that surgical relief of pain probably would improve the patient’s functioning. </w:t>
      </w:r>
    </w:p>
    <w:p w:rsidR="00732718" w:rsidRPr="00732718" w:rsidRDefault="00732718" w:rsidP="00732718">
      <w:pPr>
        <w:pStyle w:val="NoSpacing"/>
      </w:pPr>
      <w:r w:rsidRPr="00732718">
        <w:t>c. Even if return to their prior job is unlikely, an individual may need surgical intervention to both increase activities-of-daily living and/or return</w:t>
      </w:r>
      <w:r w:rsidR="000D1207">
        <w:t>-to-work in a different job.</w:t>
      </w:r>
    </w:p>
    <w:p w:rsidR="00732718" w:rsidRPr="00732718" w:rsidRDefault="00732718" w:rsidP="00732718">
      <w:pPr>
        <w:pStyle w:val="NoSpacing"/>
      </w:pPr>
      <w:r w:rsidRPr="00732718">
        <w:t xml:space="preserve">d. It is critically important that all other pathology, especially shoulder disorders, be treated prior to surgical intervention for TOS. </w:t>
      </w:r>
    </w:p>
    <w:p w:rsidR="00732718" w:rsidRPr="00732718" w:rsidRDefault="00732718" w:rsidP="00732718">
      <w:pPr>
        <w:pStyle w:val="NoSpacing"/>
      </w:pPr>
      <w:r w:rsidRPr="00732718">
        <w:t xml:space="preserve">e. Smoking may affect soft tissue healing through tissue hypoxia. Patients should be strongly encouraged to stop smoking and provided with appropriate counseling. </w:t>
      </w:r>
    </w:p>
    <w:p w:rsidR="00732718" w:rsidRPr="00732718" w:rsidRDefault="00732718" w:rsidP="00732718">
      <w:pPr>
        <w:pStyle w:val="NoSpacing"/>
      </w:pPr>
      <w:r w:rsidRPr="00732718">
        <w:lastRenderedPageBreak/>
        <w:t xml:space="preserve">f. Prior to surgical intervention, the patient and treating physician should identify functional operative goals and the likelihood of achieving improved ability to perform activities of daily living or work activities. The patient should agree to comply with the pre- and post-operative treatment plan including home exercise requirements. The patient should understand the amount of post operative therapy required and the length of partial and full disability expected post operatively. </w:t>
      </w:r>
    </w:p>
    <w:p w:rsidR="00732718" w:rsidRPr="00732718" w:rsidRDefault="00732718" w:rsidP="00732718">
      <w:pPr>
        <w:pStyle w:val="NoSpacing"/>
      </w:pPr>
      <w:r w:rsidRPr="00732718">
        <w:t xml:space="preserve">3. Surgical Procedures </w:t>
      </w:r>
    </w:p>
    <w:p w:rsidR="00732718" w:rsidRPr="00732718" w:rsidRDefault="00732718" w:rsidP="00732718">
      <w:pPr>
        <w:pStyle w:val="NoSpacing"/>
      </w:pPr>
      <w:r w:rsidRPr="00732718">
        <w:t xml:space="preserve">a. Since the success rates for the various surgical procedures are similar, the OWCA suggests that the surgeon performing the procedure use the technique with which the surgeon has the most experience and is most appropriate for the patient. </w:t>
      </w:r>
    </w:p>
    <w:p w:rsidR="00732718" w:rsidRPr="00732718" w:rsidRDefault="00732718" w:rsidP="00732718">
      <w:pPr>
        <w:pStyle w:val="NoSpacing"/>
      </w:pPr>
      <w:r w:rsidRPr="00732718">
        <w:t xml:space="preserve">b. No controlled quality literature on surgical outcome for non-specific </w:t>
      </w:r>
      <w:proofErr w:type="spellStart"/>
      <w:r w:rsidRPr="00732718">
        <w:t>neurogenic</w:t>
      </w:r>
      <w:proofErr w:type="spellEnd"/>
      <w:r w:rsidRPr="00732718">
        <w:t xml:space="preserve"> TOS </w:t>
      </w:r>
      <w:proofErr w:type="gramStart"/>
      <w:r w:rsidRPr="00732718">
        <w:t>have</w:t>
      </w:r>
      <w:proofErr w:type="gramEnd"/>
      <w:r w:rsidRPr="00732718">
        <w:t xml:space="preserve"> been published. Uncontrolled case series suggest some improvement in symptoms in the majority of patients. In one study of workers’ compensation patients operated on for TOS, work disability was reported to be 60 percent at one year. Other pathologies were commonly diagnosed in this population. </w:t>
      </w:r>
      <w:proofErr w:type="spellStart"/>
      <w:r w:rsidRPr="00732718">
        <w:t>Comorbid</w:t>
      </w:r>
      <w:proofErr w:type="spellEnd"/>
      <w:r w:rsidRPr="00732718">
        <w:t xml:space="preserve"> conditions of the shoulder, cervical spine, and carpal tunnel should be treated or ruled out before surgery is considered. Reported repeat surgery rates vary between approximately 10 percent and 30 percent. Some literature contends that patients with non-specific TOS treated conservatively have similar long-term outcomes as those treated with surgery. Complications and/or unsatisfactory outcomes are reportedly in the range of 15 to 20 percent. Acknowledged complications depend on the procedure and include complex regional pain syndrome; Horner’s syndrome; permanent brachial plexus damage; </w:t>
      </w:r>
      <w:proofErr w:type="spellStart"/>
      <w:r w:rsidRPr="00732718">
        <w:t>phrenic</w:t>
      </w:r>
      <w:proofErr w:type="spellEnd"/>
      <w:r w:rsidRPr="00732718">
        <w:t xml:space="preserve">, </w:t>
      </w:r>
      <w:proofErr w:type="spellStart"/>
      <w:r w:rsidRPr="00732718">
        <w:t>intercostal</w:t>
      </w:r>
      <w:proofErr w:type="spellEnd"/>
      <w:r w:rsidRPr="00732718">
        <w:t xml:space="preserve"> brachial </w:t>
      </w:r>
      <w:proofErr w:type="spellStart"/>
      <w:proofErr w:type="gramStart"/>
      <w:r w:rsidRPr="00732718">
        <w:t>cutaneous</w:t>
      </w:r>
      <w:proofErr w:type="spellEnd"/>
      <w:r w:rsidRPr="00732718">
        <w:t>,</w:t>
      </w:r>
      <w:proofErr w:type="gramEnd"/>
      <w:r w:rsidRPr="00732718">
        <w:t xml:space="preserve"> or long thoracic nerve damage; and </w:t>
      </w:r>
      <w:proofErr w:type="spellStart"/>
      <w:r w:rsidRPr="00732718">
        <w:t>pneumothorax</w:t>
      </w:r>
      <w:proofErr w:type="spellEnd"/>
      <w:r w:rsidRPr="00732718">
        <w:t xml:space="preserve">. </w:t>
      </w:r>
    </w:p>
    <w:p w:rsidR="00732718" w:rsidRPr="00732718" w:rsidRDefault="00732718" w:rsidP="00732718">
      <w:pPr>
        <w:pStyle w:val="NoSpacing"/>
      </w:pPr>
      <w:r w:rsidRPr="00732718">
        <w:t xml:space="preserve">c. Vascular TOS procedures include resection of the abnormal rib and repair of the involved vessel. Anticoagulation is required for thrombotic cases. </w:t>
      </w:r>
    </w:p>
    <w:p w:rsidR="00732718" w:rsidRPr="00732718" w:rsidRDefault="00732718" w:rsidP="00732718">
      <w:pPr>
        <w:pStyle w:val="NoSpacing"/>
      </w:pPr>
      <w:proofErr w:type="spellStart"/>
      <w:r w:rsidRPr="00732718">
        <w:t>i</w:t>
      </w:r>
      <w:proofErr w:type="spellEnd"/>
      <w:r w:rsidRPr="00732718">
        <w:t xml:space="preserve">. </w:t>
      </w:r>
      <w:proofErr w:type="gramStart"/>
      <w:r w:rsidRPr="00732718">
        <w:t>first</w:t>
      </w:r>
      <w:proofErr w:type="gramEnd"/>
      <w:r w:rsidRPr="00732718">
        <w:t xml:space="preserve"> rib resection; </w:t>
      </w:r>
    </w:p>
    <w:p w:rsidR="00732718" w:rsidRPr="00732718" w:rsidRDefault="00732718" w:rsidP="00732718">
      <w:pPr>
        <w:pStyle w:val="NoSpacing"/>
      </w:pPr>
      <w:r w:rsidRPr="00732718">
        <w:t xml:space="preserve">ii. </w:t>
      </w:r>
      <w:proofErr w:type="gramStart"/>
      <w:r w:rsidRPr="00732718">
        <w:t>anterior</w:t>
      </w:r>
      <w:proofErr w:type="gramEnd"/>
      <w:r w:rsidRPr="00732718">
        <w:t xml:space="preserve"> and middle </w:t>
      </w:r>
      <w:proofErr w:type="spellStart"/>
      <w:r w:rsidRPr="00732718">
        <w:t>scalenectomy</w:t>
      </w:r>
      <w:proofErr w:type="spellEnd"/>
      <w:r w:rsidRPr="00732718">
        <w:t xml:space="preserve">; </w:t>
      </w:r>
    </w:p>
    <w:p w:rsidR="00732718" w:rsidRPr="00732718" w:rsidRDefault="00732718" w:rsidP="00732718">
      <w:pPr>
        <w:pStyle w:val="NoSpacing"/>
      </w:pPr>
      <w:r w:rsidRPr="00732718">
        <w:t xml:space="preserve">iii. </w:t>
      </w:r>
      <w:proofErr w:type="gramStart"/>
      <w:r w:rsidRPr="00732718">
        <w:t>anterior</w:t>
      </w:r>
      <w:proofErr w:type="gramEnd"/>
      <w:r w:rsidRPr="00732718">
        <w:t xml:space="preserve"> </w:t>
      </w:r>
      <w:proofErr w:type="spellStart"/>
      <w:r w:rsidRPr="00732718">
        <w:t>scalenectomy</w:t>
      </w:r>
      <w:proofErr w:type="spellEnd"/>
      <w:r w:rsidRPr="00732718">
        <w:t xml:space="preserve">; </w:t>
      </w:r>
    </w:p>
    <w:p w:rsidR="00732718" w:rsidRPr="00732718" w:rsidRDefault="00732718" w:rsidP="00732718">
      <w:pPr>
        <w:pStyle w:val="NoSpacing"/>
      </w:pPr>
      <w:proofErr w:type="gramStart"/>
      <w:r w:rsidRPr="00732718">
        <w:t>iv</w:t>
      </w:r>
      <w:proofErr w:type="gramEnd"/>
      <w:r w:rsidRPr="00732718">
        <w:t xml:space="preserve">. combined first rib resection and </w:t>
      </w:r>
      <w:proofErr w:type="spellStart"/>
      <w:r w:rsidRPr="00732718">
        <w:t>scalenectomy</w:t>
      </w:r>
      <w:proofErr w:type="spellEnd"/>
      <w:r w:rsidRPr="00732718">
        <w:t xml:space="preserve">; </w:t>
      </w:r>
    </w:p>
    <w:p w:rsidR="00732718" w:rsidRPr="00732718" w:rsidRDefault="00732718" w:rsidP="00732718">
      <w:pPr>
        <w:pStyle w:val="NoSpacing"/>
      </w:pPr>
      <w:proofErr w:type="gramStart"/>
      <w:r w:rsidRPr="00732718">
        <w:t>v</w:t>
      </w:r>
      <w:proofErr w:type="gramEnd"/>
      <w:r w:rsidRPr="00732718">
        <w:t xml:space="preserve">. </w:t>
      </w:r>
      <w:proofErr w:type="spellStart"/>
      <w:r w:rsidRPr="00732718">
        <w:t>pectoralis</w:t>
      </w:r>
      <w:proofErr w:type="spellEnd"/>
      <w:r w:rsidRPr="00732718">
        <w:t xml:space="preserve"> minor </w:t>
      </w:r>
      <w:proofErr w:type="spellStart"/>
      <w:r w:rsidRPr="00732718">
        <w:t>tenotomy</w:t>
      </w:r>
      <w:proofErr w:type="spellEnd"/>
      <w:r w:rsidRPr="00732718">
        <w:t xml:space="preserve">. This procedure is done under local anesthesia, normally in an out-patient setting for patients meeting the criteria for </w:t>
      </w:r>
      <w:proofErr w:type="spellStart"/>
      <w:r w:rsidRPr="00732718">
        <w:t>pectoralis</w:t>
      </w:r>
      <w:proofErr w:type="spellEnd"/>
      <w:r w:rsidRPr="00732718">
        <w:t xml:space="preserve"> minor syndrome. </w:t>
      </w:r>
    </w:p>
    <w:p w:rsidR="00732718" w:rsidRPr="00732718" w:rsidRDefault="00732718" w:rsidP="00732718">
      <w:pPr>
        <w:pStyle w:val="NoSpacing"/>
      </w:pPr>
      <w:r w:rsidRPr="00732718">
        <w:t xml:space="preserve">4. Post-Operative Treatment </w:t>
      </w:r>
    </w:p>
    <w:p w:rsidR="00732718" w:rsidRPr="00732718" w:rsidRDefault="00732718" w:rsidP="00732718">
      <w:pPr>
        <w:pStyle w:val="NoSpacing"/>
      </w:pPr>
      <w:r w:rsidRPr="00732718">
        <w:t xml:space="preserve">a. Individualized rehabilitation programs based upon communication between the surgeon and the therapist. </w:t>
      </w:r>
    </w:p>
    <w:p w:rsidR="00732718" w:rsidRPr="00732718" w:rsidRDefault="00732718" w:rsidP="00732718">
      <w:pPr>
        <w:pStyle w:val="NoSpacing"/>
      </w:pPr>
      <w:r w:rsidRPr="00732718">
        <w:t xml:space="preserve">b. Generally, progressive resistive </w:t>
      </w:r>
      <w:proofErr w:type="gramStart"/>
      <w:r w:rsidRPr="00732718">
        <w:t>exercise no earlier than two months post-operatively with gradual return</w:t>
      </w:r>
      <w:proofErr w:type="gramEnd"/>
      <w:r w:rsidRPr="00732718">
        <w:t xml:space="preserve"> to full-activity at four to six months. </w:t>
      </w:r>
    </w:p>
    <w:p w:rsidR="00732718" w:rsidRPr="00732718" w:rsidRDefault="00732718" w:rsidP="00732718">
      <w:pPr>
        <w:pStyle w:val="NoSpacing"/>
      </w:pPr>
      <w:r w:rsidRPr="00732718">
        <w:t xml:space="preserve">c. Return-to-work and restrictions after surgery may be made by an experienced primary occupational medicine physician in consultation with the surgeon or by the surgeon. Depending upon the patient's functional response and their job requirements, return-to-work with job modifications may be considered as early as one week post operatively. The employer must be able to fully accommodate restrictions of overhead activities or heavy lifting. Work restrictions should be evaluated every four to six weeks during post-operative recovery and rehabilitation, with appropriate written communications to both the patient and the employer. </w:t>
      </w:r>
    </w:p>
    <w:p w:rsidR="00732718" w:rsidRPr="00732718" w:rsidRDefault="00732718" w:rsidP="00732718">
      <w:pPr>
        <w:pStyle w:val="NoSpacing"/>
      </w:pPr>
      <w:r w:rsidRPr="00732718">
        <w:t xml:space="preserve">d. Should progress plateau, the provider should re-evaluate the patient's condition and make appropriate adjustments to the treatment plan. </w:t>
      </w:r>
    </w:p>
    <w:p w:rsidR="00732718" w:rsidRPr="00732718" w:rsidRDefault="00732718" w:rsidP="00732718">
      <w:pPr>
        <w:pStyle w:val="NoSpacing"/>
      </w:pPr>
      <w:r w:rsidRPr="00732718">
        <w:t xml:space="preserve">e. Post-operative therapy will frequently require a repeat of the therapy provided pre-operatively. Refer to Therapeutic Procedures, Non-operative, and consider the first post-operative visit as visit number one for the time frame parameters provided. </w:t>
      </w:r>
    </w:p>
    <w:p w:rsidR="00732718" w:rsidRPr="00732718" w:rsidRDefault="00732718" w:rsidP="00732718">
      <w:pPr>
        <w:pStyle w:val="NoSpacing"/>
      </w:pPr>
      <w:r w:rsidRPr="00732718">
        <w:t xml:space="preserve">f. Refer to the following areas in the non-operative therapeutic section for post-operative time parameters: </w:t>
      </w:r>
    </w:p>
    <w:p w:rsidR="00732718" w:rsidRPr="00732718" w:rsidRDefault="00732718" w:rsidP="00732718">
      <w:pPr>
        <w:pStyle w:val="NoSpacing"/>
      </w:pPr>
      <w:proofErr w:type="spellStart"/>
      <w:proofErr w:type="gramStart"/>
      <w:r w:rsidRPr="00732718">
        <w:t>i</w:t>
      </w:r>
      <w:proofErr w:type="spellEnd"/>
      <w:proofErr w:type="gramEnd"/>
      <w:r w:rsidRPr="00732718">
        <w:t xml:space="preserve">. activities of daily living; </w:t>
      </w:r>
    </w:p>
    <w:p w:rsidR="00732718" w:rsidRPr="00732718" w:rsidRDefault="00732718" w:rsidP="00732718">
      <w:pPr>
        <w:pStyle w:val="NoSpacing"/>
      </w:pPr>
      <w:r w:rsidRPr="00732718">
        <w:lastRenderedPageBreak/>
        <w:t xml:space="preserve">ii. </w:t>
      </w:r>
      <w:proofErr w:type="gramStart"/>
      <w:r w:rsidRPr="00732718">
        <w:t>functional</w:t>
      </w:r>
      <w:proofErr w:type="gramEnd"/>
      <w:r w:rsidRPr="00732718">
        <w:t xml:space="preserve"> activities; </w:t>
      </w:r>
    </w:p>
    <w:p w:rsidR="00732718" w:rsidRPr="00732718" w:rsidRDefault="00732718" w:rsidP="00732718">
      <w:pPr>
        <w:pStyle w:val="NoSpacing"/>
      </w:pPr>
      <w:r w:rsidRPr="00732718">
        <w:t xml:space="preserve">iii. </w:t>
      </w:r>
      <w:proofErr w:type="gramStart"/>
      <w:r w:rsidRPr="00732718">
        <w:t>nerve</w:t>
      </w:r>
      <w:proofErr w:type="gramEnd"/>
      <w:r w:rsidRPr="00732718">
        <w:t xml:space="preserve"> gliding; </w:t>
      </w:r>
    </w:p>
    <w:p w:rsidR="00732718" w:rsidRPr="00732718" w:rsidRDefault="00732718" w:rsidP="00732718">
      <w:pPr>
        <w:pStyle w:val="NoSpacing"/>
      </w:pPr>
      <w:r w:rsidRPr="00732718">
        <w:t xml:space="preserve">iv. </w:t>
      </w:r>
      <w:proofErr w:type="gramStart"/>
      <w:r w:rsidRPr="00732718">
        <w:t>neuromuscular</w:t>
      </w:r>
      <w:proofErr w:type="gramEnd"/>
      <w:r w:rsidRPr="00732718">
        <w:t xml:space="preserve"> re-education; </w:t>
      </w:r>
    </w:p>
    <w:p w:rsidR="00732718" w:rsidRPr="00732718" w:rsidRDefault="00732718" w:rsidP="00732718">
      <w:pPr>
        <w:pStyle w:val="NoSpacing"/>
      </w:pPr>
      <w:proofErr w:type="gramStart"/>
      <w:r w:rsidRPr="00732718">
        <w:t>v</w:t>
      </w:r>
      <w:proofErr w:type="gramEnd"/>
      <w:r w:rsidRPr="00732718">
        <w:t xml:space="preserve">. therapeutic exercise; </w:t>
      </w:r>
    </w:p>
    <w:p w:rsidR="00732718" w:rsidRPr="00732718" w:rsidRDefault="00732718" w:rsidP="00732718">
      <w:pPr>
        <w:pStyle w:val="NoSpacing"/>
      </w:pPr>
      <w:r w:rsidRPr="00732718">
        <w:t xml:space="preserve">vi. </w:t>
      </w:r>
      <w:proofErr w:type="gramStart"/>
      <w:r w:rsidRPr="00732718">
        <w:t>proper</w:t>
      </w:r>
      <w:proofErr w:type="gramEnd"/>
      <w:r w:rsidRPr="00732718">
        <w:t xml:space="preserve"> work techniques. Refer to jobsite evaluation, and return-to-work, of these guidelines; </w:t>
      </w:r>
    </w:p>
    <w:p w:rsidR="00732718" w:rsidRPr="00732718" w:rsidRDefault="00732718" w:rsidP="00732718">
      <w:pPr>
        <w:pStyle w:val="NoSpacing"/>
      </w:pPr>
      <w:r w:rsidRPr="00732718">
        <w:t xml:space="preserve">vii. </w:t>
      </w:r>
      <w:proofErr w:type="gramStart"/>
      <w:r w:rsidRPr="00732718">
        <w:t>limited</w:t>
      </w:r>
      <w:proofErr w:type="gramEnd"/>
      <w:r w:rsidRPr="00732718">
        <w:t xml:space="preserve"> passive therapies may be appropriate in some cases. </w:t>
      </w:r>
    </w:p>
    <w:p w:rsidR="00732718" w:rsidRPr="00732718" w:rsidRDefault="00732718" w:rsidP="00732718">
      <w:pPr>
        <w:pStyle w:val="NoSpacing"/>
      </w:pPr>
    </w:p>
    <w:sectPr w:rsidR="00732718" w:rsidRPr="00732718" w:rsidSect="00832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732718"/>
    <w:rsid w:val="000028F3"/>
    <w:rsid w:val="000D1207"/>
    <w:rsid w:val="00356548"/>
    <w:rsid w:val="00692CFC"/>
    <w:rsid w:val="006F3D4B"/>
    <w:rsid w:val="00732718"/>
    <w:rsid w:val="00832164"/>
    <w:rsid w:val="008C16D1"/>
    <w:rsid w:val="009E6B21"/>
    <w:rsid w:val="00CF5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2718"/>
    <w:pPr>
      <w:autoSpaceDE w:val="0"/>
      <w:autoSpaceDN w:val="0"/>
      <w:adjustRightInd w:val="0"/>
      <w:spacing w:after="0" w:line="240" w:lineRule="auto"/>
    </w:pPr>
    <w:rPr>
      <w:rFonts w:ascii="Times New Roman" w:hAnsi="Times New Roman" w:cs="Times New Roman"/>
      <w:color w:val="000000"/>
      <w:sz w:val="24"/>
      <w:szCs w:val="24"/>
    </w:rPr>
  </w:style>
  <w:style w:type="paragraph" w:styleId="TOC2">
    <w:name w:val="toc 2"/>
    <w:basedOn w:val="Default"/>
    <w:next w:val="Default"/>
    <w:uiPriority w:val="99"/>
    <w:rsid w:val="00732718"/>
    <w:rPr>
      <w:color w:val="auto"/>
    </w:rPr>
  </w:style>
  <w:style w:type="paragraph" w:customStyle="1" w:styleId="TOCI">
    <w:name w:val="TOCI"/>
    <w:basedOn w:val="Default"/>
    <w:next w:val="Default"/>
    <w:uiPriority w:val="99"/>
    <w:rsid w:val="00732718"/>
    <w:rPr>
      <w:color w:val="auto"/>
    </w:rPr>
  </w:style>
  <w:style w:type="paragraph" w:customStyle="1" w:styleId="Chapter">
    <w:name w:val="Chapter"/>
    <w:basedOn w:val="Default"/>
    <w:next w:val="Default"/>
    <w:uiPriority w:val="99"/>
    <w:rsid w:val="00732718"/>
    <w:rPr>
      <w:color w:val="auto"/>
    </w:rPr>
  </w:style>
  <w:style w:type="paragraph" w:customStyle="1" w:styleId="Section">
    <w:name w:val="Section"/>
    <w:basedOn w:val="Default"/>
    <w:next w:val="Default"/>
    <w:uiPriority w:val="99"/>
    <w:rsid w:val="00732718"/>
    <w:rPr>
      <w:color w:val="auto"/>
    </w:rPr>
  </w:style>
  <w:style w:type="paragraph" w:customStyle="1" w:styleId="A">
    <w:name w:val="A."/>
    <w:basedOn w:val="Default"/>
    <w:next w:val="Default"/>
    <w:uiPriority w:val="99"/>
    <w:rsid w:val="00732718"/>
    <w:rPr>
      <w:color w:val="auto"/>
    </w:rPr>
  </w:style>
  <w:style w:type="paragraph" w:customStyle="1" w:styleId="AuthorityNote">
    <w:name w:val="Authority Note"/>
    <w:basedOn w:val="Default"/>
    <w:next w:val="Default"/>
    <w:uiPriority w:val="99"/>
    <w:rsid w:val="00732718"/>
    <w:rPr>
      <w:color w:val="auto"/>
    </w:rPr>
  </w:style>
  <w:style w:type="paragraph" w:customStyle="1" w:styleId="1">
    <w:name w:val="1."/>
    <w:basedOn w:val="Default"/>
    <w:next w:val="Default"/>
    <w:uiPriority w:val="99"/>
    <w:rsid w:val="00732718"/>
    <w:rPr>
      <w:color w:val="auto"/>
    </w:rPr>
  </w:style>
  <w:style w:type="paragraph" w:customStyle="1" w:styleId="a0">
    <w:name w:val="a."/>
    <w:basedOn w:val="Default"/>
    <w:next w:val="Default"/>
    <w:uiPriority w:val="99"/>
    <w:rsid w:val="00732718"/>
    <w:rPr>
      <w:color w:val="auto"/>
    </w:rPr>
  </w:style>
  <w:style w:type="paragraph" w:customStyle="1" w:styleId="Text">
    <w:name w:val="Text"/>
    <w:basedOn w:val="Default"/>
    <w:next w:val="Default"/>
    <w:uiPriority w:val="99"/>
    <w:rsid w:val="00732718"/>
    <w:rPr>
      <w:color w:val="auto"/>
    </w:rPr>
  </w:style>
  <w:style w:type="paragraph" w:customStyle="1" w:styleId="upar4">
    <w:name w:val="upar4"/>
    <w:basedOn w:val="Default"/>
    <w:next w:val="Default"/>
    <w:uiPriority w:val="99"/>
    <w:rsid w:val="00732718"/>
    <w:rPr>
      <w:color w:val="auto"/>
    </w:rPr>
  </w:style>
  <w:style w:type="paragraph" w:styleId="NoSpacing">
    <w:name w:val="No Spacing"/>
    <w:uiPriority w:val="1"/>
    <w:qFormat/>
    <w:rsid w:val="00732718"/>
    <w:pPr>
      <w:spacing w:after="0" w:line="240" w:lineRule="auto"/>
    </w:pPr>
  </w:style>
  <w:style w:type="paragraph" w:customStyle="1" w:styleId="i">
    <w:name w:val="i."/>
    <w:basedOn w:val="Default"/>
    <w:next w:val="Default"/>
    <w:uiPriority w:val="99"/>
    <w:rsid w:val="00732718"/>
    <w:rPr>
      <w:color w:val="auto"/>
    </w:rPr>
  </w:style>
  <w:style w:type="paragraph" w:customStyle="1" w:styleId="a1">
    <w:name w:val="(a)."/>
    <w:basedOn w:val="Default"/>
    <w:next w:val="Default"/>
    <w:uiPriority w:val="99"/>
    <w:rsid w:val="00732718"/>
    <w:rPr>
      <w:color w:val="auto"/>
    </w:rPr>
  </w:style>
  <w:style w:type="paragraph" w:customStyle="1" w:styleId="RegDoubleIndent">
    <w:name w:val="Reg Double Indent"/>
    <w:basedOn w:val="Default"/>
    <w:next w:val="Default"/>
    <w:uiPriority w:val="99"/>
    <w:rsid w:val="00732718"/>
    <w:rPr>
      <w:color w:val="auto"/>
    </w:rPr>
  </w:style>
  <w:style w:type="paragraph" w:customStyle="1" w:styleId="i0">
    <w:name w:val="(i)."/>
    <w:basedOn w:val="Default"/>
    <w:next w:val="Default"/>
    <w:uiPriority w:val="99"/>
    <w:rsid w:val="00732718"/>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25224</Words>
  <Characters>143783</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2013-07-05T03:40:00Z</dcterms:created>
  <dcterms:modified xsi:type="dcterms:W3CDTF">2013-07-05T03:40:00Z</dcterms:modified>
</cp:coreProperties>
</file>