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>BADANIE METODY STEGANOGRAFICZNEJ NA PODSTAWIE PRZEKSZTAŁCENIA NAJMNIEJ ZNACZĄCYCH BITÓW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>Cel: Zbadanie metody steganograficznej wbudowywania/wyodrębniania tajnych informacji za pomocą pliku elektronicznego kontenera opartego na transformacji najmniej znaczących bitów (LSB), zdobycie praktycznych umiejętności implementacji tej metody.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>Zadania: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>1. Umacnianie teoretycznej wiedzy z zakresu steganograficznej transformacji informacji, modelowania steganosystemów, klasyfikacji i istoty metod cyfrowej steganografii.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>2. Zbadanie algorytmu wbudowywania/wyodrębniania tajnych informacji na podstawie metody LSB (Least Significant Bit), zdobycie doświadczenia w praktycznej implementacji metody.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>3. Opracowanie aplikacji do realizacji algorytmu wbudowywania/wyodrębniania tajnych informacji za pomocą pliku elektronicznego kontenera opartego na metodzie LSB.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>4. Zapoznanie się z metodami oceny odporności steganograficznej metody LSB.</w:t>
      </w:r>
    </w:p>
    <w:p w:rsidR="007A71A7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>5. Wyniki przeprowadzonej pracy laboratoryjnej należy przedstawić w formie opisu opracowanej aplikacji, metodyki przeprowadzania eksperymentów z użyciem aplikacji oraz wyników eksperymentu.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 xml:space="preserve">12.1.1. Podstawowe definicje, klasyfikacja i istota metod steganograficznych. 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>Definicja 1. System steganograficzny  - zbiór środków i metod wykorzystywanych do tworzenia ukrytego kanału transmisji (lub przechowywania) informacji. Ukryty kanał jest organizowany na bazie i wewnątrz kanału otwartego, wykorzystując cechy percepcji informacji. "Ukrycie" kanału transmisji tajnych informacji odróżnia steganografię od kryptografii: w pierwszym przypadku tajne jest samo istnienie kanału (transmisji informacji).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lastRenderedPageBreak/>
        <w:t>Definicja 2. Abstrakcyjny system steganograficzny zazwyczaj jest definiowany jako pewien zbiór odwzorowań jednej przestrzeni (zbioru możliwych komunikatów M) w inną przestrzeń (zbioru możliwych komunikatów steganograficznych S), i odwrotnie. Podstawowe składniki systemu steganograficznego: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>- Kontener C (plik-kontener lub elektroniczny dokument dowolnego formatu), w którym znajduje się (osadzana, ukrywana) tajna wiadomość M; to właśnie kontener jest wspomnianym ukrytym kanałem;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>- Tajna wiadomość M, osadzana w kontenerze w celu transmisji lub przechowywania (na przykład w celu udowodnienia lub ochrony praw autorskich do dokumentu-kontenera [2, 53–56]; może to dotyczyć niewidocznych cyfrowych znaków wodnych (CZV));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>- Klucze lub informacje kluczowe, K systemu, wykonujące tę samą funkcję, co klucze kryptograficzne; kluczy może być kilka, zgodnie z tym nowoczesne steganosystemy charakteryzuje się jako wielokluczowe: jeden klucz identyfikuje metodę wbudowywania/wyodrębniania tajnej informacji, inny - wybór elementów (na przykład bitów) kontenera do jego modyfikacji podczas osadzania tajnej informacji, trzeci - do wstępnego (przed wbudowaniem) przetwarzania tajnej informacji (na przykład na podstawie kodowania odpornego na zakłócenia, kompresji lub szyfrowania) itd.</w:t>
      </w:r>
      <w:bookmarkStart w:id="0" w:name="_GoBack"/>
      <w:bookmarkEnd w:id="0"/>
      <w:r w:rsidRPr="00875648">
        <w:rPr>
          <w:rFonts w:ascii="Times New Roman" w:hAnsi="Times New Roman" w:cs="Times New Roman"/>
          <w:sz w:val="28"/>
          <w:szCs w:val="28"/>
        </w:rPr>
        <w:t>;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>- Kontener z wbudowaną wiadomością, czyli steganokontener, S, który jest przesyłany przez otwarty kanał, również będący ważnym składnikiem analizowanego systemu; steganokontener będzie również nazywany steganokomunikatem;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>• dla kompletności wymienimy również podmioty systemu: nadawcę i odbiorcę.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>W zależności od formatu dokumentu-kontenera cyfrową (lub komputerową) steganografię dzieli się na klasy: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>• audiosteganografia;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>• wideo steganografia;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>• graficzna steganografia;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>• tekstowa steganografia;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>• i inne.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lastRenderedPageBreak/>
        <w:t>Definicja 3. Systemem steganograficznym ∑ nazwiemy zbiór komunikatów M, kontenerów C, kluczy K, steganokomunikatów (wypełnionych kontenerów) S i transformacji (prostych F i odwrotnych F–1), które je łączą: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>∑ = (M, C, K, S, F, F–1).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>Jak widać, istotą badanego systemu jest tajne przechowywanie lub przesyłanie jednej informacji w innej informacji, która jest jawna.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>W związku z tym, przy projektowaniu systemu steganograficznego należy uwzględnić następujące podstawowe zasady: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>• właściwości kontenera muszą być modyfikowane w taki sposób, aby zmiany nie mogły być wykryte wizualnie; to wymaganie określa jakość ukrycia osadzonej wiadomości: aby zapewnić swobodną transmisję steganokomunikatu przez kanał komunikacyjny, nie powinien on w żaden sposób przyciągać uwagi atakującego;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>• przeciwnik (intruz) posiada pełną wiedzę na temat systemu steganograficznego i szczegółów jego implementacji; jedyną informacją, która pozostaje mu nieznana, jest klucz, za pomocą którego tylko jego posiadacz może potwierdzić obecność i zawartość ukrytej wiadomości;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>• jeśli przeciwnik w jakiś sposób dowiaduje się o istnieniu ukrytej wiadomości, nie powinno to umożliwić mu wydobyć podobnych wiadomości, dopóki klucz pozostaje tajny;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>• potencjalny przeciwnik powinien być pozbawiony jakichkolwiek technicznych i innych przewag w rozpoznawaniu lub ujawnianiu treści tajnych wiadomości.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>12.1.2. Metoda Najmniej Znaczącego Bitu (NZB) i cechy jej realizacji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>Większość badań w dziedzinie steganografii poświęcona jest wykorzystaniu obrazów jako steganokontenerów (tekst można również traktować jako obraz). Jest to podyktowane następującymi powodami: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>• relatywnie dużą ilością cyfrowego reprezentowania obrazów, co umożliwia osadzanie dużych ilości danych;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>• z góry znanym rozmiarem kontenera, brakiem ograniczeń narzucanych przez wymagania czasu rzeczywistego;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lastRenderedPageBreak/>
        <w:t>• obecnością w większości realnych obrazów obszarów teksturalnych, posiadających szumową strukturę i dobrze nadających się do osadzania informacji;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>• słabą wrażliwością ludzkiego oka na niewielkie zmiany kolorów obrazu, jego jasności, kontrastu, zawartości szumu oraz zniekształceń wokół konturów;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>• dobrze opracowanymi w ostatnim czasie metodami cyfrowej obróbki obrazów.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>Metoda NZB opiera się na ograniczonych zdolnościach ludzkiego wzroku lub słuchu, w wyniku czego ludzie mają trudności w rozróżnieniu niewielkich wariacji koloru lub dźwięku. Przyjrzyjmy się temu na przykładzie 24-bitowego obrazu rastrowego RGB. Jak wiadomo, każdy piksel jest kodowany za pomocą trzech bajtów. Każdy bajt określa intensywność koloru czerwonego (Red), zielonego (Green) i niebieskiego (Blue). Zestawienie intensywności koloru w każdym z trzech kanałów określa odcień piksela.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>Wyobraźmy sobie piksel jako trzy bajty w postaci bitowe</w:t>
      </w:r>
      <w:r w:rsidRPr="00875648">
        <w:rPr>
          <w:rFonts w:ascii="Times New Roman" w:hAnsi="Times New Roman" w:cs="Times New Roman"/>
          <w:sz w:val="28"/>
          <w:szCs w:val="28"/>
          <w:lang w:val="pl-PL"/>
        </w:rPr>
        <w:t xml:space="preserve">j, jak pokazano na rysunku </w:t>
      </w:r>
      <w:r w:rsidRPr="00875648">
        <w:rPr>
          <w:rFonts w:ascii="Times New Roman" w:hAnsi="Times New Roman" w:cs="Times New Roman"/>
          <w:sz w:val="28"/>
          <w:szCs w:val="28"/>
          <w:lang w:val="pl-PL"/>
        </w:rPr>
        <w:t>1.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756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71CC79" wp14:editId="3EBDF6C1">
            <wp:extent cx="2436073" cy="1719759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7627" cy="172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875648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pl-PL"/>
        </w:rPr>
        <w:t>Rys.1. Przykład ilustrujący zasadę implementacji metody LSB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>Najmłodsze bity (wyróżnione na jasny kolor, po prawej stronie) mają niewielki "udział" w obrazie w porównaniu do starszych.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>Zastąpienie jednego lub nawet kilku najmłodszych bitów będzie prawie niezauważalne dla ludzkiego oka, ponieważ człowiek faktycznie może odróżnić około stu pięćdziesięciu odcieni kolorów.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 xml:space="preserve">Jednym z najprostszych i najbardziej zrozumiałych formatów do rozwiązania naszych zadań jest format BMP (Bitmapa) - jeden z formatów reprezentacji grafiki rastrowej. Obraz jest reprezentowany jako macierz pikseli, gdzie każdy punkt charakteryzuje się trzema parametrami: współrzędnymi x i y oraz kodem koloru w </w:t>
      </w:r>
      <w:r w:rsidRPr="00875648">
        <w:rPr>
          <w:rFonts w:ascii="Times New Roman" w:hAnsi="Times New Roman" w:cs="Times New Roman"/>
          <w:sz w:val="28"/>
          <w:szCs w:val="28"/>
          <w:lang w:val="pl-PL"/>
        </w:rPr>
        <w:lastRenderedPageBreak/>
        <w:t>oparciu o model RGB. Wszystkie operacje graficznego wejścia-wyjścia na ekranie monitora (drukarka i niektóre inne urządzenia) ostatecznie są wykonywane w tym formacie. Dla pracy z tym formatem w systemie Windows istnieje wiele specjalnych funkcji i struktur API, które pomagają wykonywać wszystkie niezbędne operacje na dość wysokim poziomie logicznym.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>Kontenery oparte na formacie BMP można podzielić na dwie klasy: czyste i zaszumione. W pierwszych jest widoczna zależność między młodszymi a pozostałymi bitami elementów koloru, a także między samymi młodszymi bitami. Osadzenie komunikatu w takim kontenerze narusza te zależności, co łatwo wykryć przez analityka. Jeśli jednak obraz jest zaszumiony (na przykład uzyskany ze skanera lub aparatu fotograficznego), to trudniej jest określić osadzone w nim komunikaty. W związku z tym jako kontenery do metody LSB zaleca się używanie plików, które nie zostały pierwotnie utworzone na komputerze.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>Innym z formatów rastrowych używanych w steganografii jest format PNG (Portable Network Graphics). Pod względem jakości wyświetlania kolorów ten format przewyższa formaty JPEG (Joint Photographic Experts Group) i GIF (Graphics Interchange Format), ale rozmiar pliku będzie o 30–40% większy.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>Przedstawione powyżej dane tabelaryczne i ilustracyjne, oraz doświadczenie specjalistów, pokazują, że nawet przy modyfikacji 3–4 najmłodszych bitów stan steganokontenera graficznego nie budzi podejrzeń u ekspertów podczas wizualnej kontroli. Na podstawie takiej oceny należy porównywać wielkość osadzonej wiadomości VM z wielkością VC używanego kontenera. Na przykład, jeśli rozmiar obrazu to 500×500 = 250 000 pikseli, to uwzględniając używany model 3-kolorowy, mamy 750 000 jednostek kolorowych współrzędnych. Jeśli planujemy modyfikować tylko najmłodsze bity wszystkich kanałów kolorów macierzy, to maksymalny rozmiar osadzonej wiadomości (VMmax) nie powinien przekraczać 750 000 bitów.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>Następnie przyjrzymy się niektórym szczegółom technicznym i cechom implementacji metody LSB przy użyciu obrazu w formacie PNG jako kontenera.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 xml:space="preserve">Pusty kontener ma postać przedstawioną na rys. </w:t>
      </w:r>
      <w:r w:rsidRPr="00875648">
        <w:rPr>
          <w:rFonts w:ascii="Times New Roman" w:hAnsi="Times New Roman" w:cs="Times New Roman"/>
          <w:sz w:val="28"/>
          <w:szCs w:val="28"/>
          <w:lang w:val="pl-PL"/>
        </w:rPr>
        <w:t>2</w:t>
      </w:r>
      <w:r w:rsidRPr="00875648">
        <w:rPr>
          <w:rFonts w:ascii="Times New Roman" w:hAnsi="Times New Roman" w:cs="Times New Roman"/>
          <w:sz w:val="28"/>
          <w:szCs w:val="28"/>
          <w:lang w:val="pl-PL"/>
        </w:rPr>
        <w:t xml:space="preserve">. Następnie weźmiemy najmłodszy bit w każdym kanale kolorowym i na jego podstawie przedstawimy "najniższą warstwę" oryginalnego obrazu w odcieniach czerni i bieli: wartość zerowa najmłodszego bitu odpowiada kolorowi białemu, a wartość jedynkowa - czarnemu. Otrzymane mozaiki przedstawione są na rys. </w:t>
      </w:r>
      <w:r w:rsidRPr="00875648">
        <w:rPr>
          <w:rFonts w:ascii="Times New Roman" w:hAnsi="Times New Roman" w:cs="Times New Roman"/>
          <w:sz w:val="28"/>
          <w:szCs w:val="28"/>
          <w:lang w:val="pl-PL"/>
        </w:rPr>
        <w:t>3</w:t>
      </w:r>
      <w:r w:rsidRPr="00875648">
        <w:rPr>
          <w:rFonts w:ascii="Times New Roman" w:hAnsi="Times New Roman" w:cs="Times New Roman"/>
          <w:sz w:val="28"/>
          <w:szCs w:val="28"/>
          <w:lang w:val="pl-PL"/>
        </w:rPr>
        <w:t xml:space="preserve">: a) odpowiada czerwonemu kanalowi kolorowemu; b) zielonemu; c) niebieskiemu. Nawet </w:t>
      </w:r>
      <w:r w:rsidRPr="00875648">
        <w:rPr>
          <w:rFonts w:ascii="Times New Roman" w:hAnsi="Times New Roman" w:cs="Times New Roman"/>
          <w:sz w:val="28"/>
          <w:szCs w:val="28"/>
          <w:lang w:val="pl-PL"/>
        </w:rPr>
        <w:lastRenderedPageBreak/>
        <w:t>dokładna analiza porównawcza trzech obrazków pokazuje ich prawie całkowitą tożsamość.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756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B017D1" wp14:editId="368E6E44">
            <wp:extent cx="2537742" cy="18192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7742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proofErr w:type="spellStart"/>
      <w:r w:rsidRPr="00875648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Rys</w:t>
      </w:r>
      <w:proofErr w:type="spellEnd"/>
      <w:r w:rsidRPr="00875648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. </w:t>
      </w:r>
      <w:r w:rsidRPr="00875648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2</w:t>
      </w:r>
      <w:r w:rsidRPr="00875648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. </w:t>
      </w:r>
      <w:proofErr w:type="spellStart"/>
      <w:r w:rsidRPr="00875648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Widok</w:t>
      </w:r>
      <w:proofErr w:type="spellEnd"/>
      <w:r w:rsidRPr="00875648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"</w:t>
      </w:r>
      <w:proofErr w:type="spellStart"/>
      <w:r w:rsidRPr="00875648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pustego</w:t>
      </w:r>
      <w:proofErr w:type="spellEnd"/>
      <w:r w:rsidRPr="00875648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" </w:t>
      </w:r>
      <w:proofErr w:type="spellStart"/>
      <w:r w:rsidRPr="00875648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kontenera</w:t>
      </w:r>
      <w:proofErr w:type="spellEnd"/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756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28E92B" wp14:editId="6985CE84">
            <wp:extent cx="4948833" cy="1457325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4551" t="47294" r="29327" b="39031"/>
                    <a:stretch/>
                  </pic:blipFill>
                  <pic:spPr bwMode="auto">
                    <a:xfrm>
                      <a:off x="0" y="0"/>
                      <a:ext cx="4946192" cy="1456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>Rys. 3. Czarno-białe przedstawienie młodszych bitów "pustego" kontenera w kanale czerwonym (a), w kanale zielonym (b), w kanale niebieskim (c)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 xml:space="preserve">Teraz nałożymy obrazy na rys. 12.6 z następującymi parametrami kodowymi pikseli w każdym kanale: 1 - 255 (11111111 - w kodzie binarnym; czyli klasyczny czerwony, zielony lub niebieski), 0 - 0 (00000000 - w kodzie binarnym). </w:t>
      </w:r>
      <w:proofErr w:type="spellStart"/>
      <w:r w:rsidRPr="00875648">
        <w:rPr>
          <w:rFonts w:ascii="Times New Roman" w:hAnsi="Times New Roman" w:cs="Times New Roman"/>
          <w:sz w:val="28"/>
          <w:szCs w:val="28"/>
        </w:rPr>
        <w:t>Wynik</w:t>
      </w:r>
      <w:proofErr w:type="spellEnd"/>
      <w:r w:rsidRPr="008756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5648">
        <w:rPr>
          <w:rFonts w:ascii="Times New Roman" w:hAnsi="Times New Roman" w:cs="Times New Roman"/>
          <w:sz w:val="28"/>
          <w:szCs w:val="28"/>
        </w:rPr>
        <w:t>pokazano</w:t>
      </w:r>
      <w:proofErr w:type="spellEnd"/>
      <w:r w:rsidRPr="008756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5648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Pr="0087564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75648">
        <w:rPr>
          <w:rFonts w:ascii="Times New Roman" w:hAnsi="Times New Roman" w:cs="Times New Roman"/>
          <w:sz w:val="28"/>
          <w:szCs w:val="28"/>
        </w:rPr>
        <w:t>rys</w:t>
      </w:r>
      <w:proofErr w:type="spellEnd"/>
      <w:r w:rsidRPr="00875648">
        <w:rPr>
          <w:rFonts w:ascii="Times New Roman" w:hAnsi="Times New Roman" w:cs="Times New Roman"/>
          <w:sz w:val="28"/>
          <w:szCs w:val="28"/>
        </w:rPr>
        <w:t>. 4.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756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508B20" wp14:editId="25F6170E">
            <wp:extent cx="2428875" cy="173949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73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lastRenderedPageBreak/>
        <w:t xml:space="preserve">Rys. </w:t>
      </w:r>
      <w:r w:rsidRPr="00875648">
        <w:rPr>
          <w:rFonts w:ascii="Times New Roman" w:hAnsi="Times New Roman" w:cs="Times New Roman"/>
          <w:sz w:val="28"/>
          <w:szCs w:val="28"/>
        </w:rPr>
        <w:t>4</w:t>
      </w:r>
      <w:r w:rsidRPr="00875648">
        <w:rPr>
          <w:rFonts w:ascii="Times New Roman" w:hAnsi="Times New Roman" w:cs="Times New Roman"/>
          <w:sz w:val="28"/>
          <w:szCs w:val="28"/>
          <w:lang w:val="pl-PL"/>
        </w:rPr>
        <w:t>. Kolorowe przedstawienie młodszych bitów "pustego" kontenera w kanale czerwonym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>Praktyczne zadanie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>1. Przed przystąpieniem do głównego zadania zaleca się zapoznanie się ze strukturą, interfejsem oraz funkcjonalnościami dostępnych i godnych uwagi aplikacji, w których zaimplementowano metodę LSB. Należą do nich: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 xml:space="preserve">   - Stegano (https://github.com/cedricbonhomme/Stegano) - działa nie tylko z klasycznym LSB; posiada elastyczne ustawienia, może być również używany jako moduł Python; osadzanie jest realizowane za pomocą polecenia stegano-lsbhide --inputcover.jpg-fsecret.txt -eUTF-8 --outputstego.png, ekstrakcja – stegano-lsbreveal -istego.png -eUTF-8 -ooutput.txt; działa również z kontenerami PNG;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 xml:space="preserve">   - LSB-Steganography (https://github.com/RobinDavid/LSB-Steganography) - aplikacja napisana w języku Python; działa z kontenerami PNG i BMP.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>2. Opracuj własną aplikację, w której zostanie zaimplementowana metoda LSB. W tym celu: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 xml:space="preserve">   - wybierz plik- kontener w porozumieniu z prowadzącym;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 xml:space="preserve">   - zaimplementuj dwa warianty osadzanego/wydobywanego komunikatu: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 xml:space="preserve">     − własne nazwisko, imię i drugie imię;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 xml:space="preserve">     − tekstowa część raportu z jednego z wykonanych laboratoriów;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 xml:space="preserve">   - zaimplementuj dwa wybrane przez siebie metody umieszczania bitowego strumienia osadzanego komunikatu w treści kontenera;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 xml:space="preserve">   - stwórz macierze kolorów (analogicznie do rysunku 12.7), odzwierciedlające każdy używany do osadzania poziom młodszych bitów znaczących kontenera;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lastRenderedPageBreak/>
        <w:t xml:space="preserve">   - przeprowadź wizualną analizę (z udziałem kolegów jako ekspertów) stegokontenerów o różnej wewnętrznej zawartości; wyciągnij wnioski na podstawie przeprowadzonej analizy.</w:t>
      </w: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875648" w:rsidRPr="00875648" w:rsidRDefault="00875648" w:rsidP="00875648">
      <w:pPr>
        <w:ind w:firstLine="567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75648">
        <w:rPr>
          <w:rFonts w:ascii="Times New Roman" w:hAnsi="Times New Roman" w:cs="Times New Roman"/>
          <w:sz w:val="28"/>
          <w:szCs w:val="28"/>
          <w:lang w:val="pl-PL"/>
        </w:rPr>
        <w:t>3. Wyniki pracy należy udokumentować w formie raportu zgodnie z ustalonymi zasadami.</w:t>
      </w:r>
    </w:p>
    <w:sectPr w:rsidR="00875648" w:rsidRPr="008756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revisionView w:inkAnnotations="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5648"/>
    <w:rsid w:val="007A71A7"/>
    <w:rsid w:val="00875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756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7564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756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7564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703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customXml" Target="../customXml/item2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customXml" Target="../customXml/item1.xm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F443B82DFF461479D9C90F314BA09B9" ma:contentTypeVersion="5" ma:contentTypeDescription="Создание документа." ma:contentTypeScope="" ma:versionID="4e559349020a9e7b374379ef389b6e5b">
  <xsd:schema xmlns:xsd="http://www.w3.org/2001/XMLSchema" xmlns:xs="http://www.w3.org/2001/XMLSchema" xmlns:p="http://schemas.microsoft.com/office/2006/metadata/properties" xmlns:ns2="d36be864-c231-495f-a810-2611b4690ddb" targetNamespace="http://schemas.microsoft.com/office/2006/metadata/properties" ma:root="true" ma:fieldsID="65db94c22f67c93b32be63b4f990feaa" ns2:_="">
    <xsd:import namespace="d36be864-c231-495f-a810-2611b4690dd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6be864-c231-495f-a810-2611b4690ddb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E6BACA3-40E9-45BA-9A25-716D2F31B29A}"/>
</file>

<file path=customXml/itemProps2.xml><?xml version="1.0" encoding="utf-8"?>
<ds:datastoreItem xmlns:ds="http://schemas.openxmlformats.org/officeDocument/2006/customXml" ds:itemID="{FF388399-70AB-4AB4-9CC1-8F0B6988AA8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1736</Words>
  <Characters>9897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11610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Сергей</dc:creator>
  <cp:lastModifiedBy>Сергей</cp:lastModifiedBy>
  <cp:revision>1</cp:revision>
  <dcterms:created xsi:type="dcterms:W3CDTF">2024-03-18T18:21:00Z</dcterms:created>
  <dcterms:modified xsi:type="dcterms:W3CDTF">2024-03-18T18:45:00Z</dcterms:modified>
</cp:coreProperties>
</file>