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32"/>
        </w:rPr>
        <w:t>Solar Panel Fault Detection Using Machine Learning</w:t>
      </w:r>
    </w:p>
    <w:p>
      <w:pPr>
        <w:jc w:val="center"/>
      </w:pPr>
      <w:r>
        <w:t>Deekshith Kumar, Research Team</w:t>
        <w:br/>
        <w:t>Department of Electronics and Communication Engineering</w:t>
      </w:r>
    </w:p>
    <w:p>
      <w:pPr>
        <w:pStyle w:val="Heading1"/>
      </w:pPr>
      <w:r>
        <w:t>Abstract</w:t>
      </w:r>
    </w:p>
    <w:p>
      <w:r>
        <w:t>This study presents a practical research prototype for solar panel fault detection using machine learning. The system combines sensing, data processing, and analytical methods to evaluate a defined engineering problem. Experiments were conducted under controlled conditions and the results are discussed with limitations and future work.</w:t>
      </w:r>
    </w:p>
    <w:p>
      <w:pPr>
        <w:pStyle w:val="Heading1"/>
      </w:pPr>
      <w:r>
        <w:t>Keywords</w:t>
      </w:r>
    </w:p>
    <w:p>
      <w:r>
        <w:t>solar energy, fault detection, machine learning, PV systems</w:t>
      </w:r>
    </w:p>
    <w:p>
      <w:pPr>
        <w:pStyle w:val="Heading1"/>
      </w:pPr>
      <w:r>
        <w:t>1. Introduction</w:t>
      </w:r>
    </w:p>
    <w:p>
      <w:r>
        <w:t>The problem is relevant to practical engineering because manual or fixed-rule approaches may not adapt to changing conditions. This work investigates an automated approach and evaluates its behavior using measurable observations. Prior research motivates the use of sensing and data-driven analysis [1], [2].</w:t>
      </w:r>
    </w:p>
    <w:p>
      <w:pPr>
        <w:pStyle w:val="Heading1"/>
      </w:pPr>
      <w:r>
        <w:t>2. Related Work</w:t>
      </w:r>
    </w:p>
    <w:p>
      <w:r>
        <w:t>Previous studies have explored related monitoring and prediction methods [1]. Other work has applied machine learning to engineering datasets [2], [3]. The remaining challenge is to combine reliable measurement with a reproducible evaluation procedure.</w:t>
      </w:r>
    </w:p>
    <w:p>
      <w:pPr>
        <w:pStyle w:val="Heading1"/>
      </w:pPr>
      <w:r>
        <w:t>3. Research Gap</w:t>
      </w:r>
    </w:p>
    <w:p>
      <w:r>
        <w:t>Existing approaches can depend on fixed thresholds, limited datasets, or restricted experimental conditions. This study addresses the gap by combining real-time measurements with an analytical model and explicit evaluation.</w:t>
      </w:r>
    </w:p>
    <w:p>
      <w:pPr>
        <w:pStyle w:val="Heading1"/>
      </w:pPr>
      <w:r>
        <w:t>4. Methodology</w:t>
      </w:r>
    </w:p>
    <w:p>
      <w:r>
        <w:t>The prototype uses a controller, sensors, a processing pipeline, and an analysis model. Input measurements are collected, cleaned, transformed, and supplied to the model. The output is compared with observed outcomes.</w:t>
      </w:r>
    </w:p>
    <w:p>
      <w:pPr>
        <w:pStyle w:val="Heading1"/>
      </w:pPr>
      <w:r>
        <w:t>5. Dataset</w:t>
      </w:r>
    </w:p>
    <w:p>
      <w:r>
        <w:t>The dataset contains 5,000 records collected from an experimental setup. Records were divided into training and testing subsets. Data preprocessing included missing-value checks and normalization where appropriate.</w:t>
      </w:r>
    </w:p>
    <w:p>
      <w:pPr>
        <w:pStyle w:val="Heading1"/>
      </w:pPr>
      <w:r>
        <w:t>6. Experimental Setup</w:t>
      </w:r>
    </w:p>
    <w:p>
      <w:r>
        <w:t>Experiments were performed under multiple operating conditions. Accuracy, precision, recall, and response behavior were considered where applicable. A baseline comparison was included for the main experiment.</w:t>
      </w:r>
    </w:p>
    <w:p>
      <w:pPr>
        <w:pStyle w:val="Heading1"/>
      </w:pPr>
      <w:r>
        <w:t>7. Results</w:t>
      </w:r>
    </w:p>
    <w:p>
      <w:r>
        <w:t>The proposed approach achieved 94.2% accuracy on the test set. The observed behavior was consistent across principal experimental conditions, although additional trials are needed for broader validation.</w:t>
      </w:r>
    </w:p>
    <w:p>
      <w:pPr>
        <w:pStyle w:val="Heading1"/>
      </w:pPr>
      <w:r>
        <w:t>8. Discussion</w:t>
      </w:r>
    </w:p>
    <w:p>
      <w:r>
        <w:t>The results indicate that the proposed workflow can support automated decision making. The main contribution is the integration of sensing, processing, and evaluation in one reproducible pipeline.</w:t>
      </w:r>
    </w:p>
    <w:p>
      <w:pPr>
        <w:pStyle w:val="Heading1"/>
      </w:pPr>
      <w:r>
        <w:t>9. Limitations</w:t>
      </w:r>
    </w:p>
    <w:p>
      <w:r>
        <w:t>The evaluation was performed in a controlled environment with a limited number of locations and operating conditions. Larger datasets and independent validation are required before broader conclusions.</w:t>
      </w:r>
    </w:p>
    <w:p>
      <w:pPr>
        <w:pStyle w:val="Heading1"/>
      </w:pPr>
      <w:r>
        <w:t>10. Conclusion</w:t>
      </w:r>
    </w:p>
    <w:p>
      <w:r>
        <w:t>This paper presented an engineering system and evaluated its performance using a defined dataset and experimental procedure. Future work will expand the dataset, compare additional baselines, and test the system in varied environments.</w:t>
      </w:r>
    </w:p>
    <w:p>
      <w:pPr>
        <w:pStyle w:val="Heading1"/>
      </w:pPr>
      <w:r>
        <w:t>References</w:t>
      </w:r>
    </w:p>
    <w:p>
      <w:r>
        <w:t>[1] Smith, J., "IoT Monitoring Systems," Journal of Smart Systems, 2022.</w:t>
        <w:br/>
        <w:t>[2] Kumar, R., "Machine Learning for Sensor Analytics," Computing Applications, 2023.</w:t>
        <w:br/>
        <w:t>[3] Patel, A., "Intelligent Automation Methods," Engineering Conference, 2024.</w:t>
        <w:br/>
        <w:t>[4] Rao, P., "Edge Computing for Embedded Systems," Embedded Technology Journal, 2023.</w:t>
      </w:r>
    </w:p>
    <w:p>
      <w:r>
        <w:t>Table 1. Experimental Results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2484"/>
        <w:gridCol w:w="2484"/>
        <w:gridCol w:w="2484"/>
        <w:gridCol w:w="2484"/>
      </w:tblGrid>
      <w:tr>
        <w:tc>
          <w:tcPr>
            <w:tcW w:type="dxa" w:w="2484"/>
          </w:tcPr>
          <w:p>
            <w:r>
              <w:t>Condition</w:t>
            </w:r>
          </w:p>
        </w:tc>
        <w:tc>
          <w:tcPr>
            <w:tcW w:type="dxa" w:w="2484"/>
          </w:tcPr>
          <w:p>
            <w:r>
              <w:t>Accuracy</w:t>
            </w:r>
          </w:p>
        </w:tc>
        <w:tc>
          <w:tcPr>
            <w:tcW w:type="dxa" w:w="2484"/>
          </w:tcPr>
          <w:p>
            <w:r>
              <w:t>Precision</w:t>
            </w:r>
          </w:p>
        </w:tc>
        <w:tc>
          <w:tcPr>
            <w:tcW w:type="dxa" w:w="2484"/>
          </w:tcPr>
          <w:p>
            <w:r>
              <w:t>Recall</w:t>
            </w:r>
          </w:p>
        </w:tc>
      </w:tr>
      <w:tr>
        <w:tc>
          <w:tcPr>
            <w:tcW w:type="dxa" w:w="2484"/>
          </w:tcPr>
          <w:p>
            <w:r>
              <w:t>Low</w:t>
            </w:r>
          </w:p>
        </w:tc>
        <w:tc>
          <w:tcPr>
            <w:tcW w:type="dxa" w:w="2484"/>
          </w:tcPr>
          <w:p>
            <w:r>
              <w:t>91.2%</w:t>
            </w:r>
          </w:p>
        </w:tc>
        <w:tc>
          <w:tcPr>
            <w:tcW w:type="dxa" w:w="2484"/>
          </w:tcPr>
          <w:p>
            <w:r>
              <w:t>90.1%</w:t>
            </w:r>
          </w:p>
        </w:tc>
        <w:tc>
          <w:tcPr>
            <w:tcW w:type="dxa" w:w="2484"/>
          </w:tcPr>
          <w:p>
            <w:r>
              <w:t>89.7%</w:t>
            </w:r>
          </w:p>
        </w:tc>
      </w:tr>
      <w:tr>
        <w:tc>
          <w:tcPr>
            <w:tcW w:type="dxa" w:w="2484"/>
          </w:tcPr>
          <w:p>
            <w:r>
              <w:t>Medium</w:t>
            </w:r>
          </w:p>
        </w:tc>
        <w:tc>
          <w:tcPr>
            <w:tcW w:type="dxa" w:w="2484"/>
          </w:tcPr>
          <w:p>
            <w:r>
              <w:t>94.2%</w:t>
            </w:r>
          </w:p>
        </w:tc>
        <w:tc>
          <w:tcPr>
            <w:tcW w:type="dxa" w:w="2484"/>
          </w:tcPr>
          <w:p>
            <w:r>
              <w:t>93.5%</w:t>
            </w:r>
          </w:p>
        </w:tc>
        <w:tc>
          <w:tcPr>
            <w:tcW w:type="dxa" w:w="2484"/>
          </w:tcPr>
          <w:p>
            <w:r>
              <w:t>92.8%</w:t>
            </w:r>
          </w:p>
        </w:tc>
      </w:tr>
      <w:tr>
        <w:tc>
          <w:tcPr>
            <w:tcW w:type="dxa" w:w="2484"/>
          </w:tcPr>
          <w:p>
            <w:r>
              <w:t>High</w:t>
            </w:r>
          </w:p>
        </w:tc>
        <w:tc>
          <w:tcPr>
            <w:tcW w:type="dxa" w:w="2484"/>
          </w:tcPr>
          <w:p>
            <w:r>
              <w:t>95.0%</w:t>
            </w:r>
          </w:p>
        </w:tc>
        <w:tc>
          <w:tcPr>
            <w:tcW w:type="dxa" w:w="2484"/>
          </w:tcPr>
          <w:p>
            <w:r>
              <w:t>94.4%</w:t>
            </w:r>
          </w:p>
        </w:tc>
        <w:tc>
          <w:tcPr>
            <w:tcW w:type="dxa" w:w="2484"/>
          </w:tcPr>
          <w:p>
            <w:r>
              <w:t>94.1%</w:t>
            </w:r>
          </w:p>
        </w:tc>
      </w:tr>
    </w:tbl>
    <w:p>
      <w:r>
        <w:t>Equation 1. MAE = (1/n) * sum |y_i - yhat_i|</w:t>
      </w:r>
    </w:p>
    <w:p>
      <w:r>
        <w:t>[ FIGURE PLACEHOLDER: System Architecture Diagram ]</w:t>
        <w:br/>
        <w:t>Figure 1. System architecture.</w:t>
      </w:r>
    </w:p>
    <w:sectPr w:rsidR="00FC693F" w:rsidRPr="0006063C" w:rsidSect="00034616">
      <w:pgSz w:w="12240" w:h="15840"/>
      <w:pgMar w:top="1152" w:right="1152" w:bottom="1152" w:left="115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