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964006" w14:textId="4DAFC9DE" w:rsidR="009932AF" w:rsidRPr="009932AF" w:rsidRDefault="001833DF" w:rsidP="00191D59">
      <w:pPr>
        <w:jc w:val="both"/>
        <w:rPr>
          <w:b/>
          <w:sz w:val="20"/>
          <w:szCs w:val="20"/>
          <w:lang w:val="en-US"/>
        </w:rPr>
      </w:pPr>
      <w:r>
        <w:rPr>
          <w:b/>
          <w:sz w:val="20"/>
          <w:szCs w:val="20"/>
          <w:lang w:val="en-US"/>
        </w:rPr>
        <w:t>BBF4203-</w:t>
      </w:r>
      <w:bookmarkStart w:id="0" w:name="_GoBack"/>
      <w:bookmarkEnd w:id="0"/>
      <w:r w:rsidR="009932AF" w:rsidRPr="009932AF">
        <w:rPr>
          <w:b/>
          <w:sz w:val="20"/>
          <w:szCs w:val="20"/>
          <w:lang w:val="en-US"/>
        </w:rPr>
        <w:t>TREASURY MANAGEMENT COURSE OUTLINE</w:t>
      </w:r>
    </w:p>
    <w:p w14:paraId="5FE179EC" w14:textId="6FDC5ADA" w:rsidR="00191D59" w:rsidRPr="001A4339" w:rsidRDefault="00191D59" w:rsidP="00191D59">
      <w:pPr>
        <w:jc w:val="both"/>
        <w:rPr>
          <w:sz w:val="20"/>
          <w:szCs w:val="20"/>
        </w:rPr>
      </w:pPr>
      <w:r w:rsidRPr="001A4339">
        <w:rPr>
          <w:sz w:val="20"/>
          <w:szCs w:val="20"/>
        </w:rPr>
        <w:t>A comprehensive treasury management course should cover a wide range of topics to provide students with a thorough understanding of the principles, practices, and tools used in effective treasury management. Here's a sample course outline that covers the key areas of treasury management:</w:t>
      </w:r>
    </w:p>
    <w:p w14:paraId="680F3351" w14:textId="77777777" w:rsidR="00191D59" w:rsidRPr="001A4339" w:rsidRDefault="00191D59" w:rsidP="00191D59">
      <w:pPr>
        <w:jc w:val="both"/>
        <w:rPr>
          <w:sz w:val="20"/>
          <w:szCs w:val="20"/>
        </w:rPr>
      </w:pPr>
      <w:r w:rsidRPr="001A4339">
        <w:rPr>
          <w:b/>
          <w:bCs/>
          <w:sz w:val="20"/>
          <w:szCs w:val="20"/>
        </w:rPr>
        <w:t>Module 1: Introduction to Treasury Management</w:t>
      </w:r>
    </w:p>
    <w:p w14:paraId="2A308970" w14:textId="77777777" w:rsidR="00191D59" w:rsidRPr="001A4339" w:rsidRDefault="00191D59" w:rsidP="00191D59">
      <w:pPr>
        <w:numPr>
          <w:ilvl w:val="0"/>
          <w:numId w:val="2"/>
        </w:numPr>
        <w:jc w:val="both"/>
        <w:rPr>
          <w:sz w:val="20"/>
          <w:szCs w:val="20"/>
        </w:rPr>
      </w:pPr>
      <w:r w:rsidRPr="001A4339">
        <w:rPr>
          <w:sz w:val="20"/>
          <w:szCs w:val="20"/>
        </w:rPr>
        <w:t>Definition and importance of treasury management</w:t>
      </w:r>
    </w:p>
    <w:p w14:paraId="23154D74" w14:textId="77777777" w:rsidR="00191D59" w:rsidRPr="001A4339" w:rsidRDefault="00191D59" w:rsidP="00191D59">
      <w:pPr>
        <w:numPr>
          <w:ilvl w:val="0"/>
          <w:numId w:val="2"/>
        </w:numPr>
        <w:jc w:val="both"/>
        <w:rPr>
          <w:sz w:val="20"/>
          <w:szCs w:val="20"/>
        </w:rPr>
      </w:pPr>
      <w:r w:rsidRPr="001A4339">
        <w:rPr>
          <w:sz w:val="20"/>
          <w:szCs w:val="20"/>
        </w:rPr>
        <w:t>Roles and responsibilities of a treasury department</w:t>
      </w:r>
    </w:p>
    <w:p w14:paraId="034924B9" w14:textId="77777777" w:rsidR="00191D59" w:rsidRPr="001A4339" w:rsidRDefault="00191D59" w:rsidP="00191D59">
      <w:pPr>
        <w:numPr>
          <w:ilvl w:val="0"/>
          <w:numId w:val="2"/>
        </w:numPr>
        <w:jc w:val="both"/>
        <w:rPr>
          <w:sz w:val="20"/>
          <w:szCs w:val="20"/>
        </w:rPr>
      </w:pPr>
      <w:r w:rsidRPr="001A4339">
        <w:rPr>
          <w:sz w:val="20"/>
          <w:szCs w:val="20"/>
        </w:rPr>
        <w:t>Evolution and trends in treasury management</w:t>
      </w:r>
    </w:p>
    <w:p w14:paraId="28128EEC" w14:textId="77777777" w:rsidR="00191D59" w:rsidRPr="001A4339" w:rsidRDefault="00191D59" w:rsidP="00191D59">
      <w:pPr>
        <w:jc w:val="both"/>
        <w:rPr>
          <w:sz w:val="20"/>
          <w:szCs w:val="20"/>
        </w:rPr>
      </w:pPr>
      <w:r w:rsidRPr="001A4339">
        <w:rPr>
          <w:b/>
          <w:bCs/>
          <w:sz w:val="20"/>
          <w:szCs w:val="20"/>
        </w:rPr>
        <w:t>Module 2: Cash Flow Management and Forecasting</w:t>
      </w:r>
    </w:p>
    <w:p w14:paraId="6B01B2AD" w14:textId="77777777" w:rsidR="00191D59" w:rsidRPr="001A4339" w:rsidRDefault="00191D59" w:rsidP="00191D59">
      <w:pPr>
        <w:numPr>
          <w:ilvl w:val="0"/>
          <w:numId w:val="3"/>
        </w:numPr>
        <w:jc w:val="both"/>
        <w:rPr>
          <w:sz w:val="20"/>
          <w:szCs w:val="20"/>
        </w:rPr>
      </w:pPr>
      <w:r w:rsidRPr="001A4339">
        <w:rPr>
          <w:sz w:val="20"/>
          <w:szCs w:val="20"/>
        </w:rPr>
        <w:t>Cash flow analysis and forecasting techniques</w:t>
      </w:r>
    </w:p>
    <w:p w14:paraId="3B307781" w14:textId="77777777" w:rsidR="00191D59" w:rsidRPr="001A4339" w:rsidRDefault="00191D59" w:rsidP="00191D59">
      <w:pPr>
        <w:numPr>
          <w:ilvl w:val="0"/>
          <w:numId w:val="3"/>
        </w:numPr>
        <w:jc w:val="both"/>
        <w:rPr>
          <w:sz w:val="20"/>
          <w:szCs w:val="20"/>
        </w:rPr>
      </w:pPr>
      <w:r w:rsidRPr="001A4339">
        <w:rPr>
          <w:sz w:val="20"/>
          <w:szCs w:val="20"/>
        </w:rPr>
        <w:t>Managing working capital and cash conversion cycle</w:t>
      </w:r>
    </w:p>
    <w:p w14:paraId="4D6575FD" w14:textId="77777777" w:rsidR="00191D59" w:rsidRPr="001A4339" w:rsidRDefault="00191D59" w:rsidP="00191D59">
      <w:pPr>
        <w:numPr>
          <w:ilvl w:val="0"/>
          <w:numId w:val="3"/>
        </w:numPr>
        <w:jc w:val="both"/>
        <w:rPr>
          <w:sz w:val="20"/>
          <w:szCs w:val="20"/>
        </w:rPr>
      </w:pPr>
      <w:r w:rsidRPr="001A4339">
        <w:rPr>
          <w:sz w:val="20"/>
          <w:szCs w:val="20"/>
        </w:rPr>
        <w:t>Cash budgeting and variance analysis</w:t>
      </w:r>
    </w:p>
    <w:p w14:paraId="486C5ADA" w14:textId="77777777" w:rsidR="00191D59" w:rsidRPr="001A4339" w:rsidRDefault="00191D59" w:rsidP="00191D59">
      <w:pPr>
        <w:jc w:val="both"/>
        <w:rPr>
          <w:sz w:val="20"/>
          <w:szCs w:val="20"/>
        </w:rPr>
      </w:pPr>
      <w:r w:rsidRPr="001A4339">
        <w:rPr>
          <w:b/>
          <w:bCs/>
          <w:sz w:val="20"/>
          <w:szCs w:val="20"/>
        </w:rPr>
        <w:t>Module 3: Liquidity Management</w:t>
      </w:r>
    </w:p>
    <w:p w14:paraId="7FE64544" w14:textId="77777777" w:rsidR="00191D59" w:rsidRPr="001A4339" w:rsidRDefault="00191D59" w:rsidP="00191D59">
      <w:pPr>
        <w:numPr>
          <w:ilvl w:val="0"/>
          <w:numId w:val="4"/>
        </w:numPr>
        <w:jc w:val="both"/>
        <w:rPr>
          <w:sz w:val="20"/>
          <w:szCs w:val="20"/>
        </w:rPr>
      </w:pPr>
      <w:r w:rsidRPr="001A4339">
        <w:rPr>
          <w:sz w:val="20"/>
          <w:szCs w:val="20"/>
        </w:rPr>
        <w:t>Liquidity risk assessment and management</w:t>
      </w:r>
    </w:p>
    <w:p w14:paraId="3FFC4D5F" w14:textId="77777777" w:rsidR="00191D59" w:rsidRPr="001A4339" w:rsidRDefault="00191D59" w:rsidP="00191D59">
      <w:pPr>
        <w:numPr>
          <w:ilvl w:val="0"/>
          <w:numId w:val="4"/>
        </w:numPr>
        <w:jc w:val="both"/>
        <w:rPr>
          <w:sz w:val="20"/>
          <w:szCs w:val="20"/>
        </w:rPr>
      </w:pPr>
      <w:r w:rsidRPr="001A4339">
        <w:rPr>
          <w:sz w:val="20"/>
          <w:szCs w:val="20"/>
        </w:rPr>
        <w:t>Cash concentration and pooling techniques</w:t>
      </w:r>
    </w:p>
    <w:p w14:paraId="4D30FF2A" w14:textId="77777777" w:rsidR="00191D59" w:rsidRPr="001A4339" w:rsidRDefault="00191D59" w:rsidP="00191D59">
      <w:pPr>
        <w:numPr>
          <w:ilvl w:val="0"/>
          <w:numId w:val="4"/>
        </w:numPr>
        <w:jc w:val="both"/>
        <w:rPr>
          <w:sz w:val="20"/>
          <w:szCs w:val="20"/>
        </w:rPr>
      </w:pPr>
      <w:r w:rsidRPr="001A4339">
        <w:rPr>
          <w:sz w:val="20"/>
          <w:szCs w:val="20"/>
        </w:rPr>
        <w:t>Managing short-term investments and optimizing liquidity</w:t>
      </w:r>
    </w:p>
    <w:p w14:paraId="6BB9DD4D" w14:textId="77777777" w:rsidR="00191D59" w:rsidRPr="001A4339" w:rsidRDefault="00191D59" w:rsidP="00191D59">
      <w:pPr>
        <w:jc w:val="both"/>
        <w:rPr>
          <w:sz w:val="20"/>
          <w:szCs w:val="20"/>
        </w:rPr>
      </w:pPr>
      <w:r w:rsidRPr="001A4339">
        <w:rPr>
          <w:b/>
          <w:bCs/>
          <w:sz w:val="20"/>
          <w:szCs w:val="20"/>
        </w:rPr>
        <w:t>Module 4: Risk Management in Treasury</w:t>
      </w:r>
    </w:p>
    <w:p w14:paraId="546BB427" w14:textId="77777777" w:rsidR="00191D59" w:rsidRPr="001A4339" w:rsidRDefault="00191D59" w:rsidP="00191D59">
      <w:pPr>
        <w:numPr>
          <w:ilvl w:val="0"/>
          <w:numId w:val="5"/>
        </w:numPr>
        <w:jc w:val="both"/>
        <w:rPr>
          <w:sz w:val="20"/>
          <w:szCs w:val="20"/>
        </w:rPr>
      </w:pPr>
      <w:r w:rsidRPr="001A4339">
        <w:rPr>
          <w:sz w:val="20"/>
          <w:szCs w:val="20"/>
        </w:rPr>
        <w:t>Interest rate risk: identification and mitigation</w:t>
      </w:r>
    </w:p>
    <w:p w14:paraId="42EB2CA3" w14:textId="77777777" w:rsidR="00191D59" w:rsidRPr="001A4339" w:rsidRDefault="00191D59" w:rsidP="00191D59">
      <w:pPr>
        <w:numPr>
          <w:ilvl w:val="0"/>
          <w:numId w:val="5"/>
        </w:numPr>
        <w:jc w:val="both"/>
        <w:rPr>
          <w:sz w:val="20"/>
          <w:szCs w:val="20"/>
        </w:rPr>
      </w:pPr>
      <w:r w:rsidRPr="001A4339">
        <w:rPr>
          <w:sz w:val="20"/>
          <w:szCs w:val="20"/>
        </w:rPr>
        <w:t>Foreign exchange risk management and hedging strategies</w:t>
      </w:r>
    </w:p>
    <w:p w14:paraId="531C3557" w14:textId="77777777" w:rsidR="00191D59" w:rsidRPr="001A4339" w:rsidRDefault="00191D59" w:rsidP="00191D59">
      <w:pPr>
        <w:numPr>
          <w:ilvl w:val="0"/>
          <w:numId w:val="5"/>
        </w:numPr>
        <w:jc w:val="both"/>
        <w:rPr>
          <w:sz w:val="20"/>
          <w:szCs w:val="20"/>
        </w:rPr>
      </w:pPr>
      <w:r w:rsidRPr="001A4339">
        <w:rPr>
          <w:sz w:val="20"/>
          <w:szCs w:val="20"/>
        </w:rPr>
        <w:t>Credit risk assessment and counterparty risk management</w:t>
      </w:r>
    </w:p>
    <w:p w14:paraId="7C37396C" w14:textId="77777777" w:rsidR="00191D59" w:rsidRPr="001A4339" w:rsidRDefault="00191D59" w:rsidP="00191D59">
      <w:pPr>
        <w:jc w:val="both"/>
        <w:rPr>
          <w:sz w:val="20"/>
          <w:szCs w:val="20"/>
        </w:rPr>
      </w:pPr>
      <w:r w:rsidRPr="001A4339">
        <w:rPr>
          <w:b/>
          <w:bCs/>
          <w:sz w:val="20"/>
          <w:szCs w:val="20"/>
        </w:rPr>
        <w:t>Module 5: Capital Markets and Financing</w:t>
      </w:r>
    </w:p>
    <w:p w14:paraId="6DA2D6DF" w14:textId="77777777" w:rsidR="00191D59" w:rsidRPr="001A4339" w:rsidRDefault="00191D59" w:rsidP="00191D59">
      <w:pPr>
        <w:numPr>
          <w:ilvl w:val="0"/>
          <w:numId w:val="6"/>
        </w:numPr>
        <w:jc w:val="both"/>
        <w:rPr>
          <w:sz w:val="20"/>
          <w:szCs w:val="20"/>
        </w:rPr>
      </w:pPr>
      <w:r w:rsidRPr="001A4339">
        <w:rPr>
          <w:sz w:val="20"/>
          <w:szCs w:val="20"/>
        </w:rPr>
        <w:t>Debt and equity financing options</w:t>
      </w:r>
    </w:p>
    <w:p w14:paraId="1B1A25EB" w14:textId="77777777" w:rsidR="00191D59" w:rsidRPr="001A4339" w:rsidRDefault="00191D59" w:rsidP="00191D59">
      <w:pPr>
        <w:numPr>
          <w:ilvl w:val="0"/>
          <w:numId w:val="6"/>
        </w:numPr>
        <w:jc w:val="both"/>
        <w:rPr>
          <w:sz w:val="20"/>
          <w:szCs w:val="20"/>
        </w:rPr>
      </w:pPr>
      <w:r w:rsidRPr="001A4339">
        <w:rPr>
          <w:sz w:val="20"/>
          <w:szCs w:val="20"/>
        </w:rPr>
        <w:t>Capital structure optimization</w:t>
      </w:r>
    </w:p>
    <w:p w14:paraId="552D7A6B" w14:textId="77777777" w:rsidR="00191D59" w:rsidRPr="001A4339" w:rsidRDefault="00191D59" w:rsidP="00191D59">
      <w:pPr>
        <w:numPr>
          <w:ilvl w:val="0"/>
          <w:numId w:val="6"/>
        </w:numPr>
        <w:jc w:val="both"/>
        <w:rPr>
          <w:sz w:val="20"/>
          <w:szCs w:val="20"/>
        </w:rPr>
      </w:pPr>
      <w:r w:rsidRPr="001A4339">
        <w:rPr>
          <w:sz w:val="20"/>
          <w:szCs w:val="20"/>
        </w:rPr>
        <w:t>Bond issuance, credit ratings, and investor relations</w:t>
      </w:r>
    </w:p>
    <w:p w14:paraId="4CBE30BD" w14:textId="77777777" w:rsidR="00191D59" w:rsidRPr="001A4339" w:rsidRDefault="00191D59" w:rsidP="00191D59">
      <w:pPr>
        <w:jc w:val="both"/>
        <w:rPr>
          <w:sz w:val="20"/>
          <w:szCs w:val="20"/>
        </w:rPr>
      </w:pPr>
      <w:r w:rsidRPr="001A4339">
        <w:rPr>
          <w:b/>
          <w:bCs/>
          <w:sz w:val="20"/>
          <w:szCs w:val="20"/>
        </w:rPr>
        <w:t>Module 6: Investment Management</w:t>
      </w:r>
    </w:p>
    <w:p w14:paraId="3760A2A5" w14:textId="77777777" w:rsidR="00191D59" w:rsidRPr="001A4339" w:rsidRDefault="00191D59" w:rsidP="00191D59">
      <w:pPr>
        <w:numPr>
          <w:ilvl w:val="0"/>
          <w:numId w:val="7"/>
        </w:numPr>
        <w:jc w:val="both"/>
        <w:rPr>
          <w:sz w:val="20"/>
          <w:szCs w:val="20"/>
        </w:rPr>
      </w:pPr>
      <w:r w:rsidRPr="001A4339">
        <w:rPr>
          <w:sz w:val="20"/>
          <w:szCs w:val="20"/>
        </w:rPr>
        <w:t>Types of investment instruments: money market, fixed income, equities, derivatives, etc.</w:t>
      </w:r>
    </w:p>
    <w:p w14:paraId="114C6192" w14:textId="77777777" w:rsidR="00191D59" w:rsidRPr="001A4339" w:rsidRDefault="00191D59" w:rsidP="00191D59">
      <w:pPr>
        <w:numPr>
          <w:ilvl w:val="0"/>
          <w:numId w:val="7"/>
        </w:numPr>
        <w:jc w:val="both"/>
        <w:rPr>
          <w:sz w:val="20"/>
          <w:szCs w:val="20"/>
        </w:rPr>
      </w:pPr>
      <w:r w:rsidRPr="001A4339">
        <w:rPr>
          <w:sz w:val="20"/>
          <w:szCs w:val="20"/>
        </w:rPr>
        <w:t>Investment portfolio strategies and diversification</w:t>
      </w:r>
    </w:p>
    <w:p w14:paraId="3A47D869" w14:textId="77777777" w:rsidR="00191D59" w:rsidRPr="001A4339" w:rsidRDefault="00191D59" w:rsidP="00191D59">
      <w:pPr>
        <w:numPr>
          <w:ilvl w:val="0"/>
          <w:numId w:val="7"/>
        </w:numPr>
        <w:jc w:val="both"/>
        <w:rPr>
          <w:sz w:val="20"/>
          <w:szCs w:val="20"/>
        </w:rPr>
      </w:pPr>
      <w:r w:rsidRPr="001A4339">
        <w:rPr>
          <w:sz w:val="20"/>
          <w:szCs w:val="20"/>
        </w:rPr>
        <w:t>Evaluating investment opportunities and performance measurement</w:t>
      </w:r>
    </w:p>
    <w:p w14:paraId="7145FAB9" w14:textId="77777777" w:rsidR="00191D59" w:rsidRPr="001A4339" w:rsidRDefault="00191D59" w:rsidP="00191D59">
      <w:pPr>
        <w:jc w:val="both"/>
        <w:rPr>
          <w:sz w:val="20"/>
          <w:szCs w:val="20"/>
        </w:rPr>
      </w:pPr>
      <w:r w:rsidRPr="001A4339">
        <w:rPr>
          <w:b/>
          <w:bCs/>
          <w:sz w:val="20"/>
          <w:szCs w:val="20"/>
        </w:rPr>
        <w:t>Module 7: Treasury Operations and Technology</w:t>
      </w:r>
    </w:p>
    <w:p w14:paraId="24B08F75" w14:textId="77777777" w:rsidR="00191D59" w:rsidRPr="001A4339" w:rsidRDefault="00191D59" w:rsidP="00191D59">
      <w:pPr>
        <w:numPr>
          <w:ilvl w:val="0"/>
          <w:numId w:val="8"/>
        </w:numPr>
        <w:jc w:val="both"/>
        <w:rPr>
          <w:sz w:val="20"/>
          <w:szCs w:val="20"/>
        </w:rPr>
      </w:pPr>
      <w:r w:rsidRPr="001A4339">
        <w:rPr>
          <w:sz w:val="20"/>
          <w:szCs w:val="20"/>
        </w:rPr>
        <w:t>Payment systems and transaction processing</w:t>
      </w:r>
    </w:p>
    <w:p w14:paraId="247C45E9" w14:textId="77777777" w:rsidR="00191D59" w:rsidRPr="001A4339" w:rsidRDefault="00191D59" w:rsidP="00191D59">
      <w:pPr>
        <w:numPr>
          <w:ilvl w:val="0"/>
          <w:numId w:val="8"/>
        </w:numPr>
        <w:jc w:val="both"/>
        <w:rPr>
          <w:sz w:val="20"/>
          <w:szCs w:val="20"/>
        </w:rPr>
      </w:pPr>
      <w:r w:rsidRPr="001A4339">
        <w:rPr>
          <w:sz w:val="20"/>
          <w:szCs w:val="20"/>
        </w:rPr>
        <w:t>Treasury management systems (TMS) and technology solutions</w:t>
      </w:r>
    </w:p>
    <w:p w14:paraId="4E92BD48" w14:textId="77777777" w:rsidR="00191D59" w:rsidRPr="001A4339" w:rsidRDefault="00191D59" w:rsidP="00191D59">
      <w:pPr>
        <w:numPr>
          <w:ilvl w:val="0"/>
          <w:numId w:val="8"/>
        </w:numPr>
        <w:jc w:val="both"/>
        <w:rPr>
          <w:sz w:val="20"/>
          <w:szCs w:val="20"/>
        </w:rPr>
      </w:pPr>
      <w:r w:rsidRPr="001A4339">
        <w:rPr>
          <w:sz w:val="20"/>
          <w:szCs w:val="20"/>
        </w:rPr>
        <w:t>Cybersecurity and data privacy considerations in treasury operations</w:t>
      </w:r>
    </w:p>
    <w:p w14:paraId="6E74517D" w14:textId="77777777" w:rsidR="00191D59" w:rsidRPr="001A4339" w:rsidRDefault="00191D59" w:rsidP="00191D59">
      <w:pPr>
        <w:jc w:val="both"/>
        <w:rPr>
          <w:sz w:val="20"/>
          <w:szCs w:val="20"/>
        </w:rPr>
      </w:pPr>
      <w:r w:rsidRPr="001A4339">
        <w:rPr>
          <w:b/>
          <w:bCs/>
          <w:sz w:val="20"/>
          <w:szCs w:val="20"/>
        </w:rPr>
        <w:t>Module 8: Treasury Policies and Compliance</w:t>
      </w:r>
    </w:p>
    <w:p w14:paraId="7F671C8C" w14:textId="77777777" w:rsidR="00191D59" w:rsidRPr="001A4339" w:rsidRDefault="00191D59" w:rsidP="00191D59">
      <w:pPr>
        <w:numPr>
          <w:ilvl w:val="0"/>
          <w:numId w:val="9"/>
        </w:numPr>
        <w:jc w:val="both"/>
        <w:rPr>
          <w:sz w:val="20"/>
          <w:szCs w:val="20"/>
        </w:rPr>
      </w:pPr>
      <w:r w:rsidRPr="001A4339">
        <w:rPr>
          <w:sz w:val="20"/>
          <w:szCs w:val="20"/>
        </w:rPr>
        <w:lastRenderedPageBreak/>
        <w:t>Developing treasury policies and procedures</w:t>
      </w:r>
    </w:p>
    <w:p w14:paraId="31BF15AE" w14:textId="77777777" w:rsidR="00191D59" w:rsidRPr="001A4339" w:rsidRDefault="00191D59" w:rsidP="00191D59">
      <w:pPr>
        <w:numPr>
          <w:ilvl w:val="0"/>
          <w:numId w:val="9"/>
        </w:numPr>
        <w:jc w:val="both"/>
        <w:rPr>
          <w:sz w:val="20"/>
          <w:szCs w:val="20"/>
        </w:rPr>
      </w:pPr>
      <w:r w:rsidRPr="001A4339">
        <w:rPr>
          <w:sz w:val="20"/>
          <w:szCs w:val="20"/>
        </w:rPr>
        <w:t>Regulatory compliance and reporting requirements</w:t>
      </w:r>
    </w:p>
    <w:p w14:paraId="0AAF8091" w14:textId="77777777" w:rsidR="00191D59" w:rsidRPr="001A4339" w:rsidRDefault="00191D59" w:rsidP="00191D59">
      <w:pPr>
        <w:numPr>
          <w:ilvl w:val="0"/>
          <w:numId w:val="9"/>
        </w:numPr>
        <w:jc w:val="both"/>
        <w:rPr>
          <w:sz w:val="20"/>
          <w:szCs w:val="20"/>
        </w:rPr>
      </w:pPr>
      <w:r w:rsidRPr="001A4339">
        <w:rPr>
          <w:sz w:val="20"/>
          <w:szCs w:val="20"/>
        </w:rPr>
        <w:t>Anti-money laundering (AML) and know-your-customer (KYC) procedures</w:t>
      </w:r>
    </w:p>
    <w:p w14:paraId="09E3F1AD" w14:textId="77777777" w:rsidR="00191D59" w:rsidRPr="001A4339" w:rsidRDefault="00191D59" w:rsidP="00191D59">
      <w:pPr>
        <w:jc w:val="both"/>
        <w:rPr>
          <w:sz w:val="20"/>
          <w:szCs w:val="20"/>
        </w:rPr>
      </w:pPr>
      <w:r w:rsidRPr="001A4339">
        <w:rPr>
          <w:b/>
          <w:bCs/>
          <w:sz w:val="20"/>
          <w:szCs w:val="20"/>
        </w:rPr>
        <w:t>Module 9: Strategic Treasury Management</w:t>
      </w:r>
    </w:p>
    <w:p w14:paraId="08BB39C4" w14:textId="77777777" w:rsidR="00191D59" w:rsidRPr="001A4339" w:rsidRDefault="00191D59" w:rsidP="00191D59">
      <w:pPr>
        <w:numPr>
          <w:ilvl w:val="0"/>
          <w:numId w:val="10"/>
        </w:numPr>
        <w:jc w:val="both"/>
        <w:rPr>
          <w:sz w:val="20"/>
          <w:szCs w:val="20"/>
        </w:rPr>
      </w:pPr>
      <w:r w:rsidRPr="001A4339">
        <w:rPr>
          <w:sz w:val="20"/>
          <w:szCs w:val="20"/>
        </w:rPr>
        <w:t>Aligning treasury with corporate strategy</w:t>
      </w:r>
    </w:p>
    <w:p w14:paraId="11A3C55C" w14:textId="77777777" w:rsidR="00191D59" w:rsidRPr="001A4339" w:rsidRDefault="00191D59" w:rsidP="00191D59">
      <w:pPr>
        <w:numPr>
          <w:ilvl w:val="0"/>
          <w:numId w:val="10"/>
        </w:numPr>
        <w:jc w:val="both"/>
        <w:rPr>
          <w:sz w:val="20"/>
          <w:szCs w:val="20"/>
        </w:rPr>
      </w:pPr>
      <w:r w:rsidRPr="001A4339">
        <w:rPr>
          <w:sz w:val="20"/>
          <w:szCs w:val="20"/>
        </w:rPr>
        <w:t>Mergers and acquisitions: treasury implications</w:t>
      </w:r>
    </w:p>
    <w:p w14:paraId="52D713E4" w14:textId="77777777" w:rsidR="00191D59" w:rsidRPr="001A4339" w:rsidRDefault="00191D59" w:rsidP="00191D59">
      <w:pPr>
        <w:numPr>
          <w:ilvl w:val="0"/>
          <w:numId w:val="10"/>
        </w:numPr>
        <w:jc w:val="both"/>
        <w:rPr>
          <w:sz w:val="20"/>
          <w:szCs w:val="20"/>
        </w:rPr>
      </w:pPr>
      <w:r w:rsidRPr="001A4339">
        <w:rPr>
          <w:sz w:val="20"/>
          <w:szCs w:val="20"/>
        </w:rPr>
        <w:t>Managing treasury during economic and financial crises</w:t>
      </w:r>
    </w:p>
    <w:p w14:paraId="2022F7E2" w14:textId="77777777" w:rsidR="00191D59" w:rsidRPr="001A4339" w:rsidRDefault="00191D59" w:rsidP="00191D59">
      <w:pPr>
        <w:jc w:val="both"/>
        <w:rPr>
          <w:sz w:val="20"/>
          <w:szCs w:val="20"/>
        </w:rPr>
      </w:pPr>
      <w:r w:rsidRPr="001A4339">
        <w:rPr>
          <w:b/>
          <w:bCs/>
          <w:sz w:val="20"/>
          <w:szCs w:val="20"/>
        </w:rPr>
        <w:t>Module 10: Case Studies and Practical Applications</w:t>
      </w:r>
    </w:p>
    <w:p w14:paraId="788C5BB6" w14:textId="77777777" w:rsidR="00191D59" w:rsidRPr="001A4339" w:rsidRDefault="00191D59" w:rsidP="00191D59">
      <w:pPr>
        <w:numPr>
          <w:ilvl w:val="0"/>
          <w:numId w:val="11"/>
        </w:numPr>
        <w:jc w:val="both"/>
        <w:rPr>
          <w:sz w:val="20"/>
          <w:szCs w:val="20"/>
        </w:rPr>
      </w:pPr>
      <w:r w:rsidRPr="001A4339">
        <w:rPr>
          <w:sz w:val="20"/>
          <w:szCs w:val="20"/>
        </w:rPr>
        <w:t>Analyzing real-world treasury management scenarios</w:t>
      </w:r>
    </w:p>
    <w:p w14:paraId="3BA74150" w14:textId="77777777" w:rsidR="00191D59" w:rsidRPr="001A4339" w:rsidRDefault="00191D59" w:rsidP="00191D59">
      <w:pPr>
        <w:numPr>
          <w:ilvl w:val="0"/>
          <w:numId w:val="11"/>
        </w:numPr>
        <w:jc w:val="both"/>
        <w:rPr>
          <w:sz w:val="20"/>
          <w:szCs w:val="20"/>
        </w:rPr>
      </w:pPr>
      <w:r w:rsidRPr="001A4339">
        <w:rPr>
          <w:sz w:val="20"/>
          <w:szCs w:val="20"/>
        </w:rPr>
        <w:t>Hands-on exercises in cash flow forecasting, risk assessment, and investment analysis</w:t>
      </w:r>
    </w:p>
    <w:p w14:paraId="1A817EFE" w14:textId="77777777" w:rsidR="00191D59" w:rsidRPr="001A4339" w:rsidRDefault="00191D59" w:rsidP="00191D59">
      <w:pPr>
        <w:numPr>
          <w:ilvl w:val="0"/>
          <w:numId w:val="11"/>
        </w:numPr>
        <w:jc w:val="both"/>
        <w:rPr>
          <w:sz w:val="20"/>
          <w:szCs w:val="20"/>
        </w:rPr>
      </w:pPr>
      <w:r w:rsidRPr="001A4339">
        <w:rPr>
          <w:sz w:val="20"/>
          <w:szCs w:val="20"/>
        </w:rPr>
        <w:t>Group projects: developing treasury strategies for fictional organizations</w:t>
      </w:r>
    </w:p>
    <w:p w14:paraId="74F1A372" w14:textId="77777777" w:rsidR="00191D59" w:rsidRPr="001A4339" w:rsidRDefault="00191D59" w:rsidP="00191D59">
      <w:pPr>
        <w:jc w:val="both"/>
        <w:rPr>
          <w:sz w:val="20"/>
          <w:szCs w:val="20"/>
        </w:rPr>
      </w:pPr>
      <w:r w:rsidRPr="001A4339">
        <w:rPr>
          <w:b/>
          <w:bCs/>
          <w:sz w:val="20"/>
          <w:szCs w:val="20"/>
        </w:rPr>
        <w:t>Module 11: Ethical Considerations in Treasury Management</w:t>
      </w:r>
    </w:p>
    <w:p w14:paraId="7518500F" w14:textId="77777777" w:rsidR="00191D59" w:rsidRPr="001A4339" w:rsidRDefault="00191D59" w:rsidP="00191D59">
      <w:pPr>
        <w:numPr>
          <w:ilvl w:val="0"/>
          <w:numId w:val="12"/>
        </w:numPr>
        <w:jc w:val="both"/>
        <w:rPr>
          <w:sz w:val="20"/>
          <w:szCs w:val="20"/>
        </w:rPr>
      </w:pPr>
      <w:r w:rsidRPr="001A4339">
        <w:rPr>
          <w:sz w:val="20"/>
          <w:szCs w:val="20"/>
        </w:rPr>
        <w:t>Ethical challenges and responsibilities in treasury management</w:t>
      </w:r>
    </w:p>
    <w:p w14:paraId="40C45532" w14:textId="77777777" w:rsidR="00191D59" w:rsidRPr="001A4339" w:rsidRDefault="00191D59" w:rsidP="00191D59">
      <w:pPr>
        <w:numPr>
          <w:ilvl w:val="0"/>
          <w:numId w:val="12"/>
        </w:numPr>
        <w:jc w:val="both"/>
        <w:rPr>
          <w:sz w:val="20"/>
          <w:szCs w:val="20"/>
        </w:rPr>
      </w:pPr>
      <w:r w:rsidRPr="001A4339">
        <w:rPr>
          <w:sz w:val="20"/>
          <w:szCs w:val="20"/>
        </w:rPr>
        <w:t>Insider trading, conflicts of interest, and ethical decision-making</w:t>
      </w:r>
    </w:p>
    <w:p w14:paraId="470541D8" w14:textId="77777777" w:rsidR="00191D59" w:rsidRPr="001A4339" w:rsidRDefault="00191D59" w:rsidP="00191D59">
      <w:pPr>
        <w:jc w:val="both"/>
        <w:rPr>
          <w:sz w:val="20"/>
          <w:szCs w:val="20"/>
        </w:rPr>
      </w:pPr>
      <w:r w:rsidRPr="001A4339">
        <w:rPr>
          <w:b/>
          <w:bCs/>
          <w:sz w:val="20"/>
          <w:szCs w:val="20"/>
        </w:rPr>
        <w:t>Module 12: Future Trends in Treasury Management</w:t>
      </w:r>
    </w:p>
    <w:p w14:paraId="2FBBDDC7" w14:textId="77777777" w:rsidR="00191D59" w:rsidRPr="001A4339" w:rsidRDefault="00191D59" w:rsidP="00191D59">
      <w:pPr>
        <w:numPr>
          <w:ilvl w:val="0"/>
          <w:numId w:val="13"/>
        </w:numPr>
        <w:jc w:val="both"/>
        <w:rPr>
          <w:sz w:val="20"/>
          <w:szCs w:val="20"/>
        </w:rPr>
      </w:pPr>
      <w:r w:rsidRPr="001A4339">
        <w:rPr>
          <w:sz w:val="20"/>
          <w:szCs w:val="20"/>
        </w:rPr>
        <w:t>Fintech innovations in treasury management</w:t>
      </w:r>
    </w:p>
    <w:p w14:paraId="5537DAC2" w14:textId="77777777" w:rsidR="00191D59" w:rsidRPr="001A4339" w:rsidRDefault="00191D59" w:rsidP="00191D59">
      <w:pPr>
        <w:numPr>
          <w:ilvl w:val="0"/>
          <w:numId w:val="13"/>
        </w:numPr>
        <w:jc w:val="both"/>
        <w:rPr>
          <w:sz w:val="20"/>
          <w:szCs w:val="20"/>
        </w:rPr>
      </w:pPr>
      <w:r w:rsidRPr="001A4339">
        <w:rPr>
          <w:sz w:val="20"/>
          <w:szCs w:val="20"/>
        </w:rPr>
        <w:t>Blockchain and digital currencies in treasury operations</w:t>
      </w:r>
    </w:p>
    <w:p w14:paraId="5AD0188B" w14:textId="77777777" w:rsidR="00191D59" w:rsidRPr="001A4339" w:rsidRDefault="00191D59" w:rsidP="00191D59">
      <w:pPr>
        <w:numPr>
          <w:ilvl w:val="0"/>
          <w:numId w:val="13"/>
        </w:numPr>
        <w:jc w:val="both"/>
        <w:rPr>
          <w:sz w:val="20"/>
          <w:szCs w:val="20"/>
        </w:rPr>
      </w:pPr>
      <w:r w:rsidRPr="001A4339">
        <w:rPr>
          <w:sz w:val="20"/>
          <w:szCs w:val="20"/>
        </w:rPr>
        <w:t>Sustainable and socially responsible treasury practices</w:t>
      </w:r>
    </w:p>
    <w:p w14:paraId="7C4A850D" w14:textId="77777777" w:rsidR="00191D59" w:rsidRPr="001A4339" w:rsidRDefault="00191D59" w:rsidP="00191D59">
      <w:pPr>
        <w:jc w:val="both"/>
        <w:rPr>
          <w:sz w:val="20"/>
          <w:szCs w:val="20"/>
        </w:rPr>
      </w:pPr>
      <w:r w:rsidRPr="001A4339">
        <w:rPr>
          <w:b/>
          <w:bCs/>
          <w:sz w:val="20"/>
          <w:szCs w:val="20"/>
        </w:rPr>
        <w:t>Module 13: Guest Speakers and Industry Insights</w:t>
      </w:r>
    </w:p>
    <w:p w14:paraId="51DF4DE4" w14:textId="77777777" w:rsidR="00191D59" w:rsidRPr="001A4339" w:rsidRDefault="00191D59" w:rsidP="00191D59">
      <w:pPr>
        <w:numPr>
          <w:ilvl w:val="0"/>
          <w:numId w:val="14"/>
        </w:numPr>
        <w:jc w:val="both"/>
        <w:rPr>
          <w:sz w:val="20"/>
          <w:szCs w:val="20"/>
        </w:rPr>
      </w:pPr>
      <w:r w:rsidRPr="001A4339">
        <w:rPr>
          <w:sz w:val="20"/>
          <w:szCs w:val="20"/>
        </w:rPr>
        <w:t>Guest speakers from industry, banks, and financial institutions</w:t>
      </w:r>
    </w:p>
    <w:p w14:paraId="7EBBFB91" w14:textId="77777777" w:rsidR="00191D59" w:rsidRPr="001A4339" w:rsidRDefault="00191D59" w:rsidP="00191D59">
      <w:pPr>
        <w:numPr>
          <w:ilvl w:val="0"/>
          <w:numId w:val="14"/>
        </w:numPr>
        <w:jc w:val="both"/>
        <w:rPr>
          <w:sz w:val="20"/>
          <w:szCs w:val="20"/>
        </w:rPr>
      </w:pPr>
      <w:r w:rsidRPr="001A4339">
        <w:rPr>
          <w:sz w:val="20"/>
          <w:szCs w:val="20"/>
        </w:rPr>
        <w:t>Q&amp;A sessions with treasury professionals</w:t>
      </w:r>
    </w:p>
    <w:p w14:paraId="0CAEDE6B" w14:textId="77777777" w:rsidR="00191D59" w:rsidRPr="001A4339" w:rsidRDefault="00191D59" w:rsidP="00191D59">
      <w:pPr>
        <w:numPr>
          <w:ilvl w:val="0"/>
          <w:numId w:val="14"/>
        </w:numPr>
        <w:jc w:val="both"/>
        <w:rPr>
          <w:sz w:val="20"/>
          <w:szCs w:val="20"/>
        </w:rPr>
      </w:pPr>
      <w:r w:rsidRPr="001A4339">
        <w:rPr>
          <w:sz w:val="20"/>
          <w:szCs w:val="20"/>
        </w:rPr>
        <w:t>Industry trends, challenges, and best practices</w:t>
      </w:r>
    </w:p>
    <w:p w14:paraId="2B976259" w14:textId="77777777" w:rsidR="00191D59" w:rsidRPr="001A4339" w:rsidRDefault="00191D59" w:rsidP="00191D59">
      <w:pPr>
        <w:jc w:val="both"/>
        <w:rPr>
          <w:sz w:val="20"/>
          <w:szCs w:val="20"/>
        </w:rPr>
      </w:pPr>
      <w:r w:rsidRPr="001A4339">
        <w:rPr>
          <w:sz w:val="20"/>
          <w:szCs w:val="20"/>
        </w:rPr>
        <w:t>This course outline is designed to provide a comprehensive understanding of treasury management, covering theoretical concepts as well as practical applications. Depending on the course's duration and depth, each module could be broken down into multiple sessions, with a mix of lectures, case studies, group discussions, and hands-on activities. It's important to adapt the outline to the specific needs and goals of the course and the target audience, whether they are students, working professionals, or a combination of both.</w:t>
      </w:r>
    </w:p>
    <w:p w14:paraId="7275AB12" w14:textId="77777777" w:rsidR="00191D59" w:rsidRPr="001A4339" w:rsidRDefault="00191D59" w:rsidP="00191D59">
      <w:pPr>
        <w:jc w:val="both"/>
        <w:rPr>
          <w:sz w:val="20"/>
          <w:szCs w:val="20"/>
        </w:rPr>
      </w:pPr>
    </w:p>
    <w:p w14:paraId="325CF28D" w14:textId="77777777" w:rsidR="00191D59" w:rsidRPr="001A4339" w:rsidRDefault="00191D59" w:rsidP="00191D59">
      <w:pPr>
        <w:jc w:val="both"/>
        <w:rPr>
          <w:sz w:val="20"/>
          <w:szCs w:val="20"/>
        </w:rPr>
      </w:pPr>
    </w:p>
    <w:p w14:paraId="35AA1263" w14:textId="69453E52" w:rsidR="00191D59" w:rsidRDefault="00191D59" w:rsidP="00191D59">
      <w:pPr>
        <w:jc w:val="both"/>
        <w:rPr>
          <w:sz w:val="20"/>
          <w:szCs w:val="20"/>
        </w:rPr>
      </w:pPr>
    </w:p>
    <w:p w14:paraId="2074C401" w14:textId="3A9029A3" w:rsidR="00580ED2" w:rsidRDefault="00580ED2" w:rsidP="00191D59">
      <w:pPr>
        <w:jc w:val="both"/>
        <w:rPr>
          <w:sz w:val="20"/>
          <w:szCs w:val="20"/>
        </w:rPr>
      </w:pPr>
    </w:p>
    <w:p w14:paraId="479A32CC" w14:textId="019B9B1F" w:rsidR="00580ED2" w:rsidRDefault="00580ED2" w:rsidP="00191D59">
      <w:pPr>
        <w:jc w:val="both"/>
        <w:rPr>
          <w:sz w:val="20"/>
          <w:szCs w:val="20"/>
        </w:rPr>
      </w:pPr>
    </w:p>
    <w:p w14:paraId="499AB407" w14:textId="4EF93A20" w:rsidR="00580ED2" w:rsidRDefault="00580ED2" w:rsidP="00191D59">
      <w:pPr>
        <w:jc w:val="both"/>
        <w:rPr>
          <w:sz w:val="20"/>
          <w:szCs w:val="20"/>
        </w:rPr>
      </w:pPr>
    </w:p>
    <w:p w14:paraId="4A37AACD" w14:textId="77777777" w:rsidR="00580ED2" w:rsidRPr="001A4339" w:rsidRDefault="00580ED2" w:rsidP="00191D59">
      <w:pPr>
        <w:jc w:val="both"/>
        <w:rPr>
          <w:sz w:val="20"/>
          <w:szCs w:val="20"/>
        </w:rPr>
      </w:pPr>
    </w:p>
    <w:p w14:paraId="2ED5B338" w14:textId="77777777" w:rsidR="00191D59" w:rsidRPr="001A4339" w:rsidRDefault="00191D59" w:rsidP="00191D59">
      <w:pPr>
        <w:jc w:val="both"/>
        <w:rPr>
          <w:sz w:val="20"/>
          <w:szCs w:val="20"/>
        </w:rPr>
      </w:pPr>
    </w:p>
    <w:p w14:paraId="45595854" w14:textId="65FE93B6" w:rsidR="00191D59" w:rsidRPr="001A4339" w:rsidRDefault="00191D59" w:rsidP="00191D59">
      <w:pPr>
        <w:jc w:val="both"/>
        <w:rPr>
          <w:sz w:val="20"/>
          <w:szCs w:val="20"/>
        </w:rPr>
      </w:pPr>
      <w:r w:rsidRPr="001A4339">
        <w:rPr>
          <w:sz w:val="20"/>
          <w:szCs w:val="20"/>
        </w:rPr>
        <w:t>Treasury management is a critical function within organizations that involves overseeing and optimizing the management of financial resources, including cash, liquidity, and various financial assets. Its importance cannot be understated, as effective treasury management directly impacts an organization's financial stability, operational efficiency, and strategic decision-making. Here are some reasons why treasury management is important:</w:t>
      </w:r>
    </w:p>
    <w:p w14:paraId="0F9E74DF" w14:textId="77777777" w:rsidR="00191D59" w:rsidRPr="001A4339" w:rsidRDefault="00191D59" w:rsidP="00191D59">
      <w:pPr>
        <w:numPr>
          <w:ilvl w:val="0"/>
          <w:numId w:val="1"/>
        </w:numPr>
        <w:jc w:val="both"/>
        <w:rPr>
          <w:sz w:val="20"/>
          <w:szCs w:val="20"/>
        </w:rPr>
      </w:pPr>
      <w:r w:rsidRPr="001A4339">
        <w:rPr>
          <w:b/>
          <w:bCs/>
          <w:sz w:val="20"/>
          <w:szCs w:val="20"/>
        </w:rPr>
        <w:t>Cash Flow Management:</w:t>
      </w:r>
      <w:r w:rsidRPr="001A4339">
        <w:rPr>
          <w:sz w:val="20"/>
          <w:szCs w:val="20"/>
        </w:rPr>
        <w:t xml:space="preserve"> Effective treasury management ensures that an organization maintains an appropriate level of liquidity to meet its financial obligations, such as paying suppliers, employees, and other operational expenses. Insufficient cash flow can lead to missed payments, penalties, and potential disruptions to business operations.</w:t>
      </w:r>
    </w:p>
    <w:p w14:paraId="4CF64722" w14:textId="77777777" w:rsidR="00191D59" w:rsidRPr="001A4339" w:rsidRDefault="00191D59" w:rsidP="00191D59">
      <w:pPr>
        <w:numPr>
          <w:ilvl w:val="0"/>
          <w:numId w:val="1"/>
        </w:numPr>
        <w:jc w:val="both"/>
        <w:rPr>
          <w:sz w:val="20"/>
          <w:szCs w:val="20"/>
        </w:rPr>
      </w:pPr>
      <w:r w:rsidRPr="001A4339">
        <w:rPr>
          <w:b/>
          <w:bCs/>
          <w:sz w:val="20"/>
          <w:szCs w:val="20"/>
        </w:rPr>
        <w:t>Risk Management:</w:t>
      </w:r>
      <w:r w:rsidRPr="001A4339">
        <w:rPr>
          <w:sz w:val="20"/>
          <w:szCs w:val="20"/>
        </w:rPr>
        <w:t xml:space="preserve"> Treasury management involves assessing and managing financial risks, such as interest rate fluctuations, exchange rate risks, credit risks, and market risks. By implementing risk mitigation strategies, organizations can protect their financial stability and minimize potential losses.</w:t>
      </w:r>
    </w:p>
    <w:p w14:paraId="1F13BF11" w14:textId="77777777" w:rsidR="00191D59" w:rsidRPr="001A4339" w:rsidRDefault="00191D59" w:rsidP="00191D59">
      <w:pPr>
        <w:numPr>
          <w:ilvl w:val="0"/>
          <w:numId w:val="1"/>
        </w:numPr>
        <w:jc w:val="both"/>
        <w:rPr>
          <w:sz w:val="20"/>
          <w:szCs w:val="20"/>
        </w:rPr>
      </w:pPr>
      <w:r w:rsidRPr="001A4339">
        <w:rPr>
          <w:b/>
          <w:bCs/>
          <w:sz w:val="20"/>
          <w:szCs w:val="20"/>
        </w:rPr>
        <w:t>Optimal Use of Funds:</w:t>
      </w:r>
      <w:r w:rsidRPr="001A4339">
        <w:rPr>
          <w:sz w:val="20"/>
          <w:szCs w:val="20"/>
        </w:rPr>
        <w:t xml:space="preserve"> Efficient treasury management helps organizations make the best use of their available funds. This includes determining where excess cash should be invested to generate returns, ensuring that funds are not tied up unnecessarily, and maximizing investment opportunities.</w:t>
      </w:r>
    </w:p>
    <w:p w14:paraId="5395AF3D" w14:textId="77777777" w:rsidR="00191D59" w:rsidRPr="001A4339" w:rsidRDefault="00191D59" w:rsidP="00191D59">
      <w:pPr>
        <w:numPr>
          <w:ilvl w:val="0"/>
          <w:numId w:val="1"/>
        </w:numPr>
        <w:jc w:val="both"/>
        <w:rPr>
          <w:sz w:val="20"/>
          <w:szCs w:val="20"/>
        </w:rPr>
      </w:pPr>
      <w:r w:rsidRPr="001A4339">
        <w:rPr>
          <w:b/>
          <w:bCs/>
          <w:sz w:val="20"/>
          <w:szCs w:val="20"/>
        </w:rPr>
        <w:t>Cost Reduction:</w:t>
      </w:r>
      <w:r w:rsidRPr="001A4339">
        <w:rPr>
          <w:sz w:val="20"/>
          <w:szCs w:val="20"/>
        </w:rPr>
        <w:t xml:space="preserve"> Proper management of cash and financial assets allows organizations to optimize their borrowing and investment activities. This can lead to reduced borrowing costs, improved investment returns, and overall cost savings.</w:t>
      </w:r>
    </w:p>
    <w:p w14:paraId="30709C9D" w14:textId="77777777" w:rsidR="00191D59" w:rsidRPr="001A4339" w:rsidRDefault="00191D59" w:rsidP="00191D59">
      <w:pPr>
        <w:numPr>
          <w:ilvl w:val="0"/>
          <w:numId w:val="1"/>
        </w:numPr>
        <w:jc w:val="both"/>
        <w:rPr>
          <w:sz w:val="20"/>
          <w:szCs w:val="20"/>
        </w:rPr>
      </w:pPr>
      <w:r w:rsidRPr="001A4339">
        <w:rPr>
          <w:b/>
          <w:bCs/>
          <w:sz w:val="20"/>
          <w:szCs w:val="20"/>
        </w:rPr>
        <w:t>Strategic Decision-Making:</w:t>
      </w:r>
      <w:r w:rsidRPr="001A4339">
        <w:rPr>
          <w:sz w:val="20"/>
          <w:szCs w:val="20"/>
        </w:rPr>
        <w:t xml:space="preserve"> Treasury management provides critical financial information and insights to support strategic decision-making within an organization. This includes evaluating the financial feasibility of new projects, expansions, acquisitions, and other major initiatives.</w:t>
      </w:r>
    </w:p>
    <w:p w14:paraId="6B350AA0" w14:textId="77777777" w:rsidR="00191D59" w:rsidRPr="001A4339" w:rsidRDefault="00191D59" w:rsidP="00191D59">
      <w:pPr>
        <w:numPr>
          <w:ilvl w:val="0"/>
          <w:numId w:val="1"/>
        </w:numPr>
        <w:jc w:val="both"/>
        <w:rPr>
          <w:sz w:val="20"/>
          <w:szCs w:val="20"/>
        </w:rPr>
      </w:pPr>
      <w:r w:rsidRPr="001A4339">
        <w:rPr>
          <w:b/>
          <w:bCs/>
          <w:sz w:val="20"/>
          <w:szCs w:val="20"/>
        </w:rPr>
        <w:t>Compliance and Regulation:</w:t>
      </w:r>
      <w:r w:rsidRPr="001A4339">
        <w:rPr>
          <w:sz w:val="20"/>
          <w:szCs w:val="20"/>
        </w:rPr>
        <w:t xml:space="preserve"> Organizations are subject to various financial regulations and reporting requirements. Effective treasury management ensures that the organization remains compliant with these regulations and avoids potential legal and financial consequences.</w:t>
      </w:r>
    </w:p>
    <w:p w14:paraId="6CE582ED" w14:textId="77777777" w:rsidR="00191D59" w:rsidRPr="001A4339" w:rsidRDefault="00191D59" w:rsidP="00191D59">
      <w:pPr>
        <w:numPr>
          <w:ilvl w:val="0"/>
          <w:numId w:val="1"/>
        </w:numPr>
        <w:jc w:val="both"/>
        <w:rPr>
          <w:sz w:val="20"/>
          <w:szCs w:val="20"/>
        </w:rPr>
      </w:pPr>
      <w:r w:rsidRPr="001A4339">
        <w:rPr>
          <w:b/>
          <w:bCs/>
          <w:sz w:val="20"/>
          <w:szCs w:val="20"/>
        </w:rPr>
        <w:t>Relationship Management:</w:t>
      </w:r>
      <w:r w:rsidRPr="001A4339">
        <w:rPr>
          <w:sz w:val="20"/>
          <w:szCs w:val="20"/>
        </w:rPr>
        <w:t xml:space="preserve"> Treasury departments often interact with banks, financial institutions, and other external partners. Building and maintaining strong relationships with these entities can provide access to financial services, better terms, and opportunities for collaboration.</w:t>
      </w:r>
    </w:p>
    <w:p w14:paraId="3BDCA008" w14:textId="0E583711" w:rsidR="00191D59" w:rsidRPr="001A4339" w:rsidRDefault="00191D59" w:rsidP="00191D59">
      <w:pPr>
        <w:numPr>
          <w:ilvl w:val="0"/>
          <w:numId w:val="1"/>
        </w:numPr>
        <w:jc w:val="both"/>
        <w:rPr>
          <w:sz w:val="20"/>
          <w:szCs w:val="20"/>
        </w:rPr>
      </w:pPr>
      <w:r w:rsidRPr="001A4339">
        <w:rPr>
          <w:b/>
          <w:bCs/>
          <w:sz w:val="20"/>
          <w:szCs w:val="20"/>
        </w:rPr>
        <w:t>Financial Forecasting:</w:t>
      </w:r>
      <w:r w:rsidRPr="001A4339">
        <w:rPr>
          <w:sz w:val="20"/>
          <w:szCs w:val="20"/>
        </w:rPr>
        <w:t xml:space="preserve"> By </w:t>
      </w:r>
      <w:r w:rsidR="00580ED2" w:rsidRPr="001A4339">
        <w:rPr>
          <w:sz w:val="20"/>
          <w:szCs w:val="20"/>
        </w:rPr>
        <w:t>analysing</w:t>
      </w:r>
      <w:r w:rsidRPr="001A4339">
        <w:rPr>
          <w:sz w:val="20"/>
          <w:szCs w:val="20"/>
        </w:rPr>
        <w:t xml:space="preserve"> historical financial data and market trends, treasury management can provide accurate financial forecasts that guide an organization's budgeting and planning processes.</w:t>
      </w:r>
    </w:p>
    <w:p w14:paraId="19F415F8" w14:textId="77777777" w:rsidR="00191D59" w:rsidRPr="001A4339" w:rsidRDefault="00191D59" w:rsidP="00191D59">
      <w:pPr>
        <w:numPr>
          <w:ilvl w:val="0"/>
          <w:numId w:val="1"/>
        </w:numPr>
        <w:jc w:val="both"/>
        <w:rPr>
          <w:sz w:val="20"/>
          <w:szCs w:val="20"/>
        </w:rPr>
      </w:pPr>
      <w:r w:rsidRPr="001A4339">
        <w:rPr>
          <w:b/>
          <w:bCs/>
          <w:sz w:val="20"/>
          <w:szCs w:val="20"/>
        </w:rPr>
        <w:t>Cash Optimization:</w:t>
      </w:r>
      <w:r w:rsidRPr="001A4339">
        <w:rPr>
          <w:sz w:val="20"/>
          <w:szCs w:val="20"/>
        </w:rPr>
        <w:t xml:space="preserve"> Managing cash effectively allows organizations to minimize excess cash holdings, reducing the opportunity cost of not investing those funds in growth opportunities or interest-bearing instruments.</w:t>
      </w:r>
    </w:p>
    <w:p w14:paraId="43FB9460" w14:textId="77777777" w:rsidR="00191D59" w:rsidRPr="001A4339" w:rsidRDefault="00191D59" w:rsidP="00191D59">
      <w:pPr>
        <w:numPr>
          <w:ilvl w:val="0"/>
          <w:numId w:val="1"/>
        </w:numPr>
        <w:jc w:val="both"/>
        <w:rPr>
          <w:sz w:val="20"/>
          <w:szCs w:val="20"/>
        </w:rPr>
      </w:pPr>
      <w:r w:rsidRPr="001A4339">
        <w:rPr>
          <w:b/>
          <w:bCs/>
          <w:sz w:val="20"/>
          <w:szCs w:val="20"/>
        </w:rPr>
        <w:t>Mitigating Fraud and Cybersecurity Risks:</w:t>
      </w:r>
      <w:r w:rsidRPr="001A4339">
        <w:rPr>
          <w:sz w:val="20"/>
          <w:szCs w:val="20"/>
        </w:rPr>
        <w:t xml:space="preserve"> With the increasing reliance on digital financial systems, effective treasury management includes safeguarding against fraud, cybersecurity threats, and unauthorized access to financial assets.</w:t>
      </w:r>
    </w:p>
    <w:p w14:paraId="2577F314" w14:textId="77777777" w:rsidR="00191D59" w:rsidRPr="001A4339" w:rsidRDefault="00191D59" w:rsidP="00191D59">
      <w:pPr>
        <w:numPr>
          <w:ilvl w:val="0"/>
          <w:numId w:val="1"/>
        </w:numPr>
        <w:jc w:val="both"/>
        <w:rPr>
          <w:sz w:val="20"/>
          <w:szCs w:val="20"/>
        </w:rPr>
      </w:pPr>
      <w:r w:rsidRPr="001A4339">
        <w:rPr>
          <w:b/>
          <w:bCs/>
          <w:sz w:val="20"/>
          <w:szCs w:val="20"/>
        </w:rPr>
        <w:t>Stakeholder Confidence:</w:t>
      </w:r>
      <w:r w:rsidRPr="001A4339">
        <w:rPr>
          <w:sz w:val="20"/>
          <w:szCs w:val="20"/>
        </w:rPr>
        <w:t xml:space="preserve"> Sound treasury management practices enhance stakeholder confidence, including investors, shareholders, lenders, and rating agencies. Demonstrating strong financial management can lead to improved credit ratings and increased investor trust.</w:t>
      </w:r>
    </w:p>
    <w:p w14:paraId="05B515B2" w14:textId="77777777" w:rsidR="00191D59" w:rsidRPr="001A4339" w:rsidRDefault="00191D59" w:rsidP="00191D59">
      <w:pPr>
        <w:jc w:val="both"/>
        <w:rPr>
          <w:sz w:val="20"/>
          <w:szCs w:val="20"/>
        </w:rPr>
      </w:pPr>
      <w:r w:rsidRPr="001A4339">
        <w:rPr>
          <w:sz w:val="20"/>
          <w:szCs w:val="20"/>
        </w:rPr>
        <w:t>In essence, treasury management plays a pivotal role in maintaining an organization's financial health, supporting its growth strategies, and ensuring its long-term sustainability. As businesses become more complex and global, the importance of effective treasury management continues to grow, making it an essential function for organizations of all sizes and industries.</w:t>
      </w:r>
    </w:p>
    <w:p w14:paraId="501E91EC" w14:textId="77777777" w:rsidR="00921894" w:rsidRPr="00191D59" w:rsidRDefault="00921894"/>
    <w:sectPr w:rsidR="00921894" w:rsidRPr="00191D5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56E6C6" w14:textId="77777777" w:rsidR="00D069AB" w:rsidRDefault="00D069AB" w:rsidP="001A4339">
      <w:pPr>
        <w:spacing w:after="0" w:line="240" w:lineRule="auto"/>
      </w:pPr>
      <w:r>
        <w:separator/>
      </w:r>
    </w:p>
  </w:endnote>
  <w:endnote w:type="continuationSeparator" w:id="0">
    <w:p w14:paraId="67D69015" w14:textId="77777777" w:rsidR="00D069AB" w:rsidRDefault="00D069AB" w:rsidP="001A4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85AC1B" w14:textId="77777777" w:rsidR="001A4339" w:rsidRDefault="001A43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71249577"/>
      <w:docPartObj>
        <w:docPartGallery w:val="Page Numbers (Bottom of Page)"/>
        <w:docPartUnique/>
      </w:docPartObj>
    </w:sdtPr>
    <w:sdtEndPr>
      <w:rPr>
        <w:noProof/>
      </w:rPr>
    </w:sdtEndPr>
    <w:sdtContent>
      <w:p w14:paraId="0832E214" w14:textId="578FD912" w:rsidR="001A4339" w:rsidRDefault="001A43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108B98" w14:textId="77777777" w:rsidR="001A4339" w:rsidRDefault="001A43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F341DF" w14:textId="77777777" w:rsidR="001A4339" w:rsidRDefault="001A43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6DEC97" w14:textId="77777777" w:rsidR="00D069AB" w:rsidRDefault="00D069AB" w:rsidP="001A4339">
      <w:pPr>
        <w:spacing w:after="0" w:line="240" w:lineRule="auto"/>
      </w:pPr>
      <w:r>
        <w:separator/>
      </w:r>
    </w:p>
  </w:footnote>
  <w:footnote w:type="continuationSeparator" w:id="0">
    <w:p w14:paraId="4674EA90" w14:textId="77777777" w:rsidR="00D069AB" w:rsidRDefault="00D069AB" w:rsidP="001A43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9E5BDC" w14:textId="77777777" w:rsidR="001A4339" w:rsidRDefault="001A43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61B31B" w14:textId="77777777" w:rsidR="001A4339" w:rsidRDefault="001A43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620DA1" w14:textId="77777777" w:rsidR="001A4339" w:rsidRDefault="001A43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5074A"/>
    <w:multiLevelType w:val="multilevel"/>
    <w:tmpl w:val="9A6C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88780F"/>
    <w:multiLevelType w:val="multilevel"/>
    <w:tmpl w:val="6B7C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404A51"/>
    <w:multiLevelType w:val="multilevel"/>
    <w:tmpl w:val="78FE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3E78C4"/>
    <w:multiLevelType w:val="multilevel"/>
    <w:tmpl w:val="A4D4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370551"/>
    <w:multiLevelType w:val="multilevel"/>
    <w:tmpl w:val="6A48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7D6B60"/>
    <w:multiLevelType w:val="multilevel"/>
    <w:tmpl w:val="3126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B87376"/>
    <w:multiLevelType w:val="multilevel"/>
    <w:tmpl w:val="6D0A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1F5979"/>
    <w:multiLevelType w:val="multilevel"/>
    <w:tmpl w:val="5A22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934CA2"/>
    <w:multiLevelType w:val="multilevel"/>
    <w:tmpl w:val="5092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6200AC"/>
    <w:multiLevelType w:val="multilevel"/>
    <w:tmpl w:val="0636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F44CBB"/>
    <w:multiLevelType w:val="multilevel"/>
    <w:tmpl w:val="BE00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0D19F3"/>
    <w:multiLevelType w:val="multilevel"/>
    <w:tmpl w:val="48D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CC72CF"/>
    <w:multiLevelType w:val="multilevel"/>
    <w:tmpl w:val="A01A7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275AF5"/>
    <w:multiLevelType w:val="multilevel"/>
    <w:tmpl w:val="781E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6"/>
  </w:num>
  <w:num w:numId="3">
    <w:abstractNumId w:val="7"/>
  </w:num>
  <w:num w:numId="4">
    <w:abstractNumId w:val="1"/>
  </w:num>
  <w:num w:numId="5">
    <w:abstractNumId w:val="10"/>
  </w:num>
  <w:num w:numId="6">
    <w:abstractNumId w:val="3"/>
  </w:num>
  <w:num w:numId="7">
    <w:abstractNumId w:val="9"/>
  </w:num>
  <w:num w:numId="8">
    <w:abstractNumId w:val="2"/>
  </w:num>
  <w:num w:numId="9">
    <w:abstractNumId w:val="8"/>
  </w:num>
  <w:num w:numId="10">
    <w:abstractNumId w:val="13"/>
  </w:num>
  <w:num w:numId="11">
    <w:abstractNumId w:val="11"/>
  </w:num>
  <w:num w:numId="12">
    <w:abstractNumId w:val="5"/>
  </w:num>
  <w:num w:numId="13">
    <w:abstractNumId w:val="4"/>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D59"/>
    <w:rsid w:val="000B147A"/>
    <w:rsid w:val="001833DF"/>
    <w:rsid w:val="00191D59"/>
    <w:rsid w:val="001A4339"/>
    <w:rsid w:val="004262EB"/>
    <w:rsid w:val="00580ED2"/>
    <w:rsid w:val="00921894"/>
    <w:rsid w:val="009932AF"/>
    <w:rsid w:val="00D069AB"/>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2F070"/>
  <w15:chartTrackingRefBased/>
  <w15:docId w15:val="{9C284443-2EBB-4517-97D5-B5C5F6952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ZM"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43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4339"/>
  </w:style>
  <w:style w:type="paragraph" w:styleId="Footer">
    <w:name w:val="footer"/>
    <w:basedOn w:val="Normal"/>
    <w:link w:val="FooterChar"/>
    <w:uiPriority w:val="99"/>
    <w:unhideWhenUsed/>
    <w:rsid w:val="001A43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4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55230">
      <w:bodyDiv w:val="1"/>
      <w:marLeft w:val="0"/>
      <w:marRight w:val="0"/>
      <w:marTop w:val="0"/>
      <w:marBottom w:val="0"/>
      <w:divBdr>
        <w:top w:val="none" w:sz="0" w:space="0" w:color="auto"/>
        <w:left w:val="none" w:sz="0" w:space="0" w:color="auto"/>
        <w:bottom w:val="none" w:sz="0" w:space="0" w:color="auto"/>
        <w:right w:val="none" w:sz="0" w:space="0" w:color="auto"/>
      </w:divBdr>
    </w:div>
    <w:div w:id="153985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1077</Words>
  <Characters>6142</Characters>
  <Application>Microsoft Office Word</Application>
  <DocSecurity>0</DocSecurity>
  <Lines>51</Lines>
  <Paragraphs>14</Paragraphs>
  <ScaleCrop>false</ScaleCrop>
  <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Sishumba</dc:creator>
  <cp:keywords/>
  <dc:description/>
  <cp:lastModifiedBy>Jackson Sishumba</cp:lastModifiedBy>
  <cp:revision>6</cp:revision>
  <dcterms:created xsi:type="dcterms:W3CDTF">2023-08-16T12:19:00Z</dcterms:created>
  <dcterms:modified xsi:type="dcterms:W3CDTF">2024-08-04T08:30:00Z</dcterms:modified>
</cp:coreProperties>
</file>