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1DA5" w14:textId="2E4AF697" w:rsidR="00585883" w:rsidRDefault="00BC4768" w:rsidP="00BC4768">
      <w:pPr>
        <w:pStyle w:val="Title"/>
      </w:pPr>
      <w:r>
        <w:t>BAC4301 - Corporate Finance</w:t>
      </w:r>
    </w:p>
    <w:p w14:paraId="73B18C94" w14:textId="7D6AF56F" w:rsidR="00BC4768" w:rsidRDefault="00BC4768" w:rsidP="00BC4768">
      <w:pPr>
        <w:pStyle w:val="Subtitle"/>
      </w:pPr>
      <w:r>
        <w:t>Course Introduction &amp; Navigation Guide</w:t>
      </w:r>
    </w:p>
    <w:p w14:paraId="15E90280" w14:textId="27119FA6" w:rsidR="00BC4768" w:rsidRDefault="00BC4768" w:rsidP="00BC4768">
      <w:pPr>
        <w:pStyle w:val="Heading1"/>
      </w:pPr>
      <w:r>
        <w:t>Welcome</w:t>
      </w:r>
    </w:p>
    <w:p w14:paraId="5FCFDACE" w14:textId="4C7F74E1" w:rsidR="00BC4768" w:rsidRDefault="00BC4768" w:rsidP="00BC4768">
      <w:r>
        <w:t>This course equips you with the financial decision-making tools used by corporate managers, analysts, and financial professionals. By the end, you will be able to evaluate investment opportunities, determine the right mix of financing, manage financial risk, value companies, and understand how corporate decisions affect firm value.</w:t>
      </w:r>
    </w:p>
    <w:p w14:paraId="1B212B3B" w14:textId="77777777" w:rsidR="00BC4768" w:rsidRDefault="00BC4768" w:rsidP="00BC4768"/>
    <w:p w14:paraId="056AC8C0" w14:textId="6CA4110A" w:rsidR="00BC4768" w:rsidRDefault="00BC4768" w:rsidP="00BC4768">
      <w:r>
        <w:t>Start here. Read this document first. It will save you hours of confusion later.</w:t>
      </w:r>
    </w:p>
    <w:p w14:paraId="30171D2E" w14:textId="01C745C1" w:rsidR="00BC4768" w:rsidRDefault="00BC4768" w:rsidP="00BC4768">
      <w:pPr>
        <w:pStyle w:val="Heading1"/>
      </w:pPr>
      <w:r>
        <w:t>What This Course Is About</w:t>
      </w:r>
    </w:p>
    <w:p w14:paraId="27B7E636" w14:textId="55075B7D" w:rsidR="00BC4768" w:rsidRDefault="00BC4768" w:rsidP="00BC4768">
      <w:r>
        <w:t>Corporate finance asks three fundamental questions:</w:t>
      </w:r>
    </w:p>
    <w:p w14:paraId="3F157538" w14:textId="23C20F39" w:rsidR="00BC4768" w:rsidRDefault="00BC4768" w:rsidP="00BC4768">
      <w:pPr>
        <w:pStyle w:val="ListBullet"/>
      </w:pPr>
      <w:r>
        <w:t>Where should the firm invest? - Capital budgeting and investment appraisal</w:t>
      </w:r>
    </w:p>
    <w:p w14:paraId="238CBCF2" w14:textId="693950F3" w:rsidR="00BC4768" w:rsidRDefault="00BC4768" w:rsidP="00BC4768">
      <w:pPr>
        <w:pStyle w:val="ListBullet"/>
      </w:pPr>
      <w:r>
        <w:t>How should the firm raise money? - Cost of capital and capital structure</w:t>
      </w:r>
    </w:p>
    <w:p w14:paraId="6DF02899" w14:textId="31526141" w:rsidR="00BC4768" w:rsidRDefault="00BC4768" w:rsidP="00BC4768">
      <w:pPr>
        <w:pStyle w:val="ListBullet"/>
      </w:pPr>
      <w:r>
        <w:t>How should profits be returned to shareholders? - Dividend policy</w:t>
      </w:r>
    </w:p>
    <w:p w14:paraId="3724F685" w14:textId="201222DC" w:rsidR="00BC4768" w:rsidRDefault="00BC4768" w:rsidP="00BC4768">
      <w:r>
        <w:t>Beyond these three pillars, the course extends into real-world complexity: valuing companies for takeovers, managing exposure to currency and interest rate swings, and understanding how markets price information.</w:t>
      </w:r>
    </w:p>
    <w:p w14:paraId="35FDD718" w14:textId="66317188" w:rsidR="00BC4768" w:rsidRDefault="00BC4768" w:rsidP="00BC4768">
      <w:pPr>
        <w:pStyle w:val="Heading1"/>
      </w:pPr>
      <w:r>
        <w:t>Course Map - Topics in Order</w:t>
      </w:r>
    </w:p>
    <w:p w14:paraId="7611920A" w14:textId="1B1C8B90" w:rsidR="00BC4768" w:rsidRDefault="00BC4768" w:rsidP="00BC4768">
      <w:r>
        <w:t>Work through the modules in the sequence below. Each one builds on the previous.</w:t>
      </w:r>
    </w:p>
    <w:p w14:paraId="1E030720" w14:textId="75352539" w:rsidR="00BC4768" w:rsidRDefault="00BC4768" w:rsidP="00BC4768">
      <w:pPr>
        <w:pStyle w:val="Heading2"/>
      </w:pPr>
      <w:r>
        <w:t>Module 1 - Investment Appraisal</w:t>
      </w:r>
    </w:p>
    <w:p w14:paraId="7FE669B4" w14:textId="45722782" w:rsidR="00BC4768" w:rsidRDefault="00BC4768" w:rsidP="00BC4768">
      <w:r>
        <w:t>Folder: 01_Investment_Appraisal/</w:t>
      </w:r>
    </w:p>
    <w:p w14:paraId="2B2DC2F3" w14:textId="159CB07B" w:rsidR="00BC4768" w:rsidRDefault="00BC4768" w:rsidP="00BC4768">
      <w:r>
        <w:t>The starting point of all corporate finance. You will learn how firms decide which projects to invest in using cash flow analysis and present value techniques.</w:t>
      </w:r>
    </w:p>
    <w:p w14:paraId="0E94B055" w14:textId="793D5D48" w:rsidR="00BC4768" w:rsidRDefault="00BC4768" w:rsidP="00BC4768">
      <w:pPr>
        <w:pStyle w:val="Heading3"/>
      </w:pPr>
      <w:r>
        <w:t>Key Concepts</w:t>
      </w:r>
    </w:p>
    <w:p w14:paraId="58C66DE1" w14:textId="4F723CEF" w:rsidR="00BC4768" w:rsidRDefault="00BC4768" w:rsidP="00BC4768">
      <w:pPr>
        <w:pStyle w:val="ListBullet"/>
      </w:pPr>
      <w:r>
        <w:t>Free Cash Flow (FCF) - what it is and how to calculate it</w:t>
      </w:r>
    </w:p>
    <w:p w14:paraId="31B6964A" w14:textId="44B07252" w:rsidR="00BC4768" w:rsidRDefault="00BC4768" w:rsidP="00BC4768">
      <w:pPr>
        <w:pStyle w:val="ListBullet"/>
      </w:pPr>
      <w:r>
        <w:t>Net Present Value (NPV) and why it is the gold standard decision rule</w:t>
      </w:r>
    </w:p>
    <w:p w14:paraId="6C54EBE1" w14:textId="10E9F6F3" w:rsidR="00BC4768" w:rsidRDefault="00BC4768" w:rsidP="00BC4768">
      <w:pPr>
        <w:pStyle w:val="ListBullet"/>
      </w:pPr>
      <w:r>
        <w:t>Modified Internal Rate of Return (MIRR)</w:t>
      </w:r>
    </w:p>
    <w:p w14:paraId="53ECDDC8" w14:textId="41052FE0" w:rsidR="00BC4768" w:rsidRDefault="00BC4768" w:rsidP="00BC4768">
      <w:pPr>
        <w:pStyle w:val="ListBullet"/>
      </w:pPr>
      <w:r>
        <w:t>Adjusted Present Value (APV) - handling the tax shield of debt separately</w:t>
      </w:r>
    </w:p>
    <w:p w14:paraId="51B568D9" w14:textId="3784344F" w:rsidR="00BC4768" w:rsidRDefault="00BC4768" w:rsidP="00BC4768">
      <w:pPr>
        <w:pStyle w:val="ListBullet"/>
      </w:pPr>
      <w:r>
        <w:lastRenderedPageBreak/>
        <w:t>Capital rationing - choosing the best projects when funds are limited</w:t>
      </w:r>
    </w:p>
    <w:p w14:paraId="19872E06" w14:textId="71FD61DC" w:rsidR="00BC4768" w:rsidRDefault="00BC4768" w:rsidP="00BC4768">
      <w:pPr>
        <w:pStyle w:val="ListBullet"/>
      </w:pPr>
      <w:r>
        <w:t>NPV in an international context - foreign project appraisal with currency risk</w:t>
      </w:r>
    </w:p>
    <w:p w14:paraId="3CB5A349" w14:textId="1F460B07" w:rsidR="00BC4768" w:rsidRDefault="00BC4768" w:rsidP="00BC4768">
      <w:pPr>
        <w:pStyle w:val="Heading3"/>
      </w:pPr>
      <w:r>
        <w:t>Reading Order</w:t>
      </w:r>
    </w:p>
    <w:p w14:paraId="73EBE600" w14:textId="5C7E54B9" w:rsidR="00BC4768" w:rsidRDefault="00BC4768" w:rsidP="00BC4768">
      <w:pPr>
        <w:pStyle w:val="ListNumber"/>
      </w:pPr>
      <w:r>
        <w:t>Investment Appraisal Part 1 - Free Cash Flows</w:t>
      </w:r>
    </w:p>
    <w:p w14:paraId="0DEBD7DF" w14:textId="2BC53A63" w:rsidR="00BC4768" w:rsidRDefault="00BC4768" w:rsidP="00BC4768">
      <w:pPr>
        <w:pStyle w:val="ListNumber"/>
      </w:pPr>
      <w:r>
        <w:t>Investment Appraisal Part 2 - Sessions Using Free Cash Flows</w:t>
      </w:r>
    </w:p>
    <w:p w14:paraId="4FAFEFB5" w14:textId="2B8BC57A" w:rsidR="00BC4768" w:rsidRDefault="00BC4768" w:rsidP="00BC4768">
      <w:pPr>
        <w:pStyle w:val="ListNumber"/>
      </w:pPr>
      <w:r>
        <w:t>Adjusted Present Value (APV)</w:t>
      </w:r>
    </w:p>
    <w:p w14:paraId="6DEB1C9A" w14:textId="6FB5374E" w:rsidR="00BC4768" w:rsidRDefault="00BC4768" w:rsidP="00BC4768">
      <w:pPr>
        <w:pStyle w:val="ListNumber"/>
      </w:pPr>
      <w:r>
        <w:t>Capital Rationing</w:t>
      </w:r>
    </w:p>
    <w:p w14:paraId="2168098F" w14:textId="2F437E2E" w:rsidR="00BC4768" w:rsidRDefault="00BC4768" w:rsidP="00BC4768">
      <w:pPr>
        <w:pStyle w:val="ListNumber"/>
      </w:pPr>
      <w:r>
        <w:t>NPV for International Projects</w:t>
      </w:r>
    </w:p>
    <w:p w14:paraId="4DE290CC" w14:textId="07D9B402" w:rsidR="00BC4768" w:rsidRDefault="00BC4768" w:rsidP="00BC4768">
      <w:pPr>
        <w:pStyle w:val="ListNumber"/>
      </w:pPr>
      <w:r>
        <w:t>[Practice] APV and MIRR</w:t>
      </w:r>
    </w:p>
    <w:p w14:paraId="0FB0AD43" w14:textId="07F389DB" w:rsidR="00BC4768" w:rsidRDefault="00BC4768" w:rsidP="00BC4768">
      <w:pPr>
        <w:pStyle w:val="ListNumber"/>
      </w:pPr>
      <w:r>
        <w:t>[Practice] International Project Appraisal</w:t>
      </w:r>
    </w:p>
    <w:p w14:paraId="7FC7B4E2" w14:textId="2B73429B" w:rsidR="00BC4768" w:rsidRDefault="00BC4768" w:rsidP="00BC4768">
      <w:pPr>
        <w:pStyle w:val="Heading2"/>
      </w:pPr>
      <w:r>
        <w:t>Module 2 - Cost of Capital &amp; Capital Structure</w:t>
      </w:r>
    </w:p>
    <w:p w14:paraId="4295B98D" w14:textId="04FC21FB" w:rsidR="00BC4768" w:rsidRDefault="00BC4768" w:rsidP="00BC4768">
      <w:r>
        <w:t>Folder: 02_Cost_of_Capital_and_Capital_Structure/</w:t>
      </w:r>
    </w:p>
    <w:p w14:paraId="1F8C55FE" w14:textId="65CBC5CA" w:rsidR="00BC4768" w:rsidRDefault="00BC4768" w:rsidP="00BC4768">
      <w:r>
        <w:t>Once you know how to evaluate a project, you need the right discount rate. This module answers that question, then asks whether the way a firm is financed actually matters.</w:t>
      </w:r>
    </w:p>
    <w:p w14:paraId="3DE71168" w14:textId="64939CC5" w:rsidR="00BC4768" w:rsidRDefault="00BC4768" w:rsidP="00BC4768">
      <w:pPr>
        <w:pStyle w:val="Heading3"/>
      </w:pPr>
      <w:r>
        <w:t>Key Concepts</w:t>
      </w:r>
    </w:p>
    <w:p w14:paraId="1A89BC7F" w14:textId="3111231D" w:rsidR="00BC4768" w:rsidRDefault="00BC4768" w:rsidP="00BC4768">
      <w:pPr>
        <w:pStyle w:val="ListBullet"/>
      </w:pPr>
      <w:r>
        <w:t>Weighted Average Cost of Capital (WACC)</w:t>
      </w:r>
    </w:p>
    <w:p w14:paraId="44E73E04" w14:textId="76430414" w:rsidR="00BC4768" w:rsidRDefault="00BC4768" w:rsidP="00BC4768">
      <w:pPr>
        <w:pStyle w:val="ListBullet"/>
      </w:pPr>
      <w:r>
        <w:t>Cost of equity (CAPM) and cost of debt</w:t>
      </w:r>
    </w:p>
    <w:p w14:paraId="2007382B" w14:textId="50028F01" w:rsidR="00BC4768" w:rsidRDefault="00BC4768" w:rsidP="00BC4768">
      <w:pPr>
        <w:pStyle w:val="ListBullet"/>
      </w:pPr>
      <w:r>
        <w:t>Credit risk and its effect on borrowing costs</w:t>
      </w:r>
    </w:p>
    <w:p w14:paraId="4488165F" w14:textId="33CF158D" w:rsidR="00BC4768" w:rsidRDefault="00BC4768" w:rsidP="00BC4768">
      <w:pPr>
        <w:pStyle w:val="ListBullet"/>
      </w:pPr>
      <w:r>
        <w:t>Capital structure - debt vs. equity financing</w:t>
      </w:r>
    </w:p>
    <w:p w14:paraId="3AFE97CA" w14:textId="5411F49A" w:rsidR="00BC4768" w:rsidRDefault="00BC4768" w:rsidP="00BC4768">
      <w:pPr>
        <w:pStyle w:val="ListBullet"/>
      </w:pPr>
      <w:r>
        <w:t>Gearing, leverage, and Modigliani-Miller propositions</w:t>
      </w:r>
    </w:p>
    <w:p w14:paraId="1C9412D5" w14:textId="77A32781" w:rsidR="00BC4768" w:rsidRDefault="00BC4768" w:rsidP="00BC4768">
      <w:pPr>
        <w:pStyle w:val="ListBullet"/>
      </w:pPr>
      <w:r>
        <w:t>Trade-off between tax shields and financial distress costs</w:t>
      </w:r>
    </w:p>
    <w:p w14:paraId="3B8ADDCB" w14:textId="596B7C3A" w:rsidR="00BC4768" w:rsidRDefault="00BC4768" w:rsidP="00BC4768">
      <w:pPr>
        <w:pStyle w:val="Heading3"/>
      </w:pPr>
      <w:r>
        <w:t>Reading Order</w:t>
      </w:r>
    </w:p>
    <w:p w14:paraId="3A12E76F" w14:textId="024572DB" w:rsidR="00BC4768" w:rsidRDefault="00BC4768" w:rsidP="00BC4768">
      <w:pPr>
        <w:pStyle w:val="ListNumber"/>
      </w:pPr>
      <w:r>
        <w:t>Cost of Capital - Session 1</w:t>
      </w:r>
    </w:p>
    <w:p w14:paraId="58BB15CC" w14:textId="1C40060F" w:rsidR="00BC4768" w:rsidRDefault="00BC4768" w:rsidP="00BC4768">
      <w:pPr>
        <w:pStyle w:val="ListNumber"/>
      </w:pPr>
      <w:r>
        <w:t>Credit Risk and Cost of Capital - Session 2</w:t>
      </w:r>
    </w:p>
    <w:p w14:paraId="14AD10BB" w14:textId="4E6781B1" w:rsidR="00BC4768" w:rsidRDefault="00BC4768" w:rsidP="00BC4768">
      <w:pPr>
        <w:pStyle w:val="ListNumber"/>
      </w:pPr>
      <w:r>
        <w:t>Capital Structure and Gearing</w:t>
      </w:r>
    </w:p>
    <w:p w14:paraId="09945A95" w14:textId="1B63ADEB" w:rsidR="00BC4768" w:rsidRDefault="00BC4768" w:rsidP="00BC4768">
      <w:pPr>
        <w:pStyle w:val="Heading2"/>
      </w:pPr>
      <w:r>
        <w:t>Module 3 - Mergers &amp; Acquisitions</w:t>
      </w:r>
    </w:p>
    <w:p w14:paraId="45E52FA1" w14:textId="04611400" w:rsidR="00BC4768" w:rsidRDefault="00BC4768" w:rsidP="00BC4768">
      <w:r>
        <w:t>Folder: 03_Mergers_and_Acquisitions/</w:t>
      </w:r>
    </w:p>
    <w:p w14:paraId="5905D818" w14:textId="50400049" w:rsidR="00BC4768" w:rsidRDefault="00BC4768" w:rsidP="00BC4768">
      <w:r>
        <w:t>How do firms grow through acquisition? How is a target valued? Does the stock market reflect all available information? This module covers corporate transactions and market theory.</w:t>
      </w:r>
    </w:p>
    <w:p w14:paraId="3FA43E72" w14:textId="1AFC6333" w:rsidR="00BC4768" w:rsidRDefault="00BC4768" w:rsidP="00BC4768">
      <w:pPr>
        <w:pStyle w:val="Heading3"/>
      </w:pPr>
      <w:r>
        <w:t>Key Concepts</w:t>
      </w:r>
    </w:p>
    <w:p w14:paraId="58D2EA42" w14:textId="2E71CD01" w:rsidR="00BC4768" w:rsidRDefault="00BC4768" w:rsidP="00BC4768">
      <w:pPr>
        <w:pStyle w:val="ListBullet"/>
      </w:pPr>
      <w:r>
        <w:t>Motives for M&amp;A: synergies, diversification, undervaluation</w:t>
      </w:r>
    </w:p>
    <w:p w14:paraId="4A1941BA" w14:textId="45FB665E" w:rsidR="00BC4768" w:rsidRDefault="00BC4768" w:rsidP="00BC4768">
      <w:pPr>
        <w:pStyle w:val="ListBullet"/>
      </w:pPr>
      <w:r>
        <w:t>Valuation methods for target companies (DCF, comparables, asset-based)</w:t>
      </w:r>
    </w:p>
    <w:p w14:paraId="1CE40507" w14:textId="72A1AED6" w:rsidR="00BC4768" w:rsidRDefault="00BC4768" w:rsidP="00BC4768">
      <w:pPr>
        <w:pStyle w:val="ListBullet"/>
      </w:pPr>
      <w:r>
        <w:lastRenderedPageBreak/>
        <w:t>Bond and debt securities valuation</w:t>
      </w:r>
    </w:p>
    <w:p w14:paraId="5BF3BB48" w14:textId="3064A966" w:rsidR="00BC4768" w:rsidRDefault="00BC4768" w:rsidP="00BC4768">
      <w:pPr>
        <w:pStyle w:val="ListBullet"/>
      </w:pPr>
      <w:r>
        <w:t>Efficient Market Hypothesis (EMH) - weak, semi-strong, and strong forms</w:t>
      </w:r>
    </w:p>
    <w:p w14:paraId="08D0E767" w14:textId="5149FF35" w:rsidR="00BC4768" w:rsidRDefault="00BC4768" w:rsidP="00BC4768">
      <w:pPr>
        <w:pStyle w:val="ListBullet"/>
      </w:pPr>
      <w:r>
        <w:t>Implications of EMH for investment strategy and corporate decisions</w:t>
      </w:r>
    </w:p>
    <w:p w14:paraId="3E2D741B" w14:textId="70CC0154" w:rsidR="00BC4768" w:rsidRDefault="00BC4768" w:rsidP="00BC4768">
      <w:pPr>
        <w:pStyle w:val="Heading3"/>
      </w:pPr>
      <w:r>
        <w:t>Reading Order</w:t>
      </w:r>
    </w:p>
    <w:p w14:paraId="2979C46C" w14:textId="3F713535" w:rsidR="00BC4768" w:rsidRDefault="00BC4768" w:rsidP="00BC4768">
      <w:pPr>
        <w:pStyle w:val="ListNumber"/>
      </w:pPr>
      <w:r>
        <w:t>Mergers and Acquisitions</w:t>
      </w:r>
    </w:p>
    <w:p w14:paraId="75201945" w14:textId="6B765FAE" w:rsidR="00BC4768" w:rsidRDefault="00BC4768" w:rsidP="00BC4768">
      <w:pPr>
        <w:pStyle w:val="ListNumber"/>
      </w:pPr>
      <w:r>
        <w:t>Target Company Valuation</w:t>
      </w:r>
    </w:p>
    <w:p w14:paraId="6606E25D" w14:textId="3126E8A5" w:rsidR="00BC4768" w:rsidRDefault="00BC4768" w:rsidP="00BC4768">
      <w:pPr>
        <w:pStyle w:val="ListNumber"/>
      </w:pPr>
      <w:r>
        <w:t>Valuation of Debt Securities - Bonds</w:t>
      </w:r>
    </w:p>
    <w:p w14:paraId="74381C2C" w14:textId="279DAB50" w:rsidR="00BC4768" w:rsidRDefault="00BC4768" w:rsidP="00BC4768">
      <w:pPr>
        <w:pStyle w:val="ListNumber"/>
      </w:pPr>
      <w:r>
        <w:t>Efficient Market Hypothesis (EMH)</w:t>
      </w:r>
    </w:p>
    <w:p w14:paraId="370C92BC" w14:textId="7865F71B" w:rsidR="00BC4768" w:rsidRDefault="00BC4768" w:rsidP="00BC4768">
      <w:pPr>
        <w:pStyle w:val="ListNumber"/>
      </w:pPr>
      <w:r>
        <w:t>[Practice] Practice Questions (Mar 2023)</w:t>
      </w:r>
    </w:p>
    <w:p w14:paraId="111FE7E0" w14:textId="100F40A3" w:rsidR="00BC4768" w:rsidRDefault="00BC4768" w:rsidP="00BC4768">
      <w:pPr>
        <w:pStyle w:val="ListNumber"/>
      </w:pPr>
      <w:r>
        <w:t>[Practice] Sample Question Paper</w:t>
      </w:r>
    </w:p>
    <w:p w14:paraId="1B57B88D" w14:textId="0F4FA848" w:rsidR="00BC4768" w:rsidRDefault="00BC4768" w:rsidP="00BC4768">
      <w:pPr>
        <w:pStyle w:val="Heading2"/>
      </w:pPr>
      <w:r>
        <w:t>Module 4 - Interest Rate &amp; Currency Risk Management</w:t>
      </w:r>
    </w:p>
    <w:p w14:paraId="1C35E4DF" w14:textId="5A99F748" w:rsidR="00BC4768" w:rsidRDefault="00BC4768" w:rsidP="00BC4768">
      <w:r>
        <w:t>Folder: 04_Interest_Rate_and_Currency_Risk_Management/</w:t>
      </w:r>
    </w:p>
    <w:p w14:paraId="0E97B306" w14:textId="6CBBAD04" w:rsidR="00BC4768" w:rsidRDefault="00BC4768" w:rsidP="00BC4768">
      <w:r>
        <w:t>Real firms operate across borders and borrow at variable rates. This module covers how to identify, measure, and hedge financial risk using derivative instruments and market techniques.</w:t>
      </w:r>
    </w:p>
    <w:p w14:paraId="737BF8D0" w14:textId="76053048" w:rsidR="00BC4768" w:rsidRDefault="00BC4768" w:rsidP="00BC4768">
      <w:pPr>
        <w:pStyle w:val="Heading3"/>
      </w:pPr>
      <w:r>
        <w:t>Key Concepts</w:t>
      </w:r>
    </w:p>
    <w:p w14:paraId="46B9CA23" w14:textId="608C8378" w:rsidR="00BC4768" w:rsidRDefault="00BC4768" w:rsidP="00BC4768">
      <w:pPr>
        <w:pStyle w:val="ListBullet"/>
      </w:pPr>
      <w:r>
        <w:t>Currency (exchange rate) risk - transaction, translation, and economic exposure</w:t>
      </w:r>
    </w:p>
    <w:p w14:paraId="5348D55B" w14:textId="2C2DD881" w:rsidR="00BC4768" w:rsidRDefault="00BC4768" w:rsidP="00BC4768">
      <w:pPr>
        <w:pStyle w:val="ListBullet"/>
      </w:pPr>
      <w:r>
        <w:t>Forward contracts and money market hedges for currency risk</w:t>
      </w:r>
    </w:p>
    <w:p w14:paraId="6B76CC54" w14:textId="4789B291" w:rsidR="00BC4768" w:rsidRDefault="00BC4768" w:rsidP="00BC4768">
      <w:pPr>
        <w:pStyle w:val="ListBullet"/>
      </w:pPr>
      <w:r>
        <w:t>Interest rate risk - how rate changes affect firm value and cash flows</w:t>
      </w:r>
    </w:p>
    <w:p w14:paraId="3CA1C36F" w14:textId="24D342AE" w:rsidR="00BC4768" w:rsidRDefault="00BC4768" w:rsidP="00BC4768">
      <w:pPr>
        <w:pStyle w:val="ListBullet"/>
      </w:pPr>
      <w:r>
        <w:t>Hedging tools: Forward Rate Agreements (FRAs), interest rate swaps, futures, options</w:t>
      </w:r>
    </w:p>
    <w:p w14:paraId="5DF9DAE7" w14:textId="554FBED0" w:rsidR="00BC4768" w:rsidRDefault="00BC4768" w:rsidP="00BC4768">
      <w:pPr>
        <w:pStyle w:val="Heading3"/>
      </w:pPr>
      <w:r>
        <w:t>Reading Order</w:t>
      </w:r>
    </w:p>
    <w:p w14:paraId="1EBD4B79" w14:textId="5F052584" w:rsidR="00BC4768" w:rsidRDefault="00BC4768" w:rsidP="00BC4768">
      <w:pPr>
        <w:pStyle w:val="ListNumber"/>
      </w:pPr>
      <w:r>
        <w:t>Currency Risk and Exchange Rate Risk</w:t>
      </w:r>
    </w:p>
    <w:p w14:paraId="516EDA19" w14:textId="24B1C800" w:rsidR="00BC4768" w:rsidRDefault="00BC4768" w:rsidP="00BC4768">
      <w:pPr>
        <w:pStyle w:val="ListNumber"/>
      </w:pPr>
      <w:r>
        <w:t>Forward and Money Market Hedging</w:t>
      </w:r>
    </w:p>
    <w:p w14:paraId="1D96FA70" w14:textId="44125A4D" w:rsidR="00BC4768" w:rsidRDefault="00BC4768" w:rsidP="00BC4768">
      <w:pPr>
        <w:pStyle w:val="ListNumber"/>
      </w:pPr>
      <w:r>
        <w:t>Interest Rate Risk and Hedging Methods</w:t>
      </w:r>
    </w:p>
    <w:p w14:paraId="37CDF023" w14:textId="72825344" w:rsidR="00BC4768" w:rsidRDefault="00BC4768" w:rsidP="00BC4768">
      <w:pPr>
        <w:pStyle w:val="Heading2"/>
      </w:pPr>
      <w:r>
        <w:t>Module 5 - Dividend Policy</w:t>
      </w:r>
    </w:p>
    <w:p w14:paraId="6EF780CE" w14:textId="2815433E" w:rsidR="00BC4768" w:rsidRDefault="00BC4768" w:rsidP="00BC4768">
      <w:r>
        <w:t>Folder: 05_Dividend_Policy/</w:t>
      </w:r>
    </w:p>
    <w:p w14:paraId="6031184A" w14:textId="567DAB91" w:rsidR="00BC4768" w:rsidRDefault="00BC4768" w:rsidP="00BC4768">
      <w:r>
        <w:t>The final question: once a firm earns a profit, what does it do with it? This module examines the theory and practice of dividend decisions and their effect on shareholder value.</w:t>
      </w:r>
    </w:p>
    <w:p w14:paraId="618952F9" w14:textId="6C40F6EB" w:rsidR="00BC4768" w:rsidRDefault="00BC4768" w:rsidP="00BC4768">
      <w:pPr>
        <w:pStyle w:val="Heading3"/>
      </w:pPr>
      <w:r>
        <w:t>Key Concepts</w:t>
      </w:r>
    </w:p>
    <w:p w14:paraId="1D84F2CC" w14:textId="1063380E" w:rsidR="00BC4768" w:rsidRDefault="00BC4768" w:rsidP="00BC4768">
      <w:pPr>
        <w:pStyle w:val="ListBullet"/>
      </w:pPr>
      <w:r>
        <w:t>Dividend relevance vs. irrelevance (Miller-Modigliani dividend theory)</w:t>
      </w:r>
    </w:p>
    <w:p w14:paraId="09D5654C" w14:textId="5A9BC071" w:rsidR="00BC4768" w:rsidRDefault="00BC4768" w:rsidP="00BC4768">
      <w:pPr>
        <w:pStyle w:val="ListBullet"/>
      </w:pPr>
      <w:r>
        <w:t>Signalling theory - what dividends communicate to the market</w:t>
      </w:r>
    </w:p>
    <w:p w14:paraId="4338B34D" w14:textId="71435F58" w:rsidR="00BC4768" w:rsidRDefault="00BC4768" w:rsidP="00BC4768">
      <w:pPr>
        <w:pStyle w:val="ListBullet"/>
      </w:pPr>
      <w:r>
        <w:t>Dividend policies in practice: stable, constant payout, residual</w:t>
      </w:r>
    </w:p>
    <w:p w14:paraId="62B9B0FD" w14:textId="08C7C284" w:rsidR="00BC4768" w:rsidRDefault="00BC4768" w:rsidP="00BC4768">
      <w:pPr>
        <w:pStyle w:val="ListBullet"/>
      </w:pPr>
      <w:r>
        <w:lastRenderedPageBreak/>
        <w:t>Share buybacks as an alternative to dividends</w:t>
      </w:r>
    </w:p>
    <w:p w14:paraId="62C4EB15" w14:textId="377B7672" w:rsidR="00BC4768" w:rsidRDefault="00BC4768" w:rsidP="00BC4768">
      <w:pPr>
        <w:pStyle w:val="ListBullet"/>
      </w:pPr>
      <w:r>
        <w:t>Tax considerations and shareholder preferences</w:t>
      </w:r>
    </w:p>
    <w:p w14:paraId="25FCAE1B" w14:textId="69B014D4" w:rsidR="00BC4768" w:rsidRDefault="00BC4768" w:rsidP="00BC4768">
      <w:pPr>
        <w:pStyle w:val="Heading3"/>
      </w:pPr>
      <w:r>
        <w:t>Reading Order</w:t>
      </w:r>
    </w:p>
    <w:p w14:paraId="01562C2A" w14:textId="61E8F364" w:rsidR="00BC4768" w:rsidRDefault="00BC4768" w:rsidP="00BC4768">
      <w:pPr>
        <w:pStyle w:val="ListNumber"/>
      </w:pPr>
      <w:r>
        <w:t>Dividend Policy</w:t>
      </w:r>
    </w:p>
    <w:p w14:paraId="3E2DB8AA" w14:textId="7B12199C" w:rsidR="00BC4768" w:rsidRDefault="00BC4768" w:rsidP="00BC4768">
      <w:pPr>
        <w:pStyle w:val="Heading1"/>
      </w:pPr>
      <w:r>
        <w:t>Course Administration</w:t>
      </w:r>
    </w:p>
    <w:p w14:paraId="036C7766" w14:textId="732D2CAA" w:rsidR="00BC4768" w:rsidRDefault="00BC4768" w:rsidP="00BC4768">
      <w:r>
        <w:t>Folder: 00_Course_Administration/</w:t>
      </w:r>
    </w:p>
    <w:p w14:paraId="48A3A2C3" w14:textId="48A80149" w:rsidR="00BC4768" w:rsidRDefault="00BC4768" w:rsidP="00BC4768">
      <w:r>
        <w:t>Contains the assignment for this course. Check deadlines and submission requirements carefully.</w:t>
      </w:r>
    </w:p>
    <w:p w14:paraId="4CDF976C" w14:textId="38C0F2C3" w:rsidR="00BC4768" w:rsidRDefault="00BC4768" w:rsidP="00BC4768">
      <w:pPr>
        <w:pStyle w:val="ListBullet"/>
      </w:pPr>
      <w:r>
        <w:t>BAC4301 Assignment (Feb 2026)</w:t>
      </w:r>
    </w:p>
    <w:p w14:paraId="44BFB95D" w14:textId="0A36EFB8" w:rsidR="00BC4768" w:rsidRDefault="00BC4768" w:rsidP="00BC4768">
      <w:pPr>
        <w:pStyle w:val="Heading1"/>
      </w:pPr>
      <w:r>
        <w:t>How to Study This Course</w:t>
      </w:r>
    </w:p>
    <w:p w14:paraId="55A24842" w14:textId="4DBADC86" w:rsidR="00BC4768" w:rsidRDefault="00BC4768" w:rsidP="00BC4768">
      <w:pPr>
        <w:pStyle w:val="ListBullet"/>
      </w:pPr>
      <w:r>
        <w:t>Read in module order. The sequence is deliberate - later modules assume concepts from earlier ones.</w:t>
      </w:r>
    </w:p>
    <w:p w14:paraId="7B120087" w14:textId="7CAB2789" w:rsidR="00BC4768" w:rsidRDefault="00BC4768" w:rsidP="00BC4768">
      <w:pPr>
        <w:pStyle w:val="ListBullet"/>
      </w:pPr>
      <w:r>
        <w:t>Do the practice questions. Every concept requires calculation. Reading alone will not prepare you for the exam.</w:t>
      </w:r>
    </w:p>
    <w:p w14:paraId="47ADCB2B" w14:textId="7158165F" w:rsidR="00BC4768" w:rsidRDefault="00BC4768" w:rsidP="00BC4768">
      <w:pPr>
        <w:pStyle w:val="ListBullet"/>
      </w:pPr>
      <w:r>
        <w:t>Note the year on each file. Newer versions (2024/2025) are generally preferred, but older versions often contain worked examples worth reviewing.</w:t>
      </w:r>
    </w:p>
    <w:p w14:paraId="6D73A636" w14:textId="08BC5005" w:rsidR="00BC4768" w:rsidRDefault="00BC4768" w:rsidP="00BC4768">
      <w:pPr>
        <w:pStyle w:val="ListBullet"/>
      </w:pPr>
      <w:r>
        <w:t>Connect the modules. A real acquisition (Module 3) requires investment appraisal (Module 1), is shaped by financing decisions (Module 2), may involve foreign targets (Module 4), and affects dividends (Module 5).</w:t>
      </w:r>
    </w:p>
    <w:p w14:paraId="00902A94" w14:textId="35BE1DB3" w:rsidR="00BC4768" w:rsidRDefault="00BC4768" w:rsidP="00BC4768">
      <w:pPr>
        <w:pStyle w:val="Heading1"/>
      </w:pPr>
      <w:r>
        <w:t>Quick Reference - Key Formulas</w:t>
      </w:r>
    </w:p>
    <w:p w14:paraId="090A6E1D" w14:textId="77777777" w:rsidR="00BC4768" w:rsidRDefault="00BC4768" w:rsidP="00BC4768"/>
    <w:tbl>
      <w:tblPr>
        <w:tblStyle w:val="TableGrid"/>
        <w:tblW w:w="0" w:type="auto"/>
        <w:tblLayout w:type="fixed"/>
        <w:tblLook w:val="04A0" w:firstRow="1" w:lastRow="0" w:firstColumn="1" w:lastColumn="0" w:noHBand="0" w:noVBand="1"/>
      </w:tblPr>
      <w:tblGrid>
        <w:gridCol w:w="4353"/>
        <w:gridCol w:w="4353"/>
      </w:tblGrid>
      <w:tr w:rsidR="00BC4768" w:rsidRPr="00BC4768" w14:paraId="79B0260F" w14:textId="77777777" w:rsidTr="00BC4768">
        <w:tc>
          <w:tcPr>
            <w:tcW w:w="4353" w:type="dxa"/>
          </w:tcPr>
          <w:p w14:paraId="6B8C07CC" w14:textId="0DD3F57B" w:rsidR="00BC4768" w:rsidRPr="00BC4768" w:rsidRDefault="00BC4768" w:rsidP="00BC4768">
            <w:pPr>
              <w:rPr>
                <w:b/>
              </w:rPr>
            </w:pPr>
            <w:r w:rsidRPr="00BC4768">
              <w:rPr>
                <w:b/>
              </w:rPr>
              <w:t>Concept</w:t>
            </w:r>
          </w:p>
        </w:tc>
        <w:tc>
          <w:tcPr>
            <w:tcW w:w="4353" w:type="dxa"/>
          </w:tcPr>
          <w:p w14:paraId="76140927" w14:textId="177D2EA0" w:rsidR="00BC4768" w:rsidRPr="00BC4768" w:rsidRDefault="00BC4768" w:rsidP="00BC4768">
            <w:pPr>
              <w:rPr>
                <w:b/>
              </w:rPr>
            </w:pPr>
            <w:r w:rsidRPr="00BC4768">
              <w:rPr>
                <w:b/>
              </w:rPr>
              <w:t>Formula</w:t>
            </w:r>
          </w:p>
        </w:tc>
      </w:tr>
      <w:tr w:rsidR="00BC4768" w14:paraId="63BAA7D0" w14:textId="77777777" w:rsidTr="00BC4768">
        <w:tc>
          <w:tcPr>
            <w:tcW w:w="4353" w:type="dxa"/>
          </w:tcPr>
          <w:p w14:paraId="75B10841" w14:textId="387279C8" w:rsidR="00BC4768" w:rsidRDefault="00BC4768" w:rsidP="00BC4768">
            <w:r>
              <w:t>NPV</w:t>
            </w:r>
          </w:p>
        </w:tc>
        <w:tc>
          <w:tcPr>
            <w:tcW w:w="4353" w:type="dxa"/>
          </w:tcPr>
          <w:p w14:paraId="23969ABA" w14:textId="1AB6B657" w:rsidR="00BC4768" w:rsidRDefault="00BC4768" w:rsidP="00BC4768">
            <w:r>
              <w:t>NPV = S [FCFt / (1+r)^t] - Initial Investment</w:t>
            </w:r>
          </w:p>
        </w:tc>
      </w:tr>
      <w:tr w:rsidR="00BC4768" w14:paraId="33F892EB" w14:textId="77777777" w:rsidTr="00BC4768">
        <w:tc>
          <w:tcPr>
            <w:tcW w:w="4353" w:type="dxa"/>
          </w:tcPr>
          <w:p w14:paraId="0AC4B307" w14:textId="6E7DE26C" w:rsidR="00BC4768" w:rsidRDefault="00BC4768" w:rsidP="00BC4768">
            <w:r>
              <w:t>APV</w:t>
            </w:r>
          </w:p>
        </w:tc>
        <w:tc>
          <w:tcPr>
            <w:tcW w:w="4353" w:type="dxa"/>
          </w:tcPr>
          <w:p w14:paraId="3714CC90" w14:textId="6E6439A0" w:rsidR="00BC4768" w:rsidRDefault="00BC4768" w:rsidP="00BC4768">
            <w:r>
              <w:t>APV = Base-case NPV + PV of Financing Side Effects</w:t>
            </w:r>
          </w:p>
        </w:tc>
      </w:tr>
      <w:tr w:rsidR="00BC4768" w14:paraId="39FC0E16" w14:textId="77777777" w:rsidTr="00BC4768">
        <w:tc>
          <w:tcPr>
            <w:tcW w:w="4353" w:type="dxa"/>
          </w:tcPr>
          <w:p w14:paraId="62291CB5" w14:textId="16039AA6" w:rsidR="00BC4768" w:rsidRDefault="00BC4768" w:rsidP="00BC4768">
            <w:r>
              <w:t>WACC</w:t>
            </w:r>
          </w:p>
        </w:tc>
        <w:tc>
          <w:tcPr>
            <w:tcW w:w="4353" w:type="dxa"/>
          </w:tcPr>
          <w:p w14:paraId="5E3F35B3" w14:textId="23509EF5" w:rsidR="00BC4768" w:rsidRDefault="00BC4768" w:rsidP="00BC4768">
            <w:r>
              <w:t>WACC = (E/V) x Re + (D/V) x Rd x (1-T)</w:t>
            </w:r>
          </w:p>
        </w:tc>
      </w:tr>
      <w:tr w:rsidR="00BC4768" w14:paraId="4A170820" w14:textId="77777777" w:rsidTr="00BC4768">
        <w:tc>
          <w:tcPr>
            <w:tcW w:w="4353" w:type="dxa"/>
          </w:tcPr>
          <w:p w14:paraId="15B537B7" w14:textId="66EEEFDF" w:rsidR="00BC4768" w:rsidRDefault="00BC4768" w:rsidP="00BC4768">
            <w:r>
              <w:t>CAPM - Cost of Equity</w:t>
            </w:r>
          </w:p>
        </w:tc>
        <w:tc>
          <w:tcPr>
            <w:tcW w:w="4353" w:type="dxa"/>
          </w:tcPr>
          <w:p w14:paraId="64271329" w14:textId="77753A2A" w:rsidR="00BC4768" w:rsidRDefault="00BC4768" w:rsidP="00BC4768">
            <w:r>
              <w:t>Re = Rf + B x (Rm - Rf)</w:t>
            </w:r>
          </w:p>
        </w:tc>
      </w:tr>
      <w:tr w:rsidR="00BC4768" w14:paraId="3FE26558" w14:textId="77777777" w:rsidTr="00BC4768">
        <w:tc>
          <w:tcPr>
            <w:tcW w:w="4353" w:type="dxa"/>
          </w:tcPr>
          <w:p w14:paraId="709F939B" w14:textId="67455CA2" w:rsidR="00BC4768" w:rsidRDefault="00BC4768" w:rsidP="00BC4768">
            <w:r>
              <w:t>MIRR</w:t>
            </w:r>
          </w:p>
        </w:tc>
        <w:tc>
          <w:tcPr>
            <w:tcW w:w="4353" w:type="dxa"/>
          </w:tcPr>
          <w:p w14:paraId="34EE954C" w14:textId="6AFFAAF6" w:rsidR="00BC4768" w:rsidRDefault="00BC4768" w:rsidP="00BC4768">
            <w:r>
              <w:t>MIRR = [FV of inflows / PV of outflows]^(1/n) - 1</w:t>
            </w:r>
          </w:p>
        </w:tc>
      </w:tr>
      <w:tr w:rsidR="00BC4768" w14:paraId="5B98BE93" w14:textId="77777777" w:rsidTr="00BC4768">
        <w:tc>
          <w:tcPr>
            <w:tcW w:w="4353" w:type="dxa"/>
          </w:tcPr>
          <w:p w14:paraId="6B56A78D" w14:textId="6D4E7FB9" w:rsidR="00BC4768" w:rsidRDefault="00BC4768" w:rsidP="00BC4768">
            <w:r>
              <w:t>Bond Price</w:t>
            </w:r>
          </w:p>
        </w:tc>
        <w:tc>
          <w:tcPr>
            <w:tcW w:w="4353" w:type="dxa"/>
          </w:tcPr>
          <w:p w14:paraId="7666AA1B" w14:textId="7786CCD2" w:rsidR="00BC4768" w:rsidRDefault="00BC4768" w:rsidP="00BC4768">
            <w:r>
              <w:t>P = S [Coupon / (1+r)^t] + [Face Value / (1+r)^n]</w:t>
            </w:r>
          </w:p>
        </w:tc>
      </w:tr>
    </w:tbl>
    <w:p w14:paraId="55140E48" w14:textId="77777777" w:rsidR="00BC4768" w:rsidRPr="00BC4768" w:rsidRDefault="00BC4768" w:rsidP="00BC4768"/>
    <w:sectPr w:rsidR="00BC4768" w:rsidRPr="00BC4768" w:rsidSect="00BC4768">
      <w:pgSz w:w="11906" w:h="16838"/>
      <w:pgMar w:top="1440" w:right="1600" w:bottom="1440" w:left="16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A96294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BEE67AA"/>
    <w:lvl w:ilvl="0">
      <w:start w:val="1"/>
      <w:numFmt w:val="bullet"/>
      <w:pStyle w:val="ListBullet"/>
      <w:lvlText w:val=""/>
      <w:lvlJc w:val="left"/>
      <w:pPr>
        <w:tabs>
          <w:tab w:val="num" w:pos="360"/>
        </w:tabs>
        <w:ind w:left="360" w:hanging="360"/>
      </w:pPr>
      <w:rPr>
        <w:rFonts w:ascii="Symbol" w:hAnsi="Symbol" w:hint="default"/>
      </w:rPr>
    </w:lvl>
  </w:abstractNum>
  <w:num w:numId="1" w16cid:durableId="152840931">
    <w:abstractNumId w:val="1"/>
  </w:num>
  <w:num w:numId="2" w16cid:durableId="211786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768"/>
    <w:rsid w:val="000156E0"/>
    <w:rsid w:val="003D2FB5"/>
    <w:rsid w:val="00585883"/>
    <w:rsid w:val="00BC4768"/>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3D555"/>
  <w15:chartTrackingRefBased/>
  <w15:docId w15:val="{0070F20D-85E1-4929-AD67-2F83AFEA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4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4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768"/>
    <w:rPr>
      <w:rFonts w:eastAsiaTheme="majorEastAsia" w:cstheme="majorBidi"/>
      <w:color w:val="272727" w:themeColor="text1" w:themeTint="D8"/>
    </w:rPr>
  </w:style>
  <w:style w:type="paragraph" w:styleId="Title">
    <w:name w:val="Title"/>
    <w:basedOn w:val="Normal"/>
    <w:next w:val="Normal"/>
    <w:link w:val="TitleChar"/>
    <w:uiPriority w:val="10"/>
    <w:qFormat/>
    <w:rsid w:val="00BC4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768"/>
    <w:pPr>
      <w:spacing w:before="160"/>
      <w:jc w:val="center"/>
    </w:pPr>
    <w:rPr>
      <w:i/>
      <w:iCs/>
      <w:color w:val="404040" w:themeColor="text1" w:themeTint="BF"/>
    </w:rPr>
  </w:style>
  <w:style w:type="character" w:customStyle="1" w:styleId="QuoteChar">
    <w:name w:val="Quote Char"/>
    <w:basedOn w:val="DefaultParagraphFont"/>
    <w:link w:val="Quote"/>
    <w:uiPriority w:val="29"/>
    <w:rsid w:val="00BC4768"/>
    <w:rPr>
      <w:i/>
      <w:iCs/>
      <w:color w:val="404040" w:themeColor="text1" w:themeTint="BF"/>
    </w:rPr>
  </w:style>
  <w:style w:type="paragraph" w:styleId="ListParagraph">
    <w:name w:val="List Paragraph"/>
    <w:basedOn w:val="Normal"/>
    <w:uiPriority w:val="34"/>
    <w:qFormat/>
    <w:rsid w:val="00BC4768"/>
    <w:pPr>
      <w:ind w:left="720"/>
      <w:contextualSpacing/>
    </w:pPr>
  </w:style>
  <w:style w:type="character" w:styleId="IntenseEmphasis">
    <w:name w:val="Intense Emphasis"/>
    <w:basedOn w:val="DefaultParagraphFont"/>
    <w:uiPriority w:val="21"/>
    <w:qFormat/>
    <w:rsid w:val="00BC4768"/>
    <w:rPr>
      <w:i/>
      <w:iCs/>
      <w:color w:val="0F4761" w:themeColor="accent1" w:themeShade="BF"/>
    </w:rPr>
  </w:style>
  <w:style w:type="paragraph" w:styleId="IntenseQuote">
    <w:name w:val="Intense Quote"/>
    <w:basedOn w:val="Normal"/>
    <w:next w:val="Normal"/>
    <w:link w:val="IntenseQuoteChar"/>
    <w:uiPriority w:val="30"/>
    <w:qFormat/>
    <w:rsid w:val="00BC4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768"/>
    <w:rPr>
      <w:i/>
      <w:iCs/>
      <w:color w:val="0F4761" w:themeColor="accent1" w:themeShade="BF"/>
    </w:rPr>
  </w:style>
  <w:style w:type="character" w:styleId="IntenseReference">
    <w:name w:val="Intense Reference"/>
    <w:basedOn w:val="DefaultParagraphFont"/>
    <w:uiPriority w:val="32"/>
    <w:qFormat/>
    <w:rsid w:val="00BC4768"/>
    <w:rPr>
      <w:b/>
      <w:bCs/>
      <w:smallCaps/>
      <w:color w:val="0F4761" w:themeColor="accent1" w:themeShade="BF"/>
      <w:spacing w:val="5"/>
    </w:rPr>
  </w:style>
  <w:style w:type="paragraph" w:styleId="ListBullet">
    <w:name w:val="List Bullet"/>
    <w:basedOn w:val="Normal"/>
    <w:uiPriority w:val="99"/>
    <w:unhideWhenUsed/>
    <w:rsid w:val="00BC4768"/>
    <w:pPr>
      <w:numPr>
        <w:numId w:val="1"/>
      </w:numPr>
      <w:contextualSpacing/>
    </w:pPr>
  </w:style>
  <w:style w:type="paragraph" w:styleId="ListNumber">
    <w:name w:val="List Number"/>
    <w:basedOn w:val="Normal"/>
    <w:uiPriority w:val="99"/>
    <w:unhideWhenUsed/>
    <w:rsid w:val="00BC4768"/>
    <w:pPr>
      <w:numPr>
        <w:numId w:val="2"/>
      </w:numPr>
      <w:contextualSpacing/>
    </w:pPr>
  </w:style>
  <w:style w:type="table" w:styleId="TableGrid">
    <w:name w:val="Table Grid"/>
    <w:basedOn w:val="TableNormal"/>
    <w:uiPriority w:val="39"/>
    <w:rsid w:val="00BC4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Deeky Mvula</dc:creator>
  <cp:keywords/>
  <dc:description/>
  <cp:lastModifiedBy>Deeky Mvula</cp:lastModifiedBy>
  <cp:revision>1</cp:revision>
  <dcterms:created xsi:type="dcterms:W3CDTF">2026-03-06T04:29:00Z</dcterms:created>
  <dcterms:modified xsi:type="dcterms:W3CDTF">2026-03-06T04:31:00Z</dcterms:modified>
</cp:coreProperties>
</file>