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t xml:space="preserve"/>
      </w:r>
    </w:p>
    <w:p>
      <w:pPr>
        <w:spacing w:before="200" w:after="60"/>
        <w:jc w:val="center"/>
      </w:pPr>
      <w:r>
        <w:rPr>
          <w:rFonts w:ascii="Arial" w:cs="Arial" w:eastAsia="Arial" w:hAnsi="Arial"/>
          <w:b/>
          <w:bCs/>
          <w:color w:val="0A2540"/>
          <w:sz w:val="100"/>
          <w:szCs w:val="100"/>
        </w:rPr>
        <w:t xml:space="preserve">DeelMarkt</w:t>
      </w:r>
    </w:p>
    <w:p>
      <w:pPr>
        <w:spacing w:before="0" w:after="100"/>
        <w:jc w:val="center"/>
      </w:pPr>
      <w:r>
        <w:rPr>
          <w:rFonts w:ascii="Arial" w:cs="Arial" w:eastAsia="Arial" w:hAnsi="Arial"/>
          <w:color w:val="0F6E56"/>
          <w:sz w:val="24"/>
          <w:szCs w:val="24"/>
        </w:rPr>
        <w:t xml:space="preserve">deelmarkt.com  ✅   deelmarkt.eu  ✅</w:t>
      </w:r>
    </w:p>
    <w:p>
      <w:pPr>
        <w:spacing w:before="0" w:after="60"/>
        <w:jc w:val="center"/>
      </w:pPr>
      <w:r>
        <w:rPr>
          <w:rFonts w:ascii="Arial" w:cs="Arial" w:eastAsia="Arial" w:hAnsi="Arial"/>
          <w:b/>
          <w:bCs/>
          <w:color w:val="64748B"/>
          <w:sz w:val="26"/>
          <w:szCs w:val="26"/>
        </w:rPr>
        <w:t xml:space="preserve">"Deel wat je hebt"</w:t>
      </w:r>
    </w:p>
    <w:p>
      <w:pPr>
        <w:pBdr>
          <w:top w:val="single" w:color="D97706" w:sz="6"/>
          <w:bottom w:val="single" w:color="D97706" w:sz="6"/>
        </w:pBdr>
        <w:spacing w:before="160" w:after="160"/>
        <w:jc w:val="center"/>
      </w:pPr>
      <w:r>
        <w:rPr>
          <w:rFonts w:ascii="Arial" w:cs="Arial" w:eastAsia="Arial" w:hAnsi="Arial"/>
          <w:b/>
          <w:bCs/>
          <w:color w:val="1E293B"/>
          <w:sz w:val="28"/>
          <w:szCs w:val="28"/>
        </w:rPr>
        <w:t xml:space="preserve">Kapsamlı Fizibilite, Rekabet Analizi ve Strateji Raporu</w:t>
      </w:r>
    </w:p>
    <w:p>
      <w:pPr>
        <w:spacing w:before="100" w:after="60"/>
        <w:jc w:val="center"/>
      </w:pPr>
      <w:r>
        <w:rPr>
          <w:rFonts w:ascii="Arial" w:cs="Arial" w:eastAsia="Arial" w:hAnsi="Arial"/>
          <w:color w:val="64748B"/>
          <w:sz w:val="22"/>
          <w:szCs w:val="22"/>
        </w:rPr>
        <w:t xml:space="preserve">Tier-1 Production-Grade Architecture Audit v3.0 Dahil</w:t>
      </w:r>
    </w:p>
    <w:p>
      <w:pPr>
        <w:spacing w:before="60" w:after="60"/>
        <w:jc w:val="center"/>
      </w:pPr>
      <w:r>
        <w:rPr>
          <w:rFonts w:ascii="Arial" w:cs="Arial" w:eastAsia="Arial" w:hAnsi="Arial"/>
          <w:color w:val="64748B"/>
          <w:sz w:val="21"/>
          <w:szCs w:val="21"/>
        </w:rPr>
        <w:t xml:space="preserve">Marktplaats.nl'ye Rekabetçi Alternatif Geliştirme Projesi</w:t>
      </w:r>
    </w:p>
    <w:p>
      <w:pPr>
        <w:spacing w:before="200" w:after="60"/>
        <w:jc w:val="center"/>
      </w:pPr>
      <w:r>
        <w:rPr>
          <w:rFonts w:ascii="Arial" w:cs="Arial" w:eastAsia="Arial" w:hAnsi="Arial"/>
          <w:color w:val="888888"/>
          <w:sz w:val="20"/>
          <w:szCs w:val="20"/>
        </w:rPr>
        <w:t xml:space="preserve">Proje Ekibi (3 Kişi)  |  Mart 2025  |  Versiyon 3.0</w:t>
      </w:r>
    </w:p>
    <w:p>
      <w:pPr>
        <w:spacing w:before="60"/>
        <w:jc w:val="center"/>
      </w:pPr>
      <w:r>
        <w:rPr>
          <w:rFonts w:ascii="Arial" w:cs="Arial" w:eastAsia="Arial" w:hAnsi="Arial"/>
          <w:b/>
          <w:bCs/>
          <w:color w:val="B91C1C"/>
          <w:sz w:val="20"/>
          <w:szCs w:val="20"/>
        </w:rPr>
        <w:t xml:space="preserve">GİZLİ — Sadece Yetkili Kişiler  |  15 Yeni Tier-1 Bulgu Kapatıldı</w:t>
      </w:r>
    </w:p>
    <w:p>
      <w:r>
        <w:br w:type="page"/>
      </w:r>
    </w:p>
    <w:p>
      <w:pPr>
        <w:pStyle w:val="Heading1"/>
        <w:spacing w:before="480" w:after="200"/>
      </w:pPr>
      <w:r>
        <w:rPr>
          <w:rFonts w:ascii="Arial" w:cs="Arial" w:eastAsia="Arial" w:hAnsi="Arial"/>
          <w:b/>
          <w:bCs/>
          <w:color w:val="0A2540"/>
          <w:sz w:val="40"/>
          <w:szCs w:val="40"/>
        </w:rPr>
        <w:t xml:space="preserve">İçindekiler</w:t>
      </w:r>
    </w:p>
    <w:p>
      <w:pPr>
        <w:pBdr>
          <w:bottom w:val="single" w:color="0A2540" w:sz="8"/>
        </w:pBdr>
        <w:spacing w:before="80" w:after="120"/>
      </w:pPr>
      <w:r>
        <w:t xml:space="preserve"/>
      </w:r>
    </w:p>
    <w:p>
      <w:pPr>
        <w:spacing w:before="80" w:after="100"/>
      </w:pPr>
      <w:r>
        <w:rPr>
          <w:rFonts w:ascii="Arial" w:cs="Arial" w:eastAsia="Arial" w:hAnsi="Arial"/>
          <w:color w:val="1E293B"/>
          <w:sz w:val="22"/>
          <w:szCs w:val="22"/>
        </w:rPr>
        <w:t xml:space="preserve">1. Yönetici Özeti</w:t>
      </w:r>
    </w:p>
    <w:p>
      <w:pPr>
        <w:spacing w:before="80" w:after="100"/>
      </w:pPr>
      <w:r>
        <w:rPr>
          <w:rFonts w:ascii="Arial" w:cs="Arial" w:eastAsia="Arial" w:hAnsi="Arial"/>
          <w:color w:val="1E293B"/>
          <w:sz w:val="22"/>
          <w:szCs w:val="22"/>
        </w:rPr>
        <w:t xml:space="preserve">2. Pazar Analizi ve Fırsatlar</w:t>
      </w:r>
    </w:p>
    <w:p>
      <w:pPr>
        <w:spacing w:before="80" w:after="100"/>
      </w:pPr>
      <w:r>
        <w:rPr>
          <w:rFonts w:ascii="Arial" w:cs="Arial" w:eastAsia="Arial" w:hAnsi="Arial"/>
          <w:color w:val="1E293B"/>
          <w:sz w:val="22"/>
          <w:szCs w:val="22"/>
        </w:rPr>
        <w:t xml:space="preserve">3. Rekabet Analizi ve Farklılaşma Stratejisi</w:t>
      </w:r>
    </w:p>
    <w:p>
      <w:pPr>
        <w:spacing w:before="80" w:after="100"/>
      </w:pPr>
      <w:r>
        <w:rPr>
          <w:rFonts w:ascii="Arial" w:cs="Arial" w:eastAsia="Arial" w:hAnsi="Arial"/>
          <w:color w:val="1E293B"/>
          <w:sz w:val="22"/>
          <w:szCs w:val="22"/>
        </w:rPr>
        <w:t xml:space="preserve">4. Ürün Mimarisi ve Geliştirme Metodolojisi</w:t>
      </w:r>
    </w:p>
    <w:p>
      <w:pPr>
        <w:spacing w:before="80" w:after="100"/>
      </w:pPr>
      <w:r>
        <w:rPr>
          <w:rFonts w:ascii="Arial" w:cs="Arial" w:eastAsia="Arial" w:hAnsi="Arial"/>
          <w:color w:val="1E293B"/>
          <w:sz w:val="22"/>
          <w:szCs w:val="22"/>
        </w:rPr>
        <w:t xml:space="preserve">5. Teknoloji Altyapısı Mimarisi</w:t>
      </w:r>
    </w:p>
    <w:p>
      <w:pPr>
        <w:spacing w:before="80" w:after="100"/>
      </w:pPr>
      <w:r>
        <w:rPr>
          <w:rFonts w:ascii="Arial" w:cs="Arial" w:eastAsia="Arial" w:hAnsi="Arial"/>
          <w:color w:val="1E293B"/>
          <w:sz w:val="22"/>
          <w:szCs w:val="22"/>
        </w:rPr>
        <w:t xml:space="preserve">6. Güvenlik Mimarisi ve Uyum</w:t>
      </w:r>
    </w:p>
    <w:p>
      <w:pPr>
        <w:spacing w:before="80" w:after="100"/>
      </w:pPr>
      <w:r>
        <w:rPr>
          <w:rFonts w:ascii="Arial" w:cs="Arial" w:eastAsia="Arial" w:hAnsi="Arial"/>
          <w:color w:val="1E293B"/>
          <w:sz w:val="22"/>
          <w:szCs w:val="22"/>
        </w:rPr>
        <w:t xml:space="preserve">7. Gözlemlenebilirlik ve Güvenilirlik Mühendisliği</w:t>
      </w:r>
    </w:p>
    <w:p>
      <w:pPr>
        <w:spacing w:before="80" w:after="100"/>
      </w:pPr>
      <w:r>
        <w:rPr>
          <w:rFonts w:ascii="Arial" w:cs="Arial" w:eastAsia="Arial" w:hAnsi="Arial"/>
          <w:color w:val="1E293B"/>
          <w:sz w:val="22"/>
          <w:szCs w:val="22"/>
        </w:rPr>
        <w:t xml:space="preserve">8. AI/ML Mühendisliği ve MLOps</w:t>
      </w:r>
    </w:p>
    <w:p>
      <w:pPr>
        <w:spacing w:before="80" w:after="100"/>
      </w:pPr>
      <w:r>
        <w:rPr>
          <w:rFonts w:ascii="Arial" w:cs="Arial" w:eastAsia="Arial" w:hAnsi="Arial"/>
          <w:color w:val="1E293B"/>
          <w:sz w:val="22"/>
          <w:szCs w:val="22"/>
        </w:rPr>
        <w:t xml:space="preserve">9. Kalite Standartları ve Geliştirme Süreçleri</w:t>
      </w:r>
    </w:p>
    <w:p>
      <w:pPr>
        <w:spacing w:before="80" w:after="100"/>
      </w:pPr>
      <w:r>
        <w:rPr>
          <w:rFonts w:ascii="Arial" w:cs="Arial" w:eastAsia="Arial" w:hAnsi="Arial"/>
          <w:color w:val="1E293B"/>
          <w:sz w:val="22"/>
          <w:szCs w:val="22"/>
        </w:rPr>
        <w:t xml:space="preserve">10. Organizasyon Yapısı ve Yönetim Planlaması</w:t>
      </w:r>
    </w:p>
    <w:p>
      <w:pPr>
        <w:spacing w:before="80" w:after="100"/>
      </w:pPr>
      <w:r>
        <w:rPr>
          <w:rFonts w:ascii="Arial" w:cs="Arial" w:eastAsia="Arial" w:hAnsi="Arial"/>
          <w:color w:val="1E293B"/>
          <w:sz w:val="22"/>
          <w:szCs w:val="22"/>
        </w:rPr>
        <w:t xml:space="preserve">11. Risk Analizi ve Yönetim Stratejileri</w:t>
      </w:r>
    </w:p>
    <w:p>
      <w:pPr>
        <w:spacing w:before="80" w:after="100"/>
      </w:pPr>
      <w:r>
        <w:rPr>
          <w:rFonts w:ascii="Arial" w:cs="Arial" w:eastAsia="Arial" w:hAnsi="Arial"/>
          <w:color w:val="1E293B"/>
          <w:sz w:val="22"/>
          <w:szCs w:val="22"/>
        </w:rPr>
        <w:t xml:space="preserve">12. Kritik Başarı Faktörleri (KSF)</w:t>
      </w:r>
    </w:p>
    <w:p>
      <w:pPr>
        <w:spacing w:before="80" w:after="100"/>
      </w:pPr>
      <w:r>
        <w:rPr>
          <w:rFonts w:ascii="Arial" w:cs="Arial" w:eastAsia="Arial" w:hAnsi="Arial"/>
          <w:color w:val="1E293B"/>
          <w:sz w:val="22"/>
          <w:szCs w:val="22"/>
        </w:rPr>
        <w:t xml:space="preserve">13. Proje Yol Haritası ve Zaman Planlaması</w:t>
      </w:r>
    </w:p>
    <w:p>
      <w:pPr>
        <w:spacing w:before="80" w:after="100"/>
      </w:pPr>
      <w:r>
        <w:rPr>
          <w:rFonts w:ascii="Arial" w:cs="Arial" w:eastAsia="Arial" w:hAnsi="Arial"/>
          <w:color w:val="1E293B"/>
          <w:sz w:val="22"/>
          <w:szCs w:val="22"/>
        </w:rPr>
        <w:t xml:space="preserve">14. Gelir Modeli ve Finansal Projeksiyon</w:t>
      </w:r>
    </w:p>
    <w:p>
      <w:pPr>
        <w:spacing w:before="80" w:after="100"/>
      </w:pPr>
      <w:r>
        <w:rPr>
          <w:rFonts w:ascii="Arial" w:cs="Arial" w:eastAsia="Arial" w:hAnsi="Arial"/>
          <w:color w:val="1E293B"/>
          <w:sz w:val="22"/>
          <w:szCs w:val="22"/>
        </w:rPr>
        <w:t xml:space="preserve">15. Mimari Karar Kayıtları (ADR)</w:t>
      </w:r>
    </w:p>
    <w:p>
      <w:pPr>
        <w:spacing w:before="80" w:after="100"/>
      </w:pPr>
      <w:r>
        <w:rPr>
          <w:rFonts w:ascii="Arial" w:cs="Arial" w:eastAsia="Arial" w:hAnsi="Arial"/>
          <w:color w:val="1E293B"/>
          <w:sz w:val="22"/>
          <w:szCs w:val="22"/>
        </w:rPr>
        <w:t xml:space="preserve">16. Sonuç ve Stratejik Öneriler</w:t>
      </w:r>
    </w:p>
    <w:p>
      <w:pPr>
        <w:spacing w:before="80" w:after="100"/>
      </w:pPr>
      <w:r>
        <w:rPr>
          <w:rFonts w:ascii="Arial" w:cs="Arial" w:eastAsia="Arial" w:hAnsi="Arial"/>
          <w:color w:val="1E293B"/>
          <w:sz w:val="22"/>
          <w:szCs w:val="22"/>
        </w:rPr>
        <w:t xml:space="preserve">17. Tier-1 Audit v2.0 — Kapatılan Bulgular (Özet)</w:t>
      </w:r>
    </w:p>
    <w:p>
      <w:pPr>
        <w:spacing w:before="80" w:after="100"/>
      </w:pPr>
      <w:r>
        <w:rPr>
          <w:rFonts w:ascii="Arial" w:cs="Arial" w:eastAsia="Arial" w:hAnsi="Arial"/>
          <w:color w:val="1E293B"/>
          <w:sz w:val="22"/>
          <w:szCs w:val="22"/>
        </w:rPr>
        <w:t xml:space="preserve">18. Tier-1 Audit v3.0 — Yeni Bulgular ve Revizyonlar</w:t>
      </w:r>
    </w:p>
    <w:p>
      <w:r>
        <w:br w:type="page"/>
      </w:r>
    </w:p>
    <w:p>
      <w:pPr>
        <w:pStyle w:val="Heading1"/>
        <w:spacing w:before="480" w:after="200"/>
      </w:pPr>
      <w:r>
        <w:rPr>
          <w:rFonts w:ascii="Arial" w:cs="Arial" w:eastAsia="Arial" w:hAnsi="Arial"/>
          <w:b/>
          <w:bCs/>
          <w:color w:val="0A2540"/>
          <w:sz w:val="40"/>
          <w:szCs w:val="40"/>
        </w:rPr>
        <w:t xml:space="preserve">1. Yönetici Özeti</w:t>
      </w:r>
    </w:p>
    <w:p>
      <w:pPr>
        <w:pBdr>
          <w:bottom w:val="single" w:color="0A2540" w:sz="8"/>
        </w:pBdr>
        <w:spacing w:before="80" w:after="120"/>
      </w:pPr>
      <w:r>
        <w:t xml:space="preserve"/>
      </w:r>
    </w:p>
    <w:p>
      <w:pPr>
        <w:spacing w:before="80" w:after="100"/>
      </w:pPr>
      <w:r>
        <w:rPr>
          <w:rFonts w:ascii="Arial" w:cs="Arial" w:eastAsia="Arial" w:hAnsi="Arial"/>
          <w:color w:val="1E293B"/>
          <w:sz w:val="22"/>
          <w:szCs w:val="22"/>
        </w:rPr>
        <w:t xml:space="preserve">Bu rapor, Marktplaats.nl'ye karşı rekabetçi ve yenilikçi bir alternatif geliştirmeye yönelik kapsamlı bir fizibilite ve strateji belgesidir. Platform adı: DeelMarkt. Domainler: deelmarkt.com ve deelmarkt.eu başarıyla satın alınmıştır.</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F6E56" w:sz="10"/>
              <w:bottom w:val="none" w:color="FFFFFF" w:sz="0"/>
              <w:right w:val="none" w:color="FFFFFF" w:sz="0"/>
            </w:tcBorders>
            <w:shd w:fill="F0FDF4" w:val="clear"/>
            <w:tcMar>
              <w:top w:type="dxa" w:w="120"/>
              <w:left w:type="dxa" w:w="200"/>
              <w:bottom w:type="dxa" w:w="120"/>
              <w:right w:type="dxa" w:w="200"/>
            </w:tcMar>
          </w:tcPr>
          <w:p>
            <w:pPr>
              <w:spacing w:before="0" w:after="60"/>
            </w:pPr>
            <w:r>
              <w:rPr>
                <w:rFonts w:ascii="Arial" w:cs="Arial" w:eastAsia="Arial" w:hAnsi="Arial"/>
                <w:b/>
                <w:bCs/>
                <w:color w:val="0F6E56"/>
                <w:sz w:val="22"/>
                <w:szCs w:val="22"/>
              </w:rPr>
              <w:t xml:space="preserve">DeelMarkt Marka Gücü</w:t>
            </w:r>
          </w:p>
          <w:p>
            <w:pPr>
              <w:spacing w:before="0" w:after="0"/>
            </w:pPr>
            <w:r>
              <w:rPr>
                <w:rFonts w:ascii="Arial" w:cs="Arial" w:eastAsia="Arial" w:hAnsi="Arial"/>
                <w:color w:val="1E293B"/>
                <w:sz w:val="21"/>
                <w:szCs w:val="21"/>
              </w:rPr>
              <w:t xml:space="preserve">'Deel' (NL: paylaş) + 'Markt' (pazar) birleşimi: sharing economy anlatısını ismin içinde taşır. İngilizce konuşanlara 'deal' çağrışımı yapar. .com ve .eu domainleri güvende.</w:t>
            </w:r>
          </w:p>
        </w:tc>
      </w:tr>
    </w:tbl>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066CC" w:sz="10"/>
              <w:bottom w:val="none" w:color="FFFFFF" w:sz="0"/>
              <w:right w:val="none" w:color="FFFFFF" w:sz="0"/>
            </w:tcBorders>
            <w:shd w:fill="EFF6FF" w:val="clear"/>
            <w:tcMar>
              <w:top w:type="dxa" w:w="120"/>
              <w:left w:type="dxa" w:w="200"/>
              <w:bottom w:type="dxa" w:w="120"/>
              <w:right w:type="dxa" w:w="200"/>
            </w:tcMar>
          </w:tcPr>
          <w:p>
            <w:pPr>
              <w:spacing w:before="0" w:after="60"/>
            </w:pPr>
            <w:r>
              <w:rPr>
                <w:rFonts w:ascii="Arial" w:cs="Arial" w:eastAsia="Arial" w:hAnsi="Arial"/>
                <w:b/>
                <w:bCs/>
                <w:color w:val="0066CC"/>
                <w:sz w:val="22"/>
                <w:szCs w:val="22"/>
              </w:rPr>
              <w:t xml:space="preserve">Temel Bulgu</w:t>
            </w:r>
          </w:p>
          <w:p>
            <w:pPr>
              <w:spacing w:before="0" w:after="0"/>
            </w:pPr>
            <w:r>
              <w:rPr>
                <w:rFonts w:ascii="Arial" w:cs="Arial" w:eastAsia="Arial" w:hAnsi="Arial"/>
                <w:color w:val="1E293B"/>
                <w:sz w:val="21"/>
                <w:szCs w:val="21"/>
              </w:rPr>
              <w:t xml:space="preserve">Hollanda dijital pazar 2030'a kadar 13,03 Mrd. USD'a ulaşacak (%11,5 CAGR). Marktplaats'ın açıkları DeelMarkt için somut giriş penceresi oluşturuyor. v3.0: 15 yeni Tier-1 üretim bulgusu kapatıldı.</w:t>
            </w:r>
          </w:p>
        </w:tc>
      </w:tr>
    </w:tbl>
    <w:p>
      <w:pPr>
        <w:spacing w:before="60" w:after="60"/>
      </w:pPr>
      <w:r>
        <w:t xml:space="preserve"/>
      </w:r>
    </w:p>
    <w:p>
      <w:pPr>
        <w:pStyle w:val="Heading2"/>
        <w:spacing w:before="320" w:after="160"/>
      </w:pPr>
      <w:r>
        <w:rPr>
          <w:rFonts w:ascii="Arial" w:cs="Arial" w:eastAsia="Arial" w:hAnsi="Arial"/>
          <w:b/>
          <w:bCs/>
          <w:color w:val="0066CC"/>
          <w:sz w:val="28"/>
          <w:szCs w:val="28"/>
        </w:rPr>
        <w:t xml:space="preserve">1.1 Marka Stratejisi</w:t>
      </w:r>
    </w:p>
    <w:p>
      <w:pPr>
        <w:pStyle w:val="Heading3"/>
        <w:spacing w:before="200" w:after="100"/>
      </w:pPr>
      <w:r>
        <w:rPr>
          <w:rFonts w:ascii="Arial" w:cs="Arial" w:eastAsia="Arial" w:hAnsi="Arial"/>
          <w:b/>
          <w:bCs/>
          <w:color w:val="0F6E56"/>
          <w:sz w:val="24"/>
          <w:szCs w:val="24"/>
        </w:rPr>
        <w:t xml:space="preserve">Tagline: "Deel wat je hebt" (Sahip olduklarını paylaş)</w:t>
      </w:r>
    </w:p>
    <w:p>
      <w:pPr>
        <w:pStyle w:val="ListParagraph"/>
        <w:numPr>
          <w:ilvl w:val="0"/>
          <w:numId w:val="2"/>
        </w:numPr>
        <w:spacing w:before="60" w:after="60"/>
      </w:pPr>
      <w:r>
        <w:rPr>
          <w:rFonts w:ascii="Arial" w:cs="Arial" w:eastAsia="Arial" w:hAnsi="Arial"/>
          <w:color w:val="1E293B"/>
          <w:sz w:val="22"/>
          <w:szCs w:val="22"/>
        </w:rPr>
        <w:t xml:space="preserve">Hollandaca: 'paylaş' → sharing economy, circular economy</w:t>
      </w:r>
    </w:p>
    <w:p>
      <w:pPr>
        <w:pStyle w:val="ListParagraph"/>
        <w:numPr>
          <w:ilvl w:val="0"/>
          <w:numId w:val="2"/>
        </w:numPr>
        <w:spacing w:before="60" w:after="60"/>
      </w:pPr>
      <w:r>
        <w:rPr>
          <w:rFonts w:ascii="Arial" w:cs="Arial" w:eastAsia="Arial" w:hAnsi="Arial"/>
          <w:color w:val="1E293B"/>
          <w:sz w:val="22"/>
          <w:szCs w:val="22"/>
        </w:rPr>
        <w:t xml:space="preserve">İngilizce: 'deal' → uygun fiyat, anlaşma → expat kitlesine doğal</w:t>
      </w:r>
    </w:p>
    <w:p>
      <w:pPr>
        <w:pStyle w:val="ListParagraph"/>
        <w:numPr>
          <w:ilvl w:val="0"/>
          <w:numId w:val="2"/>
        </w:numPr>
        <w:spacing w:before="60" w:after="60"/>
      </w:pPr>
      <w:r>
        <w:rPr>
          <w:rFonts w:ascii="Arial" w:cs="Arial" w:eastAsia="Arial" w:hAnsi="Arial"/>
          <w:color w:val="1E293B"/>
          <w:sz w:val="22"/>
          <w:szCs w:val="22"/>
        </w:rPr>
        <w:t xml:space="preserve">Almanca: 'Teil' (parça) yakın çağrışım → BE/DE genişlemesinde sorunsuz</w:t>
      </w:r>
    </w:p>
    <w:p>
      <w:pPr>
        <w:pStyle w:val="ListParagraph"/>
        <w:numPr>
          <w:ilvl w:val="0"/>
          <w:numId w:val="2"/>
        </w:numPr>
        <w:spacing w:before="60" w:after="60"/>
      </w:pPr>
      <w:r>
        <w:rPr>
          <w:rFonts w:ascii="Arial" w:cs="Arial" w:eastAsia="Arial" w:hAnsi="Arial"/>
          <w:color w:val="1E293B"/>
          <w:sz w:val="22"/>
          <w:szCs w:val="22"/>
        </w:rPr>
        <w:t xml:space="preserve">Domain avantajı: .com küresel + .eu AB güveni — çift konumlama</w:t>
      </w:r>
    </w:p>
    <w:p>
      <w:pPr>
        <w:spacing w:before="60" w:after="60"/>
      </w:pPr>
      <w:r>
        <w:t xml:space="preserve"/>
      </w:r>
    </w:p>
    <w:p>
      <w:pPr>
        <w:pStyle w:val="Heading2"/>
        <w:spacing w:before="320" w:after="160"/>
      </w:pPr>
      <w:r>
        <w:rPr>
          <w:rFonts w:ascii="Arial" w:cs="Arial" w:eastAsia="Arial" w:hAnsi="Arial"/>
          <w:b/>
          <w:bCs/>
          <w:color w:val="0066CC"/>
          <w:sz w:val="28"/>
          <w:szCs w:val="28"/>
        </w:rPr>
        <w:t xml:space="preserve">1.2 Özet Tablo</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18"/>
                <w:szCs w:val="18"/>
              </w:rPr>
              <w:t xml:space="preserve">Parametre</w:t>
            </w:r>
          </w:p>
        </w:tc>
        <w:tc>
          <w:tcPr>
            <w:tcW w:type="dxa" w:w="5026"/>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18"/>
                <w:szCs w:val="18"/>
              </w:rPr>
              <w:t xml:space="preserve">Değer / Hedef</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Platform Adı</w:t>
            </w:r>
          </w:p>
        </w:tc>
        <w:tc>
          <w:tcPr>
            <w:tcW w:type="dxa" w:w="50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DeelMarkt</w:t>
            </w:r>
          </w:p>
        </w:tc>
      </w:tr>
      <w:tr>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Domain (.com)</w:t>
            </w:r>
          </w:p>
        </w:tc>
        <w:tc>
          <w:tcPr>
            <w:tcW w:type="dxa" w:w="50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deelmarkt.com ✅ (satın alındı)</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Domain (.eu)</w:t>
            </w:r>
          </w:p>
        </w:tc>
        <w:tc>
          <w:tcPr>
            <w:tcW w:type="dxa" w:w="50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deelmarkt.eu ✅ (satın alındı)</w:t>
            </w:r>
          </w:p>
        </w:tc>
      </w:tr>
      <w:tr>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Tagline</w:t>
            </w:r>
          </w:p>
        </w:tc>
        <w:tc>
          <w:tcPr>
            <w:tcW w:type="dxa" w:w="50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Deel wat je hebt</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Hedef Pazar</w:t>
            </w:r>
          </w:p>
        </w:tc>
        <w:tc>
          <w:tcPr>
            <w:tcW w:type="dxa" w:w="50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Hollanda (öncelikli), Belçika, Almanya</w:t>
            </w:r>
          </w:p>
        </w:tc>
      </w:tr>
      <w:tr>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Kullanıcı Hedefi (Yıl 1)</w:t>
            </w:r>
          </w:p>
        </w:tc>
        <w:tc>
          <w:tcPr>
            <w:tcW w:type="dxa" w:w="50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100.000 aktif kullanıcı</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Kullanıcı Hedefi (Yıl 3)</w:t>
            </w:r>
          </w:p>
        </w:tc>
        <w:tc>
          <w:tcPr>
            <w:tcW w:type="dxa" w:w="50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3 milyon aktif kullanıcı</w:t>
            </w:r>
          </w:p>
        </w:tc>
      </w:tr>
      <w:tr>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MVP Lansman Süresi</w:t>
            </w:r>
          </w:p>
        </w:tc>
        <w:tc>
          <w:tcPr>
            <w:tcW w:type="dxa" w:w="50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6 ay</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Tahmini İlk Yıl Geliri</w:t>
            </w:r>
          </w:p>
        </w:tc>
        <w:tc>
          <w:tcPr>
            <w:tcW w:type="dxa" w:w="50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€600.000 – €900.000</w:t>
            </w:r>
          </w:p>
        </w:tc>
      </w:tr>
      <w:tr>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Tahmini Runway</w:t>
            </w:r>
          </w:p>
        </w:tc>
        <w:tc>
          <w:tcPr>
            <w:tcW w:type="dxa" w:w="50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18 ay (bootstrap)</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Uyum Gereksinimleri</w:t>
            </w:r>
          </w:p>
        </w:tc>
        <w:tc>
          <w:tcPr>
            <w:tcW w:type="dxa" w:w="50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GDPR, DSA, PSD2, AML/KYC</w:t>
            </w:r>
          </w:p>
        </w:tc>
      </w:tr>
      <w:tr>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Rapor Versiyonu</w:t>
            </w:r>
          </w:p>
        </w:tc>
        <w:tc>
          <w:tcPr>
            <w:tcW w:type="dxa" w:w="50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v3.0 — 15 yeni Tier-1 bulgu kapatıldı</w:t>
            </w:r>
          </w:p>
        </w:tc>
      </w:tr>
    </w:tbl>
    <w:p>
      <w:r>
        <w:br w:type="page"/>
      </w:r>
    </w:p>
    <w:p>
      <w:pPr>
        <w:pStyle w:val="Heading1"/>
        <w:spacing w:before="480" w:after="200"/>
      </w:pPr>
      <w:r>
        <w:rPr>
          <w:rFonts w:ascii="Arial" w:cs="Arial" w:eastAsia="Arial" w:hAnsi="Arial"/>
          <w:b/>
          <w:bCs/>
          <w:color w:val="0A2540"/>
          <w:sz w:val="40"/>
          <w:szCs w:val="40"/>
        </w:rPr>
        <w:t xml:space="preserve">2. Pazar Analizi ve Fırsatlar</w:t>
      </w:r>
    </w:p>
    <w:p>
      <w:pPr>
        <w:pBdr>
          <w:bottom w:val="single" w:color="0A2540" w:sz="8"/>
        </w:pBdr>
        <w:spacing w:before="80" w:after="120"/>
      </w:pPr>
      <w:r>
        <w:t xml:space="preserve"/>
      </w:r>
    </w:p>
    <w:p>
      <w:pPr>
        <w:pStyle w:val="Heading2"/>
        <w:spacing w:before="320" w:after="160"/>
      </w:pPr>
      <w:r>
        <w:rPr>
          <w:rFonts w:ascii="Arial" w:cs="Arial" w:eastAsia="Arial" w:hAnsi="Arial"/>
          <w:b/>
          <w:bCs/>
          <w:color w:val="0066CC"/>
          <w:sz w:val="28"/>
          <w:szCs w:val="28"/>
        </w:rPr>
        <w:t xml:space="preserve">2.1 Hollanda Dijital Pazar Büyüklüğü</w:t>
      </w:r>
    </w:p>
    <w:p>
      <w:pPr>
        <w:spacing w:before="60" w:after="60"/>
      </w:pPr>
      <w:r>
        <w:t xml:space="preserve"/>
      </w:r>
    </w:p>
    <w:tbl>
      <w:tblPr>
        <w:tblW w:type="dxa" w:w="7026"/>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026"/>
      </w:tblGrid>
      <w:tr>
        <w:trPr>
          <w:tblHeader/>
        </w:trPr>
        <w:tc>
          <w:tcPr>
            <w:tcW w:type="dxa" w:w="2800"/>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18"/>
                <w:szCs w:val="18"/>
              </w:rPr>
              <w:t xml:space="preserve">Segment</w:t>
            </w:r>
          </w:p>
        </w:tc>
        <w:tc>
          <w:tcPr>
            <w:tcW w:type="dxa" w:w="1600"/>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18"/>
                <w:szCs w:val="18"/>
              </w:rPr>
              <w:t xml:space="preserve">2023</w:t>
            </w:r>
          </w:p>
        </w:tc>
        <w:tc>
          <w:tcPr>
            <w:tcW w:type="dxa" w:w="1600"/>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18"/>
                <w:szCs w:val="18"/>
              </w:rPr>
              <w:t xml:space="preserve">2030 Tahmini</w:t>
            </w:r>
          </w:p>
        </w:tc>
        <w:tc>
          <w:tcPr>
            <w:tcW w:type="dxa" w:w="1026"/>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18"/>
                <w:szCs w:val="18"/>
              </w:rPr>
              <w:t xml:space="preserve">CAGR</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Toplam Dijital Pazar</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6,01 Mrd. USD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13,03 Mrd. USD</w:t>
            </w:r>
          </w:p>
        </w:tc>
        <w:tc>
          <w:tcPr>
            <w:tcW w:type="dxa" w:w="10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%11,5</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C2C / Sınıflı İlanlar</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~1,2 Mrd. USD</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~2,6 Mrd. USD</w:t>
            </w:r>
          </w:p>
        </w:tc>
        <w:tc>
          <w:tcPr>
            <w:tcW w:type="dxa" w:w="10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%11,8</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Fiziksel Ürünler (İkinci El)</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~900 M. USD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~2,1 Mrd. USD</w:t>
            </w:r>
          </w:p>
        </w:tc>
        <w:tc>
          <w:tcPr>
            <w:tcW w:type="dxa" w:w="10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%12,9</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Dijital Ürünler</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~300 M. USD</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~750 M. USD</w:t>
            </w:r>
          </w:p>
        </w:tc>
        <w:tc>
          <w:tcPr>
            <w:tcW w:type="dxa" w:w="10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%13,7</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Hizmetler</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~400 M. USD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~900 M. USD</w:t>
            </w:r>
          </w:p>
        </w:tc>
        <w:tc>
          <w:tcPr>
            <w:tcW w:type="dxa" w:w="10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%12,2</w:t>
            </w:r>
          </w:p>
        </w:tc>
      </w:tr>
    </w:tbl>
    <w:p>
      <w:pPr>
        <w:spacing w:before="60" w:after="60"/>
      </w:pPr>
      <w:r>
        <w:t xml:space="preserve"/>
      </w:r>
    </w:p>
    <w:p>
      <w:pPr>
        <w:pStyle w:val="Heading2"/>
        <w:spacing w:before="320" w:after="160"/>
      </w:pPr>
      <w:r>
        <w:rPr>
          <w:rFonts w:ascii="Arial" w:cs="Arial" w:eastAsia="Arial" w:hAnsi="Arial"/>
          <w:b/>
          <w:bCs/>
          <w:color w:val="0066CC"/>
          <w:sz w:val="28"/>
          <w:szCs w:val="28"/>
        </w:rPr>
        <w:t xml:space="preserve">2.2 Pazar Boşlukları — DeelMarkt Fırsatları</w:t>
      </w:r>
    </w:p>
    <w:p>
      <w:pPr>
        <w:pStyle w:val="ListParagraph"/>
        <w:numPr>
          <w:ilvl w:val="0"/>
          <w:numId w:val="2"/>
        </w:numPr>
        <w:spacing w:before="60" w:after="60"/>
      </w:pPr>
      <w:r>
        <w:rPr>
          <w:rFonts w:ascii="Arial" w:cs="Arial" w:eastAsia="Arial" w:hAnsi="Arial"/>
          <w:color w:val="1E293B"/>
          <w:sz w:val="22"/>
          <w:szCs w:val="22"/>
        </w:rPr>
        <w:t xml:space="preserve">Genç kullanıcı (18–35 yaş) boşluğu — Marktplaats tabanı 45–54 yaş ağırlıklı</w:t>
      </w:r>
    </w:p>
    <w:p>
      <w:pPr>
        <w:pStyle w:val="ListParagraph"/>
        <w:numPr>
          <w:ilvl w:val="0"/>
          <w:numId w:val="2"/>
        </w:numPr>
        <w:spacing w:before="60" w:after="60"/>
      </w:pPr>
      <w:r>
        <w:rPr>
          <w:rFonts w:ascii="Arial" w:cs="Arial" w:eastAsia="Arial" w:hAnsi="Arial"/>
          <w:color w:val="1E293B"/>
          <w:sz w:val="22"/>
          <w:szCs w:val="22"/>
        </w:rPr>
        <w:t xml:space="preserve">Expat ve çok dilli destek — Hollanda'da 1,5M+ expat; 'deel/deal' çift dil çağrışımı</w:t>
      </w:r>
    </w:p>
    <w:p>
      <w:pPr>
        <w:pStyle w:val="ListParagraph"/>
        <w:numPr>
          <w:ilvl w:val="0"/>
          <w:numId w:val="2"/>
        </w:numPr>
        <w:spacing w:before="60" w:after="60"/>
      </w:pPr>
      <w:r>
        <w:rPr>
          <w:rFonts w:ascii="Arial" w:cs="Arial" w:eastAsia="Arial" w:hAnsi="Arial"/>
          <w:color w:val="1E293B"/>
          <w:sz w:val="22"/>
          <w:szCs w:val="22"/>
        </w:rPr>
        <w:t xml:space="preserve">Güvenli ödeme / escrow altyapısı yetersizliği — nakit işlem baskınlığı</w:t>
      </w:r>
    </w:p>
    <w:p>
      <w:pPr>
        <w:pStyle w:val="ListParagraph"/>
        <w:numPr>
          <w:ilvl w:val="0"/>
          <w:numId w:val="2"/>
        </w:numPr>
        <w:spacing w:before="60" w:after="60"/>
      </w:pPr>
      <w:r>
        <w:rPr>
          <w:rFonts w:ascii="Arial" w:cs="Arial" w:eastAsia="Arial" w:hAnsi="Arial"/>
          <w:color w:val="1E293B"/>
          <w:sz w:val="22"/>
          <w:szCs w:val="22"/>
        </w:rPr>
        <w:t xml:space="preserve">AI ve kişiselleştirme eksikliği — algoritmik öneri, otomatik fiyatlandırma</w:t>
      </w:r>
    </w:p>
    <w:p>
      <w:pPr>
        <w:pStyle w:val="ListParagraph"/>
        <w:numPr>
          <w:ilvl w:val="0"/>
          <w:numId w:val="2"/>
        </w:numPr>
        <w:spacing w:before="60" w:after="60"/>
      </w:pPr>
      <w:r>
        <w:rPr>
          <w:rFonts w:ascii="Arial" w:cs="Arial" w:eastAsia="Arial" w:hAnsi="Arial"/>
          <w:color w:val="1E293B"/>
          <w:sz w:val="22"/>
          <w:szCs w:val="22"/>
        </w:rPr>
        <w:t xml:space="preserve">Sürdürülebilirlik anlatısı — 'Deel' ismi bu fırsatı doğrudan adresler</w:t>
      </w:r>
    </w:p>
    <w:p>
      <w:pPr>
        <w:pStyle w:val="ListParagraph"/>
        <w:numPr>
          <w:ilvl w:val="0"/>
          <w:numId w:val="2"/>
        </w:numPr>
        <w:spacing w:before="60" w:after="60"/>
      </w:pPr>
      <w:r>
        <w:rPr>
          <w:rFonts w:ascii="Arial" w:cs="Arial" w:eastAsia="Arial" w:hAnsi="Arial"/>
          <w:color w:val="1E293B"/>
          <w:sz w:val="22"/>
          <w:szCs w:val="22"/>
        </w:rPr>
        <w:t xml:space="preserve">DSA uyumsuzluğu riski — 2024'ten itibaren AB'de zorunlu; Marktplaats yavaş</w:t>
      </w:r>
    </w:p>
    <w:p>
      <w:r>
        <w:br w:type="page"/>
      </w:r>
    </w:p>
    <w:p>
      <w:pPr>
        <w:pStyle w:val="Heading1"/>
        <w:spacing w:before="480" w:after="200"/>
      </w:pPr>
      <w:r>
        <w:rPr>
          <w:rFonts w:ascii="Arial" w:cs="Arial" w:eastAsia="Arial" w:hAnsi="Arial"/>
          <w:b/>
          <w:bCs/>
          <w:color w:val="0A2540"/>
          <w:sz w:val="40"/>
          <w:szCs w:val="40"/>
        </w:rPr>
        <w:t xml:space="preserve">3. Rekabet Analizi ve Farklılaşma Stratejisi</w:t>
      </w:r>
    </w:p>
    <w:p>
      <w:pPr>
        <w:pBdr>
          <w:bottom w:val="single" w:color="0A2540" w:sz="8"/>
        </w:pBdr>
        <w:spacing w:before="80" w:after="120"/>
      </w:pPr>
      <w:r>
        <w:t xml:space="preserve"/>
      </w:r>
    </w:p>
    <w:p>
      <w:pPr>
        <w:pStyle w:val="Heading2"/>
        <w:spacing w:before="320" w:after="160"/>
      </w:pPr>
      <w:r>
        <w:rPr>
          <w:rFonts w:ascii="Arial" w:cs="Arial" w:eastAsia="Arial" w:hAnsi="Arial"/>
          <w:b/>
          <w:bCs/>
          <w:color w:val="0066CC"/>
          <w:sz w:val="28"/>
          <w:szCs w:val="28"/>
        </w:rPr>
        <w:t xml:space="preserve">3.1 Özellik Karşılaştırma Matrisi</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900"/>
        <w:gridCol w:w="1000"/>
        <w:gridCol w:w="3426"/>
      </w:tblGrid>
      <w:tr>
        <w:trPr>
          <w:tblHeader/>
        </w:trPr>
        <w:tc>
          <w:tcPr>
            <w:tcW w:type="dxa" w:w="2800"/>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18"/>
                <w:szCs w:val="18"/>
              </w:rPr>
              <w:t xml:space="preserve">Özellik</w:t>
            </w:r>
          </w:p>
        </w:tc>
        <w:tc>
          <w:tcPr>
            <w:tcW w:type="dxa" w:w="900"/>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18"/>
                <w:szCs w:val="18"/>
              </w:rPr>
              <w:t xml:space="preserve">Vinted</w:t>
            </w:r>
          </w:p>
        </w:tc>
        <w:tc>
          <w:tcPr>
            <w:tcW w:type="dxa" w:w="900"/>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18"/>
                <w:szCs w:val="18"/>
              </w:rPr>
              <w:t xml:space="preserve">eBay</w:t>
            </w:r>
          </w:p>
        </w:tc>
        <w:tc>
          <w:tcPr>
            <w:tcW w:type="dxa" w:w="1000"/>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18"/>
                <w:szCs w:val="18"/>
              </w:rPr>
              <w:t xml:space="preserve">FB Market</w:t>
            </w:r>
          </w:p>
        </w:tc>
        <w:tc>
          <w:tcPr>
            <w:tcW w:type="dxa" w:w="3426"/>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18"/>
                <w:szCs w:val="18"/>
              </w:rPr>
              <w:t xml:space="preserve">DeelMarkt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Otomatik kargo entegrasyonu</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w:t>
            </w:r>
          </w:p>
        </w:tc>
        <w:tc>
          <w:tcPr>
            <w:tcW w:type="dxa" w:w="34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Alıcı güvence / escrow</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Kısmi</w:t>
            </w:r>
          </w:p>
        </w:tc>
        <w:tc>
          <w:tcPr>
            <w:tcW w:type="dxa" w:w="34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AI fiyat önerisi</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Kısmi</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w:t>
            </w:r>
          </w:p>
        </w:tc>
        <w:tc>
          <w:tcPr>
            <w:tcW w:type="dxa" w:w="34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Çok dilli arayüz</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w:t>
            </w:r>
          </w:p>
        </w:tc>
        <w:tc>
          <w:tcPr>
            <w:tcW w:type="dxa" w:w="34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Progressive KYC</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w:t>
            </w:r>
          </w:p>
        </w:tc>
        <w:tc>
          <w:tcPr>
            <w:tcW w:type="dxa" w:w="34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 v3.0</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Satıcı mağaza sayfası</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Kısmi</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Kısmi</w:t>
            </w:r>
          </w:p>
        </w:tc>
        <w:tc>
          <w:tcPr>
            <w:tcW w:type="dxa" w:w="34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Sürdürülebilirlik rozetleri</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w:t>
            </w:r>
          </w:p>
        </w:tc>
        <w:tc>
          <w:tcPr>
            <w:tcW w:type="dxa" w:w="34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AI sohbet asistanı</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Kısmi</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w:t>
            </w:r>
          </w:p>
        </w:tc>
        <w:tc>
          <w:tcPr>
            <w:tcW w:type="dxa" w:w="34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Görsel arama</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w:t>
            </w:r>
          </w:p>
        </w:tc>
        <w:tc>
          <w:tcPr>
            <w:tcW w:type="dxa" w:w="34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Takas (Swap) işlemi</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w:t>
            </w:r>
          </w:p>
        </w:tc>
        <w:tc>
          <w:tcPr>
            <w:tcW w:type="dxa" w:w="34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DSA uyumlu şeffaflık</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Kısmi</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Kısmi</w:t>
            </w:r>
          </w:p>
        </w:tc>
        <w:tc>
          <w:tcPr>
            <w:tcW w:type="dxa" w:w="34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Mobile deep linking</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Temel</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w:t>
            </w:r>
          </w:p>
        </w:tc>
        <w:tc>
          <w:tcPr>
            <w:tcW w:type="dxa" w:w="34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 v3.0</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Multi-domain routing</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w:t>
            </w:r>
          </w:p>
        </w:tc>
        <w:tc>
          <w:tcPr>
            <w:tcW w:type="dxa" w:w="34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 v3.0</w:t>
            </w:r>
          </w:p>
        </w:tc>
      </w:tr>
    </w:tbl>
    <w:p>
      <w:pPr>
        <w:spacing w:before="60" w:after="60"/>
      </w:pPr>
      <w:r>
        <w:t xml:space="preserve"/>
      </w:r>
    </w:p>
    <w:p>
      <w:pPr>
        <w:pStyle w:val="Heading2"/>
        <w:spacing w:before="320" w:after="160"/>
      </w:pPr>
      <w:r>
        <w:rPr>
          <w:rFonts w:ascii="Arial" w:cs="Arial" w:eastAsia="Arial" w:hAnsi="Arial"/>
          <w:b/>
          <w:bCs/>
          <w:color w:val="0066CC"/>
          <w:sz w:val="28"/>
          <w:szCs w:val="28"/>
        </w:rPr>
        <w:t xml:space="preserve">3.2 DeelMarkt Farklılaşma Eksenler</w:t>
      </w:r>
    </w:p>
    <w:p>
      <w:pPr>
        <w:pStyle w:val="Heading3"/>
        <w:spacing w:before="200" w:after="100"/>
      </w:pPr>
      <w:r>
        <w:rPr>
          <w:rFonts w:ascii="Arial" w:cs="Arial" w:eastAsia="Arial" w:hAnsi="Arial"/>
          <w:b/>
          <w:bCs/>
          <w:color w:val="0F6E56"/>
          <w:sz w:val="24"/>
          <w:szCs w:val="24"/>
        </w:rPr>
        <w:t xml:space="preserve">Eksen 1 — Trust-First</w:t>
      </w:r>
    </w:p>
    <w:p>
      <w:pPr>
        <w:spacing w:before="80" w:after="100"/>
      </w:pPr>
      <w:r>
        <w:rPr>
          <w:rFonts w:ascii="Arial" w:cs="Arial" w:eastAsia="Arial" w:hAnsi="Arial"/>
          <w:color w:val="1E293B"/>
          <w:sz w:val="22"/>
          <w:szCs w:val="22"/>
        </w:rPr>
        <w:t xml:space="preserve">Progressive KYC + escrow + double-entry ledger + DSA şeffaflık dashboard'u.</w:t>
      </w:r>
    </w:p>
    <w:p>
      <w:pPr>
        <w:pStyle w:val="Heading3"/>
        <w:spacing w:before="200" w:after="100"/>
      </w:pPr>
      <w:r>
        <w:rPr>
          <w:rFonts w:ascii="Arial" w:cs="Arial" w:eastAsia="Arial" w:hAnsi="Arial"/>
          <w:b/>
          <w:bCs/>
          <w:color w:val="0F6E56"/>
          <w:sz w:val="24"/>
          <w:szCs w:val="24"/>
        </w:rPr>
        <w:t xml:space="preserve">Eksen 2 — AI-Native</w:t>
      </w:r>
    </w:p>
    <w:p>
      <w:pPr>
        <w:spacing w:before="80" w:after="100"/>
      </w:pPr>
      <w:r>
        <w:rPr>
          <w:rFonts w:ascii="Arial" w:cs="Arial" w:eastAsia="Arial" w:hAnsi="Arial"/>
          <w:color w:val="1E293B"/>
          <w:sz w:val="22"/>
          <w:szCs w:val="22"/>
        </w:rPr>
        <w:t xml:space="preserve">Kişiselleştirilmiş öneriler, NL-optimized arama, dinamik fiyatlandırma, görsel arama.</w:t>
      </w:r>
    </w:p>
    <w:p>
      <w:pPr>
        <w:pStyle w:val="Heading3"/>
        <w:spacing w:before="200" w:after="100"/>
      </w:pPr>
      <w:r>
        <w:rPr>
          <w:rFonts w:ascii="Arial" w:cs="Arial" w:eastAsia="Arial" w:hAnsi="Arial"/>
          <w:b/>
          <w:bCs/>
          <w:color w:val="0F6E56"/>
          <w:sz w:val="24"/>
          <w:szCs w:val="24"/>
        </w:rPr>
        <w:t xml:space="preserve">Eksen 3 — Topluluk &amp; Sürdürülebilirlik</w:t>
      </w:r>
    </w:p>
    <w:p>
      <w:pPr>
        <w:spacing w:before="80" w:after="100"/>
      </w:pPr>
      <w:r>
        <w:rPr>
          <w:rFonts w:ascii="Arial" w:cs="Arial" w:eastAsia="Arial" w:hAnsi="Arial"/>
          <w:color w:val="1E293B"/>
          <w:sz w:val="22"/>
          <w:szCs w:val="22"/>
        </w:rPr>
        <w:t xml:space="preserve">'Deel wat je hebt' DNA'sı: CO2 tasarruf rozetleri, swap işlemleri, sertifika programı.</w:t>
      </w:r>
    </w:p>
    <w:p>
      <w:r>
        <w:br w:type="page"/>
      </w:r>
    </w:p>
    <w:p>
      <w:pPr>
        <w:pStyle w:val="Heading1"/>
        <w:spacing w:before="480" w:after="200"/>
      </w:pPr>
      <w:r>
        <w:rPr>
          <w:rFonts w:ascii="Arial" w:cs="Arial" w:eastAsia="Arial" w:hAnsi="Arial"/>
          <w:b/>
          <w:bCs/>
          <w:color w:val="0A2540"/>
          <w:sz w:val="40"/>
          <w:szCs w:val="40"/>
        </w:rPr>
        <w:t xml:space="preserve">4. Ürün Mimarisi ve Geliştirme Metodolojisi</w:t>
      </w:r>
    </w:p>
    <w:p>
      <w:pPr>
        <w:pBdr>
          <w:bottom w:val="single" w:color="0A2540" w:sz="8"/>
        </w:pBdr>
        <w:spacing w:before="80" w:after="120"/>
      </w:pPr>
      <w:r>
        <w:t xml:space="preserve"/>
      </w:r>
    </w:p>
    <w:p>
      <w:pPr>
        <w:pStyle w:val="Heading2"/>
        <w:spacing w:before="320" w:after="160"/>
      </w:pPr>
      <w:r>
        <w:rPr>
          <w:rFonts w:ascii="Arial" w:cs="Arial" w:eastAsia="Arial" w:hAnsi="Arial"/>
          <w:b/>
          <w:bCs/>
          <w:color w:val="0066CC"/>
          <w:sz w:val="28"/>
          <w:szCs w:val="28"/>
        </w:rPr>
        <w:t xml:space="preserve">4.1 MVP Kapsamı (İlk 6 Ay)</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900"/>
        <w:gridCol w:w="3426"/>
      </w:tblGrid>
      <w:tr>
        <w:trPr>
          <w:tblHeader/>
        </w:trPr>
        <w:tc>
          <w:tcPr>
            <w:tcW w:type="dxa" w:w="3200"/>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18"/>
                <w:szCs w:val="18"/>
              </w:rPr>
              <w:t xml:space="preserve">MVP Özelliği</w:t>
            </w:r>
          </w:p>
        </w:tc>
        <w:tc>
          <w:tcPr>
            <w:tcW w:type="dxa" w:w="1500"/>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18"/>
                <w:szCs w:val="18"/>
              </w:rPr>
              <w:t xml:space="preserve">Öncelik</w:t>
            </w:r>
          </w:p>
        </w:tc>
        <w:tc>
          <w:tcPr>
            <w:tcW w:type="dxa" w:w="900"/>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18"/>
                <w:szCs w:val="18"/>
              </w:rPr>
              <w:t xml:space="preserve">Süre</w:t>
            </w:r>
          </w:p>
        </w:tc>
        <w:tc>
          <w:tcPr>
            <w:tcW w:type="dxa" w:w="3426"/>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18"/>
                <w:szCs w:val="18"/>
              </w:rPr>
              <w:t xml:space="preserve">Versiyon</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İlan oluşturma (web + mobil)</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P0 — Kritik</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6 hf</w:t>
            </w:r>
          </w:p>
        </w:tc>
        <w:tc>
          <w:tcPr>
            <w:tcW w:type="dxa" w:w="34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v2.0</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ES arama + NL dutch analyzer</w:t>
            </w:r>
          </w:p>
        </w:tc>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P0 — Kritik</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4 hf</w:t>
            </w:r>
          </w:p>
        </w:tc>
        <w:tc>
          <w:tcPr>
            <w:tcW w:type="dxa" w:w="34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v3.0 güncellendi</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Kullanıcı kaydı + Progressive KYC</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P0 — Kritik</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3 hf</w:t>
            </w:r>
          </w:p>
        </w:tc>
        <w:tc>
          <w:tcPr>
            <w:tcW w:type="dxa" w:w="34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v3.0 güncellendi</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In-app mesajlaşma (WebSocket)</w:t>
            </w:r>
          </w:p>
        </w:tc>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P0 — Kritik</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3 hf</w:t>
            </w:r>
          </w:p>
        </w:tc>
        <w:tc>
          <w:tcPr>
            <w:tcW w:type="dxa" w:w="34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v2.0</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iDEAL / Mollie ödeme</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P0 — Kritik</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4 hf</w:t>
            </w:r>
          </w:p>
        </w:tc>
        <w:tc>
          <w:tcPr>
            <w:tcW w:type="dxa" w:w="34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v2.0</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Escrow + EventStoreDB + double-entry ledger</w:t>
            </w:r>
          </w:p>
        </w:tc>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P1 — Yüksek</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5 hf</w:t>
            </w:r>
          </w:p>
        </w:tc>
        <w:tc>
          <w:tcPr>
            <w:tcW w:type="dxa" w:w="34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v3.0 güncellendi</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Mollie webhook idempotency + retry</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P1 — Yüksek</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1 hf</w:t>
            </w:r>
          </w:p>
        </w:tc>
        <w:tc>
          <w:tcPr>
            <w:tcW w:type="dxa" w:w="34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v3.0 yeni</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Outbox pattern (transactional messaging)</w:t>
            </w:r>
          </w:p>
        </w:tc>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P1 — Yüksek</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2 hf</w:t>
            </w:r>
          </w:p>
        </w:tc>
        <w:tc>
          <w:tcPr>
            <w:tcW w:type="dxa" w:w="34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v3.0 yeni</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Dispute resolution iş akışı</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P1 — Yüksek</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3 hf</w:t>
            </w:r>
          </w:p>
        </w:tc>
        <w:tc>
          <w:tcPr>
            <w:tcW w:type="dxa" w:w="34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v2.0</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DSA uyum şeffaflık modülü</w:t>
            </w:r>
          </w:p>
        </w:tc>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P1 — Yüksek</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2 hf</w:t>
            </w:r>
          </w:p>
        </w:tc>
        <w:tc>
          <w:tcPr>
            <w:tcW w:type="dxa" w:w="34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v2.0</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Feature flag altyapısı (Unleash)</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P1 — Yüksek</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1 hf</w:t>
            </w:r>
          </w:p>
        </w:tc>
        <w:tc>
          <w:tcPr>
            <w:tcW w:type="dxa" w:w="34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v2.0</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Debezium + Kafka CDC pipeline</w:t>
            </w:r>
          </w:p>
        </w:tc>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P1 — Yüksek</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3 hf</w:t>
            </w:r>
          </w:p>
        </w:tc>
        <w:tc>
          <w:tcPr>
            <w:tcW w:type="dxa" w:w="34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v3.0 yeni</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Universal Links / App Links</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P1 — Yüksek</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1 hf</w:t>
            </w:r>
          </w:p>
        </w:tc>
        <w:tc>
          <w:tcPr>
            <w:tcW w:type="dxa" w:w="34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v3.0 yeni</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Multi-domain routing (Cloudflare)</w:t>
            </w:r>
          </w:p>
        </w:tc>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P1 — Yüksek</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1 hf</w:t>
            </w:r>
          </w:p>
        </w:tc>
        <w:tc>
          <w:tcPr>
            <w:tcW w:type="dxa" w:w="34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v3.0 yeni</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Image processing pipeline (Lambda/Sharp)</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P2 — Orta</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2 hf</w:t>
            </w:r>
          </w:p>
        </w:tc>
        <w:tc>
          <w:tcPr>
            <w:tcW w:type="dxa" w:w="34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v3.0 yeni</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Push bildirim (FCM/APNs)</w:t>
            </w:r>
          </w:p>
        </w:tc>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P2 — Orta</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2 hf</w:t>
            </w:r>
          </w:p>
        </w:tc>
        <w:tc>
          <w:tcPr>
            <w:tcW w:type="dxa" w:w="34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v2.0</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Admin moderasyon paneli</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P2 — Orta</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3 hf</w:t>
            </w:r>
          </w:p>
        </w:tc>
        <w:tc>
          <w:tcPr>
            <w:tcW w:type="dxa" w:w="34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v2.0</w:t>
            </w:r>
          </w:p>
        </w:tc>
      </w:tr>
    </w:tbl>
    <w:p>
      <w:r>
        <w:br w:type="page"/>
      </w:r>
    </w:p>
    <w:p>
      <w:pPr>
        <w:pStyle w:val="Heading1"/>
        <w:spacing w:before="480" w:after="200"/>
      </w:pPr>
      <w:r>
        <w:rPr>
          <w:rFonts w:ascii="Arial" w:cs="Arial" w:eastAsia="Arial" w:hAnsi="Arial"/>
          <w:b/>
          <w:bCs/>
          <w:color w:val="0A2540"/>
          <w:sz w:val="40"/>
          <w:szCs w:val="40"/>
        </w:rPr>
        <w:t xml:space="preserve">5. Teknoloji Altyapısı Mimarisi</w:t>
      </w:r>
    </w:p>
    <w:p>
      <w:pPr>
        <w:pBdr>
          <w:bottom w:val="single" w:color="0A2540" w:sz="8"/>
        </w:pBdr>
        <w:spacing w:before="8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D97706" w:sz="10"/>
              <w:bottom w:val="none" w:color="FFFFFF" w:sz="0"/>
              <w:right w:val="none" w:color="FFFFFF" w:sz="0"/>
            </w:tcBorders>
            <w:shd w:fill="FFFBEB" w:val="clear"/>
            <w:tcMar>
              <w:top w:type="dxa" w:w="120"/>
              <w:left w:type="dxa" w:w="200"/>
              <w:bottom w:type="dxa" w:w="120"/>
              <w:right w:type="dxa" w:w="200"/>
            </w:tcMar>
          </w:tcPr>
          <w:p>
            <w:pPr>
              <w:spacing w:before="0" w:after="60"/>
            </w:pPr>
            <w:r>
              <w:rPr>
                <w:rFonts w:ascii="Arial" w:cs="Arial" w:eastAsia="Arial" w:hAnsi="Arial"/>
                <w:b/>
                <w:bCs/>
                <w:color w:val="D97706"/>
                <w:sz w:val="22"/>
                <w:szCs w:val="22"/>
              </w:rPr>
              <w:t xml:space="preserve">v3.0 Audit Notu</w:t>
            </w:r>
          </w:p>
          <w:p>
            <w:pPr>
              <w:spacing w:before="0" w:after="0"/>
            </w:pPr>
            <w:r>
              <w:rPr>
                <w:rFonts w:ascii="Arial" w:cs="Arial" w:eastAsia="Arial" w:hAnsi="Arial"/>
                <w:color w:val="1E293B"/>
                <w:sz w:val="21"/>
                <w:szCs w:val="21"/>
              </w:rPr>
              <w:t xml:space="preserve">Bu bölüm 15 yeni bulgu ile kapsamlı biçimde genişletilmiştir: CDC pipeline, double-entry ledger, webhook idempotency, NL analyzer, cache invalidation, PgBouncer konfigürasyonu, image pipeline, multi-domain routing, Universal Links.</w:t>
            </w:r>
          </w:p>
        </w:tc>
      </w:tr>
    </w:tbl>
    <w:p>
      <w:pPr>
        <w:spacing w:before="60" w:after="60"/>
      </w:pPr>
      <w:r>
        <w:t xml:space="preserve"/>
      </w:r>
    </w:p>
    <w:p>
      <w:pPr>
        <w:pStyle w:val="Heading2"/>
        <w:spacing w:before="320" w:after="160"/>
      </w:pPr>
      <w:r>
        <w:rPr>
          <w:rFonts w:ascii="Arial" w:cs="Arial" w:eastAsia="Arial" w:hAnsi="Arial"/>
          <w:b/>
          <w:bCs/>
          <w:color w:val="0066CC"/>
          <w:sz w:val="28"/>
          <w:szCs w:val="28"/>
        </w:rPr>
        <w:t xml:space="preserve">5.1 Mimari Yığın</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326"/>
      </w:tblGrid>
      <w:tr>
        <w:trPr>
          <w:tblHeader/>
        </w:trPr>
        <w:tc>
          <w:tcPr>
            <w:tcW w:type="dxa" w:w="2200"/>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18"/>
                <w:szCs w:val="18"/>
              </w:rPr>
              <w:t xml:space="preserve">Bileşen</w:t>
            </w:r>
          </w:p>
        </w:tc>
        <w:tc>
          <w:tcPr>
            <w:tcW w:type="dxa" w:w="2500"/>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18"/>
                <w:szCs w:val="18"/>
              </w:rPr>
              <w:t xml:space="preserve">Teknoloji</w:t>
            </w:r>
          </w:p>
        </w:tc>
        <w:tc>
          <w:tcPr>
            <w:tcW w:type="dxa" w:w="4326"/>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18"/>
                <w:szCs w:val="18"/>
              </w:rPr>
              <w:t xml:space="preserve">Yapılandırma / Not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API Çerçevesi</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NestJS (TypeScript)</w:t>
            </w:r>
          </w:p>
        </w:tc>
        <w:tc>
          <w:tcPr>
            <w:tcW w:type="dxa" w:w="43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CQRS modülü; komut/sorgu ayrımı</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Veritabanı (OLTP)</w:t>
            </w:r>
          </w:p>
        </w:tc>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PostgreSQL 16</w:t>
            </w:r>
          </w:p>
        </w:tc>
        <w:tc>
          <w:tcPr>
            <w:tcW w:type="dxa" w:w="43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Multi-AZ RDS; read replica × 2</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PgBouncer</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Transaction mode</w:t>
            </w:r>
          </w:p>
        </w:tc>
        <w:tc>
          <w:tcPr>
            <w:tcW w:type="dxa" w:w="43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pool_size=20, max_client_conn=200 — v3.0</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CDC Pipeline</w:t>
            </w:r>
          </w:p>
        </w:tc>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Debezium → Kafka → ES</w:t>
            </w:r>
          </w:p>
        </w:tc>
        <w:tc>
          <w:tcPr>
            <w:tcW w:type="dxa" w:w="43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PG WAL okuma; &lt; 500ms lag SLO — v3.0</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Outbox Pattern</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PostgreSQL outbox tablosu</w:t>
            </w:r>
          </w:p>
        </w:tc>
        <w:tc>
          <w:tcPr>
            <w:tcW w:type="dxa" w:w="43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Transactional messaging — v3.0</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Veri Ambarı</w:t>
            </w:r>
          </w:p>
        </w:tc>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Amazon Redshift Serverless</w:t>
            </w:r>
          </w:p>
        </w:tc>
        <w:tc>
          <w:tcPr>
            <w:tcW w:type="dxa" w:w="43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OLTP'den ayrı; BI + ML</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Cache</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Redis Cluster (ElastiCache)</w:t>
            </w:r>
          </w:p>
        </w:tc>
        <w:tc>
          <w:tcPr>
            <w:tcW w:type="dxa" w:w="43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Event-driven invalidation — v3.0</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Arama</w:t>
            </w:r>
          </w:p>
        </w:tc>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Elasticsearch 8 + dutch analyzer</w:t>
            </w:r>
          </w:p>
        </w:tc>
        <w:tc>
          <w:tcPr>
            <w:tcW w:type="dxa" w:w="43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Stemming + compound words — v3.0</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Olay Deposu</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EventStoreDB + double-entry ledger</w:t>
            </w:r>
          </w:p>
        </w:tc>
        <w:tc>
          <w:tcPr>
            <w:tcW w:type="dxa" w:w="43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PSD2 finansal denetim — v3.0</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Webhook</w:t>
            </w:r>
          </w:p>
        </w:tc>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Mollie + idempotency + exponential backoff</w:t>
            </w:r>
          </w:p>
        </w:tc>
        <w:tc>
          <w:tcPr>
            <w:tcW w:type="dxa" w:w="43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DLQ + PagerDuty — v3.0</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Image Pipeline</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Lambda (Sharp) — WebP/AVIF</w:t>
            </w:r>
          </w:p>
        </w:tc>
        <w:tc>
          <w:tcPr>
            <w:tcW w:type="dxa" w:w="43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EXIF stripping + CDN — v3.0</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Gizli Yönetimi</w:t>
            </w:r>
          </w:p>
        </w:tc>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AWS Secrets Manager</w:t>
            </w:r>
          </w:p>
        </w:tc>
        <w:tc>
          <w:tcPr>
            <w:tcW w:type="dxa" w:w="43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API anahtarları asla env var'da değil</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CDN / DDoS / Routing</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Cloudflare Pro + geo-routing</w:t>
            </w:r>
          </w:p>
        </w:tc>
        <w:tc>
          <w:tcPr>
            <w:tcW w:type="dxa" w:w="43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.eu → AB; .com → global — v3.0</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Mobile Deep Link</w:t>
            </w:r>
          </w:p>
        </w:tc>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Branch.io + Universal Links</w:t>
            </w:r>
          </w:p>
        </w:tc>
        <w:tc>
          <w:tcPr>
            <w:tcW w:type="dxa" w:w="43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iOS + Android — v3.0</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E-posta</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AWS SES + Postmark</w:t>
            </w:r>
          </w:p>
        </w:tc>
        <w:tc>
          <w:tcPr>
            <w:tcW w:type="dxa" w:w="43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Transactional + bulk ayrımı</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Monitoring</w:t>
            </w:r>
          </w:p>
        </w:tc>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OpenTelemetry → Datadog APM</w:t>
            </w:r>
          </w:p>
        </w:tc>
        <w:tc>
          <w:tcPr>
            <w:tcW w:type="dxa" w:w="43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Distributed tracing + SLO</w:t>
            </w:r>
          </w:p>
        </w:tc>
      </w:tr>
    </w:tbl>
    <w:p>
      <w:pPr>
        <w:spacing w:before="60" w:after="60"/>
      </w:pPr>
      <w:r>
        <w:t xml:space="preserve"/>
      </w:r>
    </w:p>
    <w:p>
      <w:pPr>
        <w:pStyle w:val="Heading2"/>
        <w:spacing w:before="320" w:after="160"/>
      </w:pPr>
      <w:r>
        <w:rPr>
          <w:rFonts w:ascii="Arial" w:cs="Arial" w:eastAsia="Arial" w:hAnsi="Arial"/>
          <w:b/>
          <w:bCs/>
          <w:color w:val="0066CC"/>
          <w:sz w:val="28"/>
          <w:szCs w:val="28"/>
        </w:rPr>
        <w:t xml:space="preserve">5.2 Dutch Language Elasticsearch Analyzer — v3.0</w:t>
      </w:r>
    </w:p>
    <w:p>
      <w:pPr>
        <w:spacing w:before="80" w:after="100"/>
      </w:pPr>
      <w:r>
        <w:rPr>
          <w:rFonts w:ascii="Arial" w:cs="Arial" w:eastAsia="Arial" w:hAnsi="Arial"/>
          <w:color w:val="1E293B"/>
          <w:sz w:val="22"/>
          <w:szCs w:val="22"/>
        </w:rPr>
        <w:t xml:space="preserve">Hollandaca'nın compound word yapısı için özel analyzer zorunludur. Örnek: 'fietsbanden' → 'fietsband' (decompositon), 'tweedehands' korumalı keyword, 'gebruikt' ↔ 'gebruik' ↔ 'gebruikte' stemming eşleştirmesi.</w:t>
      </w:r>
    </w:p>
    <w:p>
      <w:pPr>
        <w:pStyle w:val="ListParagraph"/>
        <w:numPr>
          <w:ilvl w:val="0"/>
          <w:numId w:val="2"/>
        </w:numPr>
        <w:spacing w:before="60" w:after="60"/>
      </w:pPr>
      <w:r>
        <w:rPr>
          <w:rFonts w:ascii="Arial" w:cs="Arial" w:eastAsia="Arial" w:hAnsi="Arial"/>
          <w:color w:val="1E293B"/>
          <w:sz w:val="22"/>
          <w:szCs w:val="22"/>
        </w:rPr>
        <w:t xml:space="preserve">dutch_stop: Hollandaca stopwords ('_dutch_')</w:t>
      </w:r>
    </w:p>
    <w:p>
      <w:pPr>
        <w:pStyle w:val="ListParagraph"/>
        <w:numPr>
          <w:ilvl w:val="0"/>
          <w:numId w:val="2"/>
        </w:numPr>
        <w:spacing w:before="60" w:after="60"/>
      </w:pPr>
      <w:r>
        <w:rPr>
          <w:rFonts w:ascii="Arial" w:cs="Arial" w:eastAsia="Arial" w:hAnsi="Arial"/>
          <w:color w:val="1E293B"/>
          <w:sz w:val="22"/>
          <w:szCs w:val="22"/>
        </w:rPr>
        <w:t xml:space="preserve">dutch_stemmer: Snowball Dutch stemmer</w:t>
      </w:r>
    </w:p>
    <w:p>
      <w:pPr>
        <w:pStyle w:val="ListParagraph"/>
        <w:numPr>
          <w:ilvl w:val="0"/>
          <w:numId w:val="2"/>
        </w:numPr>
        <w:spacing w:before="60" w:after="60"/>
      </w:pPr>
      <w:r>
        <w:rPr>
          <w:rFonts w:ascii="Arial" w:cs="Arial" w:eastAsia="Arial" w:hAnsi="Arial"/>
          <w:color w:val="1E293B"/>
          <w:sz w:val="22"/>
          <w:szCs w:val="22"/>
        </w:rPr>
        <w:t xml:space="preserve">dutch_keywords: Korunacak terimler (fiets, auto, huis vb.)</w:t>
      </w:r>
    </w:p>
    <w:p>
      <w:pPr>
        <w:pStyle w:val="ListParagraph"/>
        <w:numPr>
          <w:ilvl w:val="0"/>
          <w:numId w:val="2"/>
        </w:numPr>
        <w:spacing w:before="60" w:after="60"/>
      </w:pPr>
      <w:r>
        <w:rPr>
          <w:rFonts w:ascii="Arial" w:cs="Arial" w:eastAsia="Arial" w:hAnsi="Arial"/>
          <w:color w:val="1E293B"/>
          <w:sz w:val="22"/>
          <w:szCs w:val="22"/>
        </w:rPr>
        <w:t xml:space="preserve">asciifolding: é → e, ü → u dönüşümü</w:t>
      </w:r>
    </w:p>
    <w:p>
      <w:pPr>
        <w:spacing w:before="60" w:after="60"/>
      </w:pPr>
      <w:r>
        <w:t xml:space="preserve"/>
      </w:r>
    </w:p>
    <w:p>
      <w:pPr>
        <w:pStyle w:val="Heading2"/>
        <w:spacing w:before="320" w:after="160"/>
      </w:pPr>
      <w:r>
        <w:rPr>
          <w:rFonts w:ascii="Arial" w:cs="Arial" w:eastAsia="Arial" w:hAnsi="Arial"/>
          <w:b/>
          <w:bCs/>
          <w:color w:val="0066CC"/>
          <w:sz w:val="28"/>
          <w:szCs w:val="28"/>
        </w:rPr>
        <w:t xml:space="preserve">5.3 CDC-Based Search Indexing Pipeline — v3.0</w:t>
      </w:r>
    </w:p>
    <w:p>
      <w:pPr>
        <w:spacing w:before="80" w:after="100"/>
      </w:pPr>
      <w:r>
        <w:rPr>
          <w:rFonts w:ascii="Arial" w:cs="Arial" w:eastAsia="Arial" w:hAnsi="Arial"/>
          <w:color w:val="1E293B"/>
          <w:sz w:val="22"/>
          <w:szCs w:val="22"/>
        </w:rPr>
        <w:t xml:space="preserve">Dual-write yerine CDC: PostgreSQL WAL → Debezium → Kafka → Elasticsearch. PG gerçek kaynak (source of truth); ES yalnızca derive edilmiş görünüm.</w:t>
      </w:r>
    </w:p>
    <w:p>
      <w:pPr>
        <w:pStyle w:val="ListParagraph"/>
        <w:numPr>
          <w:ilvl w:val="0"/>
          <w:numId w:val="2"/>
        </w:numPr>
        <w:spacing w:before="60" w:after="60"/>
      </w:pPr>
      <w:r>
        <w:rPr>
          <w:rFonts w:ascii="Arial" w:cs="Arial" w:eastAsia="Arial" w:hAnsi="Arial"/>
          <w:color w:val="1E293B"/>
          <w:sz w:val="22"/>
          <w:szCs w:val="22"/>
        </w:rPr>
        <w:t xml:space="preserve">Near-real-time gecikme hedefi: &lt; 500 ms (P95)</w:t>
      </w:r>
    </w:p>
    <w:p>
      <w:pPr>
        <w:pStyle w:val="ListParagraph"/>
        <w:numPr>
          <w:ilvl w:val="0"/>
          <w:numId w:val="2"/>
        </w:numPr>
        <w:spacing w:before="60" w:after="60"/>
      </w:pPr>
      <w:r>
        <w:rPr>
          <w:rFonts w:ascii="Arial" w:cs="Arial" w:eastAsia="Arial" w:hAnsi="Arial"/>
          <w:color w:val="1E293B"/>
          <w:sz w:val="22"/>
          <w:szCs w:val="22"/>
        </w:rPr>
        <w:t xml:space="preserve">Kafka replication factor: 3; retention: 7 gün</w:t>
      </w:r>
    </w:p>
    <w:p>
      <w:pPr>
        <w:pStyle w:val="ListParagraph"/>
        <w:numPr>
          <w:ilvl w:val="0"/>
          <w:numId w:val="2"/>
        </w:numPr>
        <w:spacing w:before="60" w:after="60"/>
      </w:pPr>
      <w:r>
        <w:rPr>
          <w:rFonts w:ascii="Arial" w:cs="Arial" w:eastAsia="Arial" w:hAnsi="Arial"/>
          <w:color w:val="1E293B"/>
          <w:sz w:val="22"/>
          <w:szCs w:val="22"/>
        </w:rPr>
        <w:t xml:space="preserve">Kafka consumer lag: Datadog monitoring; lag &gt; 5 sn → PagerDuty alert</w:t>
      </w:r>
    </w:p>
    <w:p>
      <w:pPr>
        <w:pStyle w:val="ListParagraph"/>
        <w:numPr>
          <w:ilvl w:val="0"/>
          <w:numId w:val="2"/>
        </w:numPr>
        <w:spacing w:before="60" w:after="60"/>
      </w:pPr>
      <w:r>
        <w:rPr>
          <w:rFonts w:ascii="Arial" w:cs="Arial" w:eastAsia="Arial" w:hAnsi="Arial"/>
          <w:color w:val="1E293B"/>
          <w:sz w:val="22"/>
          <w:szCs w:val="22"/>
        </w:rPr>
        <w:t xml:space="preserve">Sold/deleted listings: Tombstone event → ES'den anında kaldırma</w:t>
      </w:r>
    </w:p>
    <w:p>
      <w:pPr>
        <w:spacing w:before="60" w:after="60"/>
      </w:pPr>
      <w:r>
        <w:t xml:space="preserve"/>
      </w:r>
    </w:p>
    <w:p>
      <w:pPr>
        <w:pStyle w:val="Heading2"/>
        <w:spacing w:before="320" w:after="160"/>
      </w:pPr>
      <w:r>
        <w:rPr>
          <w:rFonts w:ascii="Arial" w:cs="Arial" w:eastAsia="Arial" w:hAnsi="Arial"/>
          <w:b/>
          <w:bCs/>
          <w:color w:val="0066CC"/>
          <w:sz w:val="28"/>
          <w:szCs w:val="28"/>
        </w:rPr>
        <w:t xml:space="preserve">5.4 Cache Invalidation Stratejisi — v3.0</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326"/>
      </w:tblGrid>
      <w:tr>
        <w:trPr>
          <w:tblHeader/>
        </w:trPr>
        <w:tc>
          <w:tcPr>
            <w:tcW w:type="dxa" w:w="2500"/>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18"/>
                <w:szCs w:val="18"/>
              </w:rPr>
              <w:t xml:space="preserve">Cache Tipi</w:t>
            </w:r>
          </w:p>
        </w:tc>
        <w:tc>
          <w:tcPr>
            <w:tcW w:type="dxa" w:w="1200"/>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18"/>
                <w:szCs w:val="18"/>
              </w:rPr>
              <w:t xml:space="preserve">TTL</w:t>
            </w:r>
          </w:p>
        </w:tc>
        <w:tc>
          <w:tcPr>
            <w:tcW w:type="dxa" w:w="5326"/>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18"/>
                <w:szCs w:val="18"/>
              </w:rPr>
              <w:t xml:space="preserve">Invalidation Tetikleyici</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Listing detay sayfası</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5 dk</w:t>
            </w:r>
          </w:p>
        </w:tc>
        <w:tc>
          <w:tcPr>
            <w:tcW w:type="dxa" w:w="53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listing.updated / listing.sold / listing.deleted</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Arama sonuçları</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2 dk</w:t>
            </w:r>
          </w:p>
        </w:tc>
        <w:tc>
          <w:tcPr>
            <w:tcW w:type="dxa" w:w="53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listing.created / listing.updated / kategori değişimi</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Kullanıcı profili</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10 dk</w:t>
            </w:r>
          </w:p>
        </w:tc>
        <w:tc>
          <w:tcPr>
            <w:tcW w:type="dxa" w:w="53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user.updated / yorum eklenmesi</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AI önerileri</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30 dk</w:t>
            </w:r>
          </w:p>
        </w:tc>
        <w:tc>
          <w:tcPr>
            <w:tcW w:type="dxa" w:w="53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user.purchase / user.favorite</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Kategori sayfası</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15 dk</w:t>
            </w:r>
          </w:p>
        </w:tc>
        <w:tc>
          <w:tcPr>
            <w:tcW w:type="dxa" w:w="53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Yeni ilan sayısı eşiği</w:t>
            </w:r>
          </w:p>
        </w:tc>
      </w:tr>
    </w:tbl>
    <w:p>
      <w:pPr>
        <w:spacing w:before="60" w:after="60"/>
      </w:pPr>
      <w:r>
        <w:t xml:space="preserve"/>
      </w:r>
    </w:p>
    <w:p>
      <w:pPr>
        <w:pStyle w:val="Heading2"/>
        <w:spacing w:before="320" w:after="160"/>
      </w:pPr>
      <w:r>
        <w:rPr>
          <w:rFonts w:ascii="Arial" w:cs="Arial" w:eastAsia="Arial" w:hAnsi="Arial"/>
          <w:b/>
          <w:bCs/>
          <w:color w:val="0066CC"/>
          <w:sz w:val="28"/>
          <w:szCs w:val="28"/>
        </w:rPr>
        <w:t xml:space="preserve">5.5 Escrow Double-Entry Ledger — v3.0</w:t>
      </w:r>
    </w:p>
    <w:p>
      <w:pPr>
        <w:spacing w:before="80" w:after="100"/>
      </w:pPr>
      <w:r>
        <w:rPr>
          <w:rFonts w:ascii="Arial" w:cs="Arial" w:eastAsia="Arial" w:hAnsi="Arial"/>
          <w:color w:val="1E293B"/>
          <w:sz w:val="22"/>
          <w:szCs w:val="22"/>
        </w:rPr>
        <w:t xml:space="preserve">PSD2 finansal denetim uyumu için EventStoreDB olaylarına ek olarak double-entry muhasebe defteri zorunludur.</w:t>
      </w:r>
    </w:p>
    <w:p>
      <w:pPr>
        <w:pStyle w:val="ListParagraph"/>
        <w:numPr>
          <w:ilvl w:val="0"/>
          <w:numId w:val="2"/>
        </w:numPr>
        <w:spacing w:before="60" w:after="60"/>
      </w:pPr>
      <w:r>
        <w:rPr>
          <w:rFonts w:ascii="Arial" w:cs="Arial" w:eastAsia="Arial" w:hAnsi="Arial"/>
          <w:color w:val="1E293B"/>
          <w:sz w:val="22"/>
          <w:szCs w:val="22"/>
        </w:rPr>
        <w:t xml:space="preserve">DEBIT buyer.wallet / CREDIT escrow.holding — ödeme tahsilatı</w:t>
      </w:r>
    </w:p>
    <w:p>
      <w:pPr>
        <w:pStyle w:val="ListParagraph"/>
        <w:numPr>
          <w:ilvl w:val="0"/>
          <w:numId w:val="2"/>
        </w:numPr>
        <w:spacing w:before="60" w:after="60"/>
      </w:pPr>
      <w:r>
        <w:rPr>
          <w:rFonts w:ascii="Arial" w:cs="Arial" w:eastAsia="Arial" w:hAnsi="Arial"/>
          <w:color w:val="1E293B"/>
          <w:sz w:val="22"/>
          <w:szCs w:val="22"/>
        </w:rPr>
        <w:t xml:space="preserve">DEBIT escrow.holding / CREDIT seller.wallet (-%2,5) + CREDIT platform.revenue — teslimat</w:t>
      </w:r>
    </w:p>
    <w:p>
      <w:pPr>
        <w:pStyle w:val="ListParagraph"/>
        <w:numPr>
          <w:ilvl w:val="0"/>
          <w:numId w:val="2"/>
        </w:numPr>
        <w:spacing w:before="60" w:after="60"/>
      </w:pPr>
      <w:r>
        <w:rPr>
          <w:rFonts w:ascii="Arial" w:cs="Arial" w:eastAsia="Arial" w:hAnsi="Arial"/>
          <w:color w:val="1E293B"/>
          <w:sz w:val="22"/>
          <w:szCs w:val="22"/>
        </w:rPr>
        <w:t xml:space="preserve">Her entry: entry_id, debit, credit, amount, currency, transaction_id, idempotency_key</w:t>
      </w:r>
    </w:p>
    <w:p>
      <w:pPr>
        <w:pStyle w:val="ListParagraph"/>
        <w:numPr>
          <w:ilvl w:val="0"/>
          <w:numId w:val="2"/>
        </w:numPr>
        <w:spacing w:before="60" w:after="60"/>
      </w:pPr>
      <w:r>
        <w:rPr>
          <w:rFonts w:ascii="Arial" w:cs="Arial" w:eastAsia="Arial" w:hAnsi="Arial"/>
          <w:color w:val="1E293B"/>
          <w:sz w:val="22"/>
          <w:szCs w:val="22"/>
        </w:rPr>
        <w:t xml:space="preserve">Günlük reconciliation job: EventStoreDB event sayısı = ledger entry sayısı; uyumsuzluk → SEV-2</w:t>
      </w:r>
    </w:p>
    <w:p>
      <w:pPr>
        <w:spacing w:before="60" w:after="60"/>
      </w:pPr>
      <w:r>
        <w:t xml:space="preserve"/>
      </w:r>
    </w:p>
    <w:p>
      <w:pPr>
        <w:pStyle w:val="Heading2"/>
        <w:spacing w:before="320" w:after="160"/>
      </w:pPr>
      <w:r>
        <w:rPr>
          <w:rFonts w:ascii="Arial" w:cs="Arial" w:eastAsia="Arial" w:hAnsi="Arial"/>
          <w:b/>
          <w:bCs/>
          <w:color w:val="0066CC"/>
          <w:sz w:val="28"/>
          <w:szCs w:val="28"/>
        </w:rPr>
        <w:t xml:space="preserve">5.6 Mollie Webhook Idempotency + Retry — v3.0</w:t>
      </w:r>
    </w:p>
    <w:p>
      <w:pPr>
        <w:pStyle w:val="ListParagraph"/>
        <w:numPr>
          <w:ilvl w:val="0"/>
          <w:numId w:val="2"/>
        </w:numPr>
        <w:spacing w:before="60" w:after="60"/>
      </w:pPr>
      <w:r>
        <w:rPr>
          <w:rFonts w:ascii="Arial" w:cs="Arial" w:eastAsia="Arial" w:hAnsi="Arial"/>
          <w:color w:val="1E293B"/>
          <w:sz w:val="22"/>
          <w:szCs w:val="22"/>
        </w:rPr>
        <w:t xml:space="preserve">Idempotency key: Redis SET NX EX 86400 — duplicate webhook silent drop</w:t>
      </w:r>
    </w:p>
    <w:p>
      <w:pPr>
        <w:pStyle w:val="ListParagraph"/>
        <w:numPr>
          <w:ilvl w:val="0"/>
          <w:numId w:val="2"/>
        </w:numPr>
        <w:spacing w:before="60" w:after="60"/>
      </w:pPr>
      <w:r>
        <w:rPr>
          <w:rFonts w:ascii="Arial" w:cs="Arial" w:eastAsia="Arial" w:hAnsi="Arial"/>
          <w:color w:val="1E293B"/>
          <w:sz w:val="22"/>
          <w:szCs w:val="22"/>
        </w:rPr>
        <w:t xml:space="preserve">Retry: exponential backoff 1s → 2s → 4s → 8s → 16s (max 5 deneme)</w:t>
      </w:r>
    </w:p>
    <w:p>
      <w:pPr>
        <w:pStyle w:val="ListParagraph"/>
        <w:numPr>
          <w:ilvl w:val="0"/>
          <w:numId w:val="2"/>
        </w:numPr>
        <w:spacing w:before="60" w:after="60"/>
      </w:pPr>
      <w:r>
        <w:rPr>
          <w:rFonts w:ascii="Arial" w:cs="Arial" w:eastAsia="Arial" w:hAnsi="Arial"/>
          <w:color w:val="1E293B"/>
          <w:sz w:val="22"/>
          <w:szCs w:val="22"/>
        </w:rPr>
        <w:t xml:space="preserve">5. denemede başarısız → SQS Dead Letter Queue → PagerDuty SEV-1</w:t>
      </w:r>
    </w:p>
    <w:p>
      <w:pPr>
        <w:spacing w:before="60" w:after="60"/>
      </w:pPr>
      <w:r>
        <w:t xml:space="preserve"/>
      </w:r>
    </w:p>
    <w:p>
      <w:pPr>
        <w:pStyle w:val="Heading2"/>
        <w:spacing w:before="320" w:after="160"/>
      </w:pPr>
      <w:r>
        <w:rPr>
          <w:rFonts w:ascii="Arial" w:cs="Arial" w:eastAsia="Arial" w:hAnsi="Arial"/>
          <w:b/>
          <w:bCs/>
          <w:color w:val="0066CC"/>
          <w:sz w:val="28"/>
          <w:szCs w:val="28"/>
        </w:rPr>
        <w:t xml:space="preserve">5.7 Image Processing Pipeline — v3.0</w:t>
      </w:r>
    </w:p>
    <w:p>
      <w:pPr>
        <w:pStyle w:val="ListParagraph"/>
        <w:numPr>
          <w:ilvl w:val="0"/>
          <w:numId w:val="2"/>
        </w:numPr>
        <w:spacing w:before="60" w:after="60"/>
      </w:pPr>
      <w:r>
        <w:rPr>
          <w:rFonts w:ascii="Arial" w:cs="Arial" w:eastAsia="Arial" w:hAnsi="Arial"/>
          <w:color w:val="1E293B"/>
          <w:sz w:val="22"/>
          <w:szCs w:val="22"/>
        </w:rPr>
        <w:t xml:space="preserve">Upload → S3 (raw/) → Lambda (Sharp) trigger</w:t>
      </w:r>
    </w:p>
    <w:p>
      <w:pPr>
        <w:pStyle w:val="ListParagraph"/>
        <w:numPr>
          <w:ilvl w:val="0"/>
          <w:numId w:val="2"/>
        </w:numPr>
        <w:spacing w:before="60" w:after="60"/>
      </w:pPr>
      <w:r>
        <w:rPr>
          <w:rFonts w:ascii="Arial" w:cs="Arial" w:eastAsia="Arial" w:hAnsi="Arial"/>
          <w:color w:val="1E293B"/>
          <w:sz w:val="22"/>
          <w:szCs w:val="22"/>
        </w:rPr>
        <w:t xml:space="preserve">Resize: thumbnail 200×200, medium 800×600, large 1600×1200</w:t>
      </w:r>
    </w:p>
    <w:p>
      <w:pPr>
        <w:pStyle w:val="ListParagraph"/>
        <w:numPr>
          <w:ilvl w:val="0"/>
          <w:numId w:val="2"/>
        </w:numPr>
        <w:spacing w:before="60" w:after="60"/>
      </w:pPr>
      <w:r>
        <w:rPr>
          <w:rFonts w:ascii="Arial" w:cs="Arial" w:eastAsia="Arial" w:hAnsi="Arial"/>
          <w:color w:val="1E293B"/>
          <w:sz w:val="22"/>
          <w:szCs w:val="22"/>
        </w:rPr>
        <w:t xml:space="preserve">Format: WebP (primary) + AVIF (modern browsers) + JPEG (fallback)</w:t>
      </w:r>
    </w:p>
    <w:p>
      <w:pPr>
        <w:pStyle w:val="ListParagraph"/>
        <w:numPr>
          <w:ilvl w:val="0"/>
          <w:numId w:val="2"/>
        </w:numPr>
        <w:spacing w:before="60" w:after="60"/>
      </w:pPr>
      <w:r>
        <w:rPr>
          <w:rFonts w:ascii="Arial" w:cs="Arial" w:eastAsia="Arial" w:hAnsi="Arial"/>
          <w:color w:val="1E293B"/>
          <w:sz w:val="22"/>
          <w:szCs w:val="22"/>
        </w:rPr>
        <w:t xml:space="preserve">HEIC → JPEG dönüşüm (iOS kullanıcıları için otomatik)</w:t>
      </w:r>
    </w:p>
    <w:p>
      <w:pPr>
        <w:pStyle w:val="ListParagraph"/>
        <w:numPr>
          <w:ilvl w:val="0"/>
          <w:numId w:val="2"/>
        </w:numPr>
        <w:spacing w:before="60" w:after="60"/>
      </w:pPr>
      <w:r>
        <w:rPr>
          <w:rFonts w:ascii="Arial" w:cs="Arial" w:eastAsia="Arial" w:hAnsi="Arial"/>
          <w:color w:val="1E293B"/>
          <w:sz w:val="22"/>
          <w:szCs w:val="22"/>
        </w:rPr>
        <w:t xml:space="preserve">EXIF stripping — konum verisi GDPR kapsamında zorunlu</w:t>
      </w:r>
    </w:p>
    <w:p>
      <w:pPr>
        <w:pStyle w:val="ListParagraph"/>
        <w:numPr>
          <w:ilvl w:val="0"/>
          <w:numId w:val="2"/>
        </w:numPr>
        <w:spacing w:before="60" w:after="60"/>
      </w:pPr>
      <w:r>
        <w:rPr>
          <w:rFonts w:ascii="Arial" w:cs="Arial" w:eastAsia="Arial" w:hAnsi="Arial"/>
          <w:color w:val="1E293B"/>
          <w:sz w:val="22"/>
          <w:szCs w:val="22"/>
        </w:rPr>
        <w:t xml:space="preserve">Max upload: 15 MB/resim, max 12 resim/ilan</w:t>
      </w:r>
    </w:p>
    <w:p>
      <w:pPr>
        <w:pStyle w:val="ListParagraph"/>
        <w:numPr>
          <w:ilvl w:val="0"/>
          <w:numId w:val="2"/>
        </w:numPr>
        <w:spacing w:before="60" w:after="60"/>
      </w:pPr>
      <w:r>
        <w:rPr>
          <w:rFonts w:ascii="Arial" w:cs="Arial" w:eastAsia="Arial" w:hAnsi="Arial"/>
          <w:color w:val="1E293B"/>
          <w:sz w:val="22"/>
          <w:szCs w:val="22"/>
        </w:rPr>
        <w:t xml:space="preserve">CDN path: cdn.deelmarkt.com/listings/{id}/{size}.webp</w:t>
      </w:r>
    </w:p>
    <w:p>
      <w:pPr>
        <w:spacing w:before="60" w:after="60"/>
      </w:pPr>
      <w:r>
        <w:t xml:space="preserve"/>
      </w:r>
    </w:p>
    <w:p>
      <w:pPr>
        <w:pStyle w:val="Heading2"/>
        <w:spacing w:before="320" w:after="160"/>
      </w:pPr>
      <w:r>
        <w:rPr>
          <w:rFonts w:ascii="Arial" w:cs="Arial" w:eastAsia="Arial" w:hAnsi="Arial"/>
          <w:b/>
          <w:bCs/>
          <w:color w:val="0066CC"/>
          <w:sz w:val="28"/>
          <w:szCs w:val="28"/>
        </w:rPr>
        <w:t xml:space="preserve">5.8 PgBouncer Konfigürasyonu — v3.0</w:t>
      </w:r>
    </w:p>
    <w:p>
      <w:pPr>
        <w:pStyle w:val="ListParagraph"/>
        <w:numPr>
          <w:ilvl w:val="0"/>
          <w:numId w:val="2"/>
        </w:numPr>
        <w:spacing w:before="60" w:after="60"/>
      </w:pPr>
      <w:r>
        <w:rPr>
          <w:rFonts w:ascii="Arial" w:cs="Arial" w:eastAsia="Arial" w:hAnsi="Arial"/>
          <w:color w:val="1E293B"/>
          <w:sz w:val="22"/>
          <w:szCs w:val="22"/>
        </w:rPr>
        <w:t xml:space="preserve">pool_mode = transaction (NestJS async context için doğru)</w:t>
      </w:r>
    </w:p>
    <w:p>
      <w:pPr>
        <w:pStyle w:val="ListParagraph"/>
        <w:numPr>
          <w:ilvl w:val="0"/>
          <w:numId w:val="2"/>
        </w:numPr>
        <w:spacing w:before="60" w:after="60"/>
      </w:pPr>
      <w:r>
        <w:rPr>
          <w:rFonts w:ascii="Arial" w:cs="Arial" w:eastAsia="Arial" w:hAnsi="Arial"/>
          <w:color w:val="1E293B"/>
          <w:sz w:val="22"/>
          <w:szCs w:val="22"/>
        </w:rPr>
        <w:t xml:space="preserve">max_client_conn = 200 — uygulama katmanı maksimum</w:t>
      </w:r>
    </w:p>
    <w:p>
      <w:pPr>
        <w:pStyle w:val="ListParagraph"/>
        <w:numPr>
          <w:ilvl w:val="0"/>
          <w:numId w:val="2"/>
        </w:numPr>
        <w:spacing w:before="60" w:after="60"/>
      </w:pPr>
      <w:r>
        <w:rPr>
          <w:rFonts w:ascii="Arial" w:cs="Arial" w:eastAsia="Arial" w:hAnsi="Arial"/>
          <w:color w:val="1E293B"/>
          <w:sz w:val="22"/>
          <w:szCs w:val="22"/>
        </w:rPr>
        <w:t xml:space="preserve">default_pool_size = 20 — PostgreSQL'e gerçek bağlantı sayısı</w:t>
      </w:r>
    </w:p>
    <w:p>
      <w:pPr>
        <w:pStyle w:val="ListParagraph"/>
        <w:numPr>
          <w:ilvl w:val="0"/>
          <w:numId w:val="2"/>
        </w:numPr>
        <w:spacing w:before="60" w:after="60"/>
      </w:pPr>
      <w:r>
        <w:rPr>
          <w:rFonts w:ascii="Arial" w:cs="Arial" w:eastAsia="Arial" w:hAnsi="Arial"/>
          <w:color w:val="1E293B"/>
          <w:sz w:val="22"/>
          <w:szCs w:val="22"/>
        </w:rPr>
        <w:t xml:space="preserve">reserve_pool_size = 5 — ani yük için yedek</w:t>
      </w:r>
    </w:p>
    <w:p>
      <w:pPr>
        <w:pStyle w:val="ListParagraph"/>
        <w:numPr>
          <w:ilvl w:val="0"/>
          <w:numId w:val="2"/>
        </w:numPr>
        <w:spacing w:before="60" w:after="60"/>
      </w:pPr>
      <w:r>
        <w:rPr>
          <w:rFonts w:ascii="Arial" w:cs="Arial" w:eastAsia="Arial" w:hAnsi="Arial"/>
          <w:color w:val="1E293B"/>
          <w:sz w:val="22"/>
          <w:szCs w:val="22"/>
        </w:rPr>
        <w:t xml:space="preserve">max_db_connections = 100 — RDS max_connections / 2</w:t>
      </w:r>
    </w:p>
    <w:p>
      <w:pPr>
        <w:spacing w:before="60" w:after="60"/>
      </w:pPr>
      <w:r>
        <w:t xml:space="preserve"/>
      </w:r>
    </w:p>
    <w:p>
      <w:pPr>
        <w:pStyle w:val="Heading2"/>
        <w:spacing w:before="320" w:after="160"/>
      </w:pPr>
      <w:r>
        <w:rPr>
          <w:rFonts w:ascii="Arial" w:cs="Arial" w:eastAsia="Arial" w:hAnsi="Arial"/>
          <w:b/>
          <w:bCs/>
          <w:color w:val="0066CC"/>
          <w:sz w:val="28"/>
          <w:szCs w:val="28"/>
        </w:rPr>
        <w:t xml:space="preserve">5.9 Multi-Domain Routing + SEO — v3.0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26"/>
      </w:tblGrid>
      <w:tr>
        <w:trPr>
          <w:tblHeader/>
        </w:trPr>
        <w:tc>
          <w:tcPr>
            <w:tcW w:type="dxa" w:w="2500"/>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18"/>
                <w:szCs w:val="18"/>
              </w:rPr>
              <w:t xml:space="preserve">Domain</w:t>
            </w:r>
          </w:p>
        </w:tc>
        <w:tc>
          <w:tcPr>
            <w:tcW w:type="dxa" w:w="3500"/>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18"/>
                <w:szCs w:val="18"/>
              </w:rPr>
              <w:t xml:space="preserve">Hedef Kitle</w:t>
            </w:r>
          </w:p>
        </w:tc>
        <w:tc>
          <w:tcPr>
            <w:tcW w:type="dxa" w:w="3026"/>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18"/>
                <w:szCs w:val="18"/>
              </w:rPr>
              <w:t xml:space="preserve">Routing Kuralı</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deelmarkt.eu</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AB kullanıcıları (NL, BE, DE, FR)</w:t>
            </w:r>
          </w:p>
        </w:tc>
        <w:tc>
          <w:tcPr>
            <w:tcW w:type="dxa" w:w="30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Cloudflare geo-routing EU → .eu</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deelmarkt.com</w:t>
            </w:r>
          </w:p>
        </w:tc>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Küresel (expat, uluslararası)</w:t>
            </w:r>
          </w:p>
        </w:tc>
        <w:tc>
          <w:tcPr>
            <w:tcW w:type="dxa" w:w="30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Default; Hollanda dışı trafik</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www.deelmarkt.nl</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Yedek (reserve edilmeli)</w:t>
            </w:r>
          </w:p>
        </w:tc>
        <w:tc>
          <w:tcPr>
            <w:tcW w:type="dxa" w:w="30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301 → deelmarkt.eu</w:t>
            </w:r>
          </w:p>
        </w:tc>
      </w:tr>
    </w:tbl>
    <w:p>
      <w:pPr>
        <w:spacing w:before="60" w:after="60"/>
      </w:pPr>
      <w:r>
        <w:t xml:space="preserve"/>
      </w:r>
    </w:p>
    <w:p>
      <w:pPr>
        <w:spacing w:before="80" w:after="100"/>
      </w:pPr>
      <w:r>
        <w:rPr>
          <w:rFonts w:ascii="Arial" w:cs="Arial" w:eastAsia="Arial" w:hAnsi="Arial"/>
          <w:color w:val="1E293B"/>
          <w:sz w:val="22"/>
          <w:szCs w:val="22"/>
        </w:rPr>
        <w:t xml:space="preserve">SEO: hreflang tags (nl-NL, en, de, fr), canonical URL her sayfada, development/staging ortamları noindex.</w:t>
      </w:r>
    </w:p>
    <w:p>
      <w:pPr>
        <w:spacing w:before="60" w:after="60"/>
      </w:pPr>
      <w:r>
        <w:t xml:space="preserve"/>
      </w:r>
    </w:p>
    <w:p>
      <w:pPr>
        <w:pStyle w:val="Heading2"/>
        <w:spacing w:before="320" w:after="160"/>
      </w:pPr>
      <w:r>
        <w:rPr>
          <w:rFonts w:ascii="Arial" w:cs="Arial" w:eastAsia="Arial" w:hAnsi="Arial"/>
          <w:b/>
          <w:bCs/>
          <w:color w:val="0066CC"/>
          <w:sz w:val="28"/>
          <w:szCs w:val="28"/>
        </w:rPr>
        <w:t xml:space="preserve">5.10 Universal Links / App Links — v3.0</w:t>
      </w:r>
    </w:p>
    <w:p>
      <w:pPr>
        <w:pStyle w:val="ListParagraph"/>
        <w:numPr>
          <w:ilvl w:val="0"/>
          <w:numId w:val="2"/>
        </w:numPr>
        <w:spacing w:before="60" w:after="60"/>
      </w:pPr>
      <w:r>
        <w:rPr>
          <w:rFonts w:ascii="Arial" w:cs="Arial" w:eastAsia="Arial" w:hAnsi="Arial"/>
          <w:color w:val="1E293B"/>
          <w:sz w:val="22"/>
          <w:szCs w:val="22"/>
        </w:rPr>
        <w:t xml:space="preserve">iOS: /.well-known/apple-app-site-association — listings/*, users/*, categories/*</w:t>
      </w:r>
    </w:p>
    <w:p>
      <w:pPr>
        <w:pStyle w:val="ListParagraph"/>
        <w:numPr>
          <w:ilvl w:val="0"/>
          <w:numId w:val="2"/>
        </w:numPr>
        <w:spacing w:before="60" w:after="60"/>
      </w:pPr>
      <w:r>
        <w:rPr>
          <w:rFonts w:ascii="Arial" w:cs="Arial" w:eastAsia="Arial" w:hAnsi="Arial"/>
          <w:color w:val="1E293B"/>
          <w:sz w:val="22"/>
          <w:szCs w:val="22"/>
        </w:rPr>
        <w:t xml:space="preserve">Android: /.well-known/assetlinks.json + AndroidManifest.xml intent filter</w:t>
      </w:r>
    </w:p>
    <w:p>
      <w:pPr>
        <w:pStyle w:val="ListParagraph"/>
        <w:numPr>
          <w:ilvl w:val="0"/>
          <w:numId w:val="2"/>
        </w:numPr>
        <w:spacing w:before="60" w:after="60"/>
      </w:pPr>
      <w:r>
        <w:rPr>
          <w:rFonts w:ascii="Arial" w:cs="Arial" w:eastAsia="Arial" w:hAnsi="Arial"/>
          <w:color w:val="1E293B"/>
          <w:sz w:val="22"/>
          <w:szCs w:val="22"/>
        </w:rPr>
        <w:t xml:space="preserve">Branch.io deferred deep linking — kullanıcı uygulamayı indirirse linke yönlendirilir</w:t>
      </w:r>
    </w:p>
    <w:p>
      <w:pPr>
        <w:pStyle w:val="ListParagraph"/>
        <w:numPr>
          <w:ilvl w:val="0"/>
          <w:numId w:val="2"/>
        </w:numPr>
        <w:spacing w:before="60" w:after="60"/>
      </w:pPr>
      <w:r>
        <w:rPr>
          <w:rFonts w:ascii="Arial" w:cs="Arial" w:eastAsia="Arial" w:hAnsi="Arial"/>
          <w:color w:val="1E293B"/>
          <w:sz w:val="22"/>
          <w:szCs w:val="22"/>
        </w:rPr>
        <w:t xml:space="preserve">E-posta / bildirim → uygulama doğrudan açılır (browser yok)</w:t>
      </w:r>
    </w:p>
    <w:p>
      <w:r>
        <w:br w:type="page"/>
      </w:r>
    </w:p>
    <w:p>
      <w:pPr>
        <w:pStyle w:val="Heading1"/>
        <w:spacing w:before="480" w:after="200"/>
      </w:pPr>
      <w:r>
        <w:rPr>
          <w:rFonts w:ascii="Arial" w:cs="Arial" w:eastAsia="Arial" w:hAnsi="Arial"/>
          <w:b/>
          <w:bCs/>
          <w:color w:val="0A2540"/>
          <w:sz w:val="40"/>
          <w:szCs w:val="40"/>
        </w:rPr>
        <w:t xml:space="preserve">6. Güvenlik Mimarisi ve Uyum</w:t>
      </w:r>
    </w:p>
    <w:p>
      <w:pPr>
        <w:pBdr>
          <w:bottom w:val="single" w:color="0A2540" w:sz="8"/>
        </w:pBdr>
        <w:spacing w:before="80" w:after="120"/>
      </w:pPr>
      <w:r>
        <w:t xml:space="preserve"/>
      </w:r>
    </w:p>
    <w:p>
      <w:pPr>
        <w:pStyle w:val="Heading2"/>
        <w:spacing w:before="320" w:after="160"/>
      </w:pPr>
      <w:r>
        <w:rPr>
          <w:rFonts w:ascii="Arial" w:cs="Arial" w:eastAsia="Arial" w:hAnsi="Arial"/>
          <w:b/>
          <w:bCs/>
          <w:color w:val="0066CC"/>
          <w:sz w:val="28"/>
          <w:szCs w:val="28"/>
        </w:rPr>
        <w:t xml:space="preserve">6.1 OWASP Top 10</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18"/>
                <w:szCs w:val="18"/>
              </w:rPr>
              <w:t xml:space="preserve">OWASP Riski</w:t>
            </w:r>
          </w:p>
        </w:tc>
        <w:tc>
          <w:tcPr>
            <w:tcW w:type="dxa" w:w="6226"/>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18"/>
                <w:szCs w:val="18"/>
              </w:rPr>
              <w:t xml:space="preserve">Hafifletme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A01 — Broken Access Control</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RBAC, kaynak bazlı yetkilendirme, JWT 15 dak + refresh</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A02 — Cryptographic Failures</w:t>
            </w:r>
          </w:p>
        </w:tc>
        <w:tc>
          <w:tcPr>
            <w:tcW w:type="dxa" w:w="62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AES-256 PII, TLS 1.3, HSTS, sertifika pinning</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A03 — Injection</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TypeORM parameterized, Joi/Zod, DOMPurify</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A04 — Insecure Design</w:t>
            </w:r>
          </w:p>
        </w:tc>
        <w:tc>
          <w:tcPr>
            <w:tcW w:type="dxa" w:w="62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Threat modeling, escrow 4-göz prensibi</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A05 — Security Misconfiguration</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Terraform IaC, AWS Config drift, CIS benchmark</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A06 — Vulnerable Components</w:t>
            </w:r>
          </w:p>
        </w:tc>
        <w:tc>
          <w:tcPr>
            <w:tcW w:type="dxa" w:w="62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Snyk CI blocker, dependabot, quarterly audit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A07 — Auth Failures</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iDIN MFA, rate limiting, bcrypt cost 12</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A08 — Data Integrity Failures</w:t>
            </w:r>
          </w:p>
        </w:tc>
        <w:tc>
          <w:tcPr>
            <w:tcW w:type="dxa" w:w="62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İmzalı S3 URL, webhook HMAC-SHA256 + idempotency v3.0</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A09 — Logging Failures</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Yapısal JSON log, PII maskeleme zorunlu</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A10 — SSRF</w:t>
            </w:r>
          </w:p>
        </w:tc>
        <w:tc>
          <w:tcPr>
            <w:tcW w:type="dxa" w:w="62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Allowlist outbound HTTP, metadata endpoint engelleme</w:t>
            </w:r>
          </w:p>
        </w:tc>
      </w:tr>
    </w:tbl>
    <w:p>
      <w:pPr>
        <w:spacing w:before="60" w:after="60"/>
      </w:pPr>
      <w:r>
        <w:t xml:space="preserve"/>
      </w:r>
    </w:p>
    <w:p>
      <w:pPr>
        <w:pStyle w:val="Heading2"/>
        <w:spacing w:before="320" w:after="160"/>
      </w:pPr>
      <w:r>
        <w:rPr>
          <w:rFonts w:ascii="Arial" w:cs="Arial" w:eastAsia="Arial" w:hAnsi="Arial"/>
          <w:b/>
          <w:bCs/>
          <w:color w:val="0066CC"/>
          <w:sz w:val="28"/>
          <w:szCs w:val="28"/>
        </w:rPr>
        <w:t xml:space="preserve">6.2 Progressive KYC — v3.0</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26"/>
      </w:tblGrid>
      <w:tr>
        <w:trPr>
          <w:tblHeader/>
        </w:trPr>
        <w:tc>
          <w:tcPr>
            <w:tcW w:type="dxa" w:w="2200"/>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18"/>
                <w:szCs w:val="18"/>
              </w:rPr>
              <w:t xml:space="preserve">Seviye</w:t>
            </w:r>
          </w:p>
        </w:tc>
        <w:tc>
          <w:tcPr>
            <w:tcW w:type="dxa" w:w="2800"/>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18"/>
                <w:szCs w:val="18"/>
              </w:rPr>
              <w:t xml:space="preserve">Tetikleyici</w:t>
            </w:r>
          </w:p>
        </w:tc>
        <w:tc>
          <w:tcPr>
            <w:tcW w:type="dxa" w:w="4026"/>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18"/>
                <w:szCs w:val="18"/>
              </w:rPr>
              <w:t xml:space="preserve">Gereksinim</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Seviye 0 — Temel</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Kayıt</w:t>
            </w:r>
          </w:p>
        </w:tc>
        <w:tc>
          <w:tcPr>
            <w:tcW w:type="dxa" w:w="40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E-posta + telefon doğrulama</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Seviye 1 — Alıcı</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İlk mesaj gönderme</w:t>
            </w:r>
          </w:p>
        </w:tc>
        <w:tc>
          <w:tcPr>
            <w:tcW w:type="dxa" w:w="40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 (ek gereksinim yok)</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Seviye 2 — Satıcı</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İlk ilan oluşturma</w:t>
            </w:r>
          </w:p>
        </w:tc>
        <w:tc>
          <w:tcPr>
            <w:tcW w:type="dxa" w:w="40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iDIN (BSN bazlı kimlik)</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Seviye 3 — Escrow</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İlk escrow işlemi</w:t>
            </w:r>
          </w:p>
        </w:tc>
        <w:tc>
          <w:tcPr>
            <w:tcW w:type="dxa" w:w="40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Onfido selfie + belge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Seviye 4 — Ticari</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Aylık €2.500+ satış</w:t>
            </w:r>
          </w:p>
        </w:tc>
        <w:tc>
          <w:tcPr>
            <w:tcW w:type="dxa" w:w="40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KVK numarası + KYBC</w:t>
            </w:r>
          </w:p>
        </w:tc>
      </w:tr>
    </w:tbl>
    <w:p>
      <w:pPr>
        <w:spacing w:before="60" w:after="60"/>
      </w:pPr>
      <w:r>
        <w:t xml:space="preserve"/>
      </w:r>
    </w:p>
    <w:p>
      <w:pPr>
        <w:pStyle w:val="Heading2"/>
        <w:spacing w:before="320" w:after="160"/>
      </w:pPr>
      <w:r>
        <w:rPr>
          <w:rFonts w:ascii="Arial" w:cs="Arial" w:eastAsia="Arial" w:hAnsi="Arial"/>
          <w:b/>
          <w:bCs/>
          <w:color w:val="0066CC"/>
          <w:sz w:val="28"/>
          <w:szCs w:val="28"/>
        </w:rPr>
        <w:t xml:space="preserve">6.3 DSA Uyumu</w:t>
      </w:r>
    </w:p>
    <w:p>
      <w:pPr>
        <w:pStyle w:val="ListParagraph"/>
        <w:numPr>
          <w:ilvl w:val="0"/>
          <w:numId w:val="2"/>
        </w:numPr>
        <w:spacing w:before="60" w:after="60"/>
      </w:pPr>
      <w:r>
        <w:rPr>
          <w:rFonts w:ascii="Arial" w:cs="Arial" w:eastAsia="Arial" w:hAnsi="Arial"/>
          <w:color w:val="1E293B"/>
          <w:sz w:val="22"/>
          <w:szCs w:val="22"/>
        </w:rPr>
        <w:t xml:space="preserve">Şeffaf algoritma: Sıralama mantığı kullanıcı için okunabilir</w:t>
      </w:r>
    </w:p>
    <w:p>
      <w:pPr>
        <w:pStyle w:val="ListParagraph"/>
        <w:numPr>
          <w:ilvl w:val="0"/>
          <w:numId w:val="2"/>
        </w:numPr>
        <w:spacing w:before="60" w:after="60"/>
      </w:pPr>
      <w:r>
        <w:rPr>
          <w:rFonts w:ascii="Arial" w:cs="Arial" w:eastAsia="Arial" w:hAnsi="Arial"/>
          <w:color w:val="1E293B"/>
          <w:sz w:val="22"/>
          <w:szCs w:val="22"/>
        </w:rPr>
        <w:t xml:space="preserve">KYBC: Ticari satıcılar KVK ile doğrulanır</w:t>
      </w:r>
    </w:p>
    <w:p>
      <w:pPr>
        <w:pStyle w:val="ListParagraph"/>
        <w:numPr>
          <w:ilvl w:val="0"/>
          <w:numId w:val="2"/>
        </w:numPr>
        <w:spacing w:before="60" w:after="60"/>
      </w:pPr>
      <w:r>
        <w:rPr>
          <w:rFonts w:ascii="Arial" w:cs="Arial" w:eastAsia="Arial" w:hAnsi="Arial"/>
          <w:color w:val="1E293B"/>
          <w:sz w:val="22"/>
          <w:szCs w:val="22"/>
        </w:rPr>
        <w:t xml:space="preserve">İhbar SLA: 24 saat içinde değerlendirme (yasal zorunluluk)</w:t>
      </w:r>
    </w:p>
    <w:p>
      <w:pPr>
        <w:pStyle w:val="ListParagraph"/>
        <w:numPr>
          <w:ilvl w:val="0"/>
          <w:numId w:val="2"/>
        </w:numPr>
        <w:spacing w:before="60" w:after="60"/>
      </w:pPr>
      <w:r>
        <w:rPr>
          <w:rFonts w:ascii="Arial" w:cs="Arial" w:eastAsia="Arial" w:hAnsi="Arial"/>
          <w:color w:val="1E293B"/>
          <w:sz w:val="22"/>
          <w:szCs w:val="22"/>
        </w:rPr>
        <w:t xml:space="preserve">Yıllık şeffaflık raporu: Moderasyon istatistikleri public</w:t>
      </w:r>
    </w:p>
    <w:p>
      <w:pPr>
        <w:pStyle w:val="ListParagraph"/>
        <w:numPr>
          <w:ilvl w:val="0"/>
          <w:numId w:val="2"/>
        </w:numPr>
        <w:spacing w:before="60" w:after="60"/>
      </w:pPr>
      <w:r>
        <w:rPr>
          <w:rFonts w:ascii="Arial" w:cs="Arial" w:eastAsia="Arial" w:hAnsi="Arial"/>
          <w:color w:val="1E293B"/>
          <w:sz w:val="22"/>
          <w:szCs w:val="22"/>
        </w:rPr>
        <w:t xml:space="preserve">Kişiselleştirilmemiş feed: Kullanıcı tercih edebilmeli</w:t>
      </w:r>
    </w:p>
    <w:p>
      <w:pPr>
        <w:pStyle w:val="Heading2"/>
        <w:spacing w:before="320" w:after="160"/>
      </w:pPr>
      <w:r>
        <w:rPr>
          <w:rFonts w:ascii="Arial" w:cs="Arial" w:eastAsia="Arial" w:hAnsi="Arial"/>
          <w:b/>
          <w:bCs/>
          <w:color w:val="0066CC"/>
          <w:sz w:val="28"/>
          <w:szCs w:val="28"/>
        </w:rPr>
        <w:t xml:space="preserve">6.4 GDPR Uyumu</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18"/>
                <w:szCs w:val="18"/>
              </w:rPr>
              <w:t xml:space="preserve">Gereklilik</w:t>
            </w:r>
          </w:p>
        </w:tc>
        <w:tc>
          <w:tcPr>
            <w:tcW w:type="dxa" w:w="6226"/>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18"/>
                <w:szCs w:val="18"/>
              </w:rPr>
              <w:t xml:space="preserve">Uygulama</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Rıza yönetimi</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Didomi CMP (IAB TCF 2.2 uyumlu)</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Erişim hakkı</w:t>
            </w:r>
          </w:p>
        </w:tc>
        <w:tc>
          <w:tcPr>
            <w:tcW w:type="dxa" w:w="62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30 günlük otomatik veri export API'si</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Silinme hakkı</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Async PII silme worker + EXIF stripping — v3.0</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Veri taşınabilirliği</w:t>
            </w:r>
          </w:p>
        </w:tc>
        <w:tc>
          <w:tcPr>
            <w:tcW w:type="dxa" w:w="62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JSON + CSV export endpoint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Veri ihlali</w:t>
            </w:r>
          </w:p>
        </w:tc>
        <w:tc>
          <w:tcPr>
            <w:tcW w:type="dxa" w:w="6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PagerDuty → AP bildirimi 72 saat içinde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PII-Kritik</w:t>
            </w:r>
          </w:p>
        </w:tc>
        <w:tc>
          <w:tcPr>
            <w:tcW w:type="dxa" w:w="62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BSN/IBAN: AES-256 + KMS şifreli tablo</w:t>
            </w:r>
          </w:p>
        </w:tc>
      </w:tr>
    </w:tbl>
    <w:p>
      <w:r>
        <w:br w:type="page"/>
      </w:r>
    </w:p>
    <w:p>
      <w:pPr>
        <w:pStyle w:val="Heading1"/>
        <w:spacing w:before="480" w:after="200"/>
      </w:pPr>
      <w:r>
        <w:rPr>
          <w:rFonts w:ascii="Arial" w:cs="Arial" w:eastAsia="Arial" w:hAnsi="Arial"/>
          <w:b/>
          <w:bCs/>
          <w:color w:val="0A2540"/>
          <w:sz w:val="40"/>
          <w:szCs w:val="40"/>
        </w:rPr>
        <w:t xml:space="preserve">7. Gözlemlenebilirlik ve Güvenilirlik Mühendisliği</w:t>
      </w:r>
    </w:p>
    <w:p>
      <w:pPr>
        <w:pBdr>
          <w:bottom w:val="single" w:color="0A2540" w:sz="8"/>
        </w:pBdr>
        <w:spacing w:before="80" w:after="120"/>
      </w:pPr>
      <w:r>
        <w:t xml:space="preserve"/>
      </w:r>
    </w:p>
    <w:p>
      <w:pPr>
        <w:pStyle w:val="Heading2"/>
        <w:spacing w:before="320" w:after="160"/>
      </w:pPr>
      <w:r>
        <w:rPr>
          <w:rFonts w:ascii="Arial" w:cs="Arial" w:eastAsia="Arial" w:hAnsi="Arial"/>
          <w:b/>
          <w:bCs/>
          <w:color w:val="0066CC"/>
          <w:sz w:val="28"/>
          <w:szCs w:val="28"/>
        </w:rPr>
        <w:t xml:space="preserve">7.1 SLO / Error Budget Çerçevesi</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1300"/>
        <w:gridCol w:w="3026"/>
      </w:tblGrid>
      <w:tr>
        <w:trPr>
          <w:tblHeader/>
        </w:trPr>
        <w:tc>
          <w:tcPr>
            <w:tcW w:type="dxa" w:w="2200"/>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18"/>
                <w:szCs w:val="18"/>
              </w:rPr>
              <w:t xml:space="preserve">Servis</w:t>
            </w:r>
          </w:p>
        </w:tc>
        <w:tc>
          <w:tcPr>
            <w:tcW w:type="dxa" w:w="2500"/>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18"/>
                <w:szCs w:val="18"/>
              </w:rPr>
              <w:t xml:space="preserve">SLI</w:t>
            </w:r>
          </w:p>
        </w:tc>
        <w:tc>
          <w:tcPr>
            <w:tcW w:type="dxa" w:w="1300"/>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18"/>
                <w:szCs w:val="18"/>
              </w:rPr>
              <w:t xml:space="preserve">SLO</w:t>
            </w:r>
          </w:p>
        </w:tc>
        <w:tc>
          <w:tcPr>
            <w:tcW w:type="dxa" w:w="3026"/>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18"/>
                <w:szCs w:val="18"/>
              </w:rPr>
              <w:t xml:space="preserve">Error Budget (30 gün)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Arama API</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Başarılı istek oranı</w:t>
            </w:r>
          </w:p>
        </w:tc>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%99,5</w:t>
            </w:r>
          </w:p>
        </w:tc>
        <w:tc>
          <w:tcPr>
            <w:tcW w:type="dxa" w:w="30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216 dak downtime</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İlan Oluşturma</w:t>
            </w:r>
          </w:p>
        </w:tc>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Başarılı istek oranı</w:t>
            </w:r>
          </w:p>
        </w:tc>
        <w:tc>
          <w:tcPr>
            <w:tcW w:type="dxa" w:w="13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%99,9</w:t>
            </w:r>
          </w:p>
        </w:tc>
        <w:tc>
          <w:tcPr>
            <w:tcW w:type="dxa" w:w="30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43 dak downtime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Ödeme / Escrow</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Başarılı işlem oranı</w:t>
            </w:r>
          </w:p>
        </w:tc>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%99,99</w:t>
            </w:r>
          </w:p>
        </w:tc>
        <w:tc>
          <w:tcPr>
            <w:tcW w:type="dxa" w:w="30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4 dak downtime</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CDC Pipeline</w:t>
            </w:r>
          </w:p>
        </w:tc>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ES lag &lt; 1 sn oranı</w:t>
            </w:r>
          </w:p>
        </w:tc>
        <w:tc>
          <w:tcPr>
            <w:tcW w:type="dxa" w:w="13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%99</w:t>
            </w:r>
          </w:p>
        </w:tc>
        <w:tc>
          <w:tcPr>
            <w:tcW w:type="dxa" w:w="30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 v3.0</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Webhook İşleme</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Başarılı işleme oranı</w:t>
            </w:r>
          </w:p>
        </w:tc>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%99,9</w:t>
            </w:r>
          </w:p>
        </w:tc>
        <w:tc>
          <w:tcPr>
            <w:tcW w:type="dxa" w:w="30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 v3.0</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Mesajlaşma</w:t>
            </w:r>
          </w:p>
        </w:tc>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Mesaj iletim oranı</w:t>
            </w:r>
          </w:p>
        </w:tc>
        <w:tc>
          <w:tcPr>
            <w:tcW w:type="dxa" w:w="13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%99,5</w:t>
            </w:r>
          </w:p>
        </w:tc>
        <w:tc>
          <w:tcPr>
            <w:tcW w:type="dxa" w:w="30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216 dak downtime</w:t>
            </w:r>
          </w:p>
        </w:tc>
      </w:tr>
    </w:tbl>
    <w:p>
      <w:pPr>
        <w:spacing w:before="60" w:after="60"/>
      </w:pPr>
      <w:r>
        <w:t xml:space="preserve"/>
      </w:r>
    </w:p>
    <w:p>
      <w:pPr>
        <w:pStyle w:val="Heading2"/>
        <w:spacing w:before="320" w:after="160"/>
      </w:pPr>
      <w:r>
        <w:rPr>
          <w:rFonts w:ascii="Arial" w:cs="Arial" w:eastAsia="Arial" w:hAnsi="Arial"/>
          <w:b/>
          <w:bCs/>
          <w:color w:val="0066CC"/>
          <w:sz w:val="28"/>
          <w:szCs w:val="28"/>
        </w:rPr>
        <w:t xml:space="preserve">7.2 Incident Management</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1400"/>
        <w:gridCol w:w="3226"/>
      </w:tblGrid>
      <w:tr>
        <w:trPr>
          <w:tblHeader/>
        </w:trPr>
        <w:tc>
          <w:tcPr>
            <w:tcW w:type="dxa" w:w="1200"/>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18"/>
                <w:szCs w:val="18"/>
              </w:rPr>
              <w:t xml:space="preserve">Seviye</w:t>
            </w:r>
          </w:p>
        </w:tc>
        <w:tc>
          <w:tcPr>
            <w:tcW w:type="dxa" w:w="3200"/>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18"/>
                <w:szCs w:val="18"/>
              </w:rPr>
              <w:t xml:space="preserve">Tanım</w:t>
            </w:r>
          </w:p>
        </w:tc>
        <w:tc>
          <w:tcPr>
            <w:tcW w:type="dxa" w:w="1400"/>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18"/>
                <w:szCs w:val="18"/>
              </w:rPr>
              <w:t xml:space="preserve">Yanıt</w:t>
            </w:r>
          </w:p>
        </w:tc>
        <w:tc>
          <w:tcPr>
            <w:tcW w:type="dxa" w:w="3226"/>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18"/>
                <w:szCs w:val="18"/>
              </w:rPr>
              <w:t xml:space="preserve">Komuta</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SEV-1</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Ödeme / platform çöküşü</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5 dak</w:t>
            </w:r>
          </w:p>
        </w:tc>
        <w:tc>
          <w:tcPr>
            <w:tcW w:type="dxa" w:w="3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CTO</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SEV-2</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Escrow ledger uyumsuzluğu, kritik özellik</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15 dak</w:t>
            </w:r>
          </w:p>
        </w:tc>
        <w:tc>
          <w:tcPr>
            <w:tcW w:type="dxa" w:w="32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On-call</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SEV-3</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Bozulma var, kritik değil</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1 saat</w:t>
            </w:r>
          </w:p>
        </w:tc>
        <w:tc>
          <w:tcPr>
            <w:tcW w:type="dxa" w:w="3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Slack</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SEV-4</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Kozmetik hata</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Sprint</w:t>
            </w:r>
          </w:p>
        </w:tc>
        <w:tc>
          <w:tcPr>
            <w:tcW w:type="dxa" w:w="32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Backlog</w:t>
            </w:r>
          </w:p>
        </w:tc>
      </w:tr>
    </w:tbl>
    <w:p>
      <w:pPr>
        <w:spacing w:before="60" w:after="60"/>
      </w:pPr>
      <w:r>
        <w:t xml:space="preserve"/>
      </w:r>
    </w:p>
    <w:p>
      <w:pPr>
        <w:pStyle w:val="Heading2"/>
        <w:spacing w:before="320" w:after="160"/>
      </w:pPr>
      <w:r>
        <w:rPr>
          <w:rFonts w:ascii="Arial" w:cs="Arial" w:eastAsia="Arial" w:hAnsi="Arial"/>
          <w:b/>
          <w:bCs/>
          <w:color w:val="0066CC"/>
          <w:sz w:val="28"/>
          <w:szCs w:val="28"/>
        </w:rPr>
        <w:t xml:space="preserve">7.3 Deployment + DR</w:t>
      </w:r>
    </w:p>
    <w:p>
      <w:pPr>
        <w:pStyle w:val="ListParagraph"/>
        <w:numPr>
          <w:ilvl w:val="0"/>
          <w:numId w:val="2"/>
        </w:numPr>
        <w:spacing w:before="60" w:after="60"/>
      </w:pPr>
      <w:r>
        <w:rPr>
          <w:rFonts w:ascii="Arial" w:cs="Arial" w:eastAsia="Arial" w:hAnsi="Arial"/>
          <w:color w:val="1E293B"/>
          <w:sz w:val="22"/>
          <w:szCs w:val="22"/>
        </w:rPr>
        <w:t xml:space="preserve">Faz 1: Blue-green deployment; 30 dak izleme penceresi</w:t>
      </w:r>
    </w:p>
    <w:p>
      <w:pPr>
        <w:pStyle w:val="ListParagraph"/>
        <w:numPr>
          <w:ilvl w:val="0"/>
          <w:numId w:val="2"/>
        </w:numPr>
        <w:spacing w:before="60" w:after="60"/>
      </w:pPr>
      <w:r>
        <w:rPr>
          <w:rFonts w:ascii="Arial" w:cs="Arial" w:eastAsia="Arial" w:hAnsi="Arial"/>
          <w:color w:val="1E293B"/>
          <w:sz w:val="22"/>
          <w:szCs w:val="22"/>
        </w:rPr>
        <w:t xml:space="preserve">Faz 2+: Canary %5 → %20 → %100; otomatik error-rate bazlı abort</w:t>
      </w:r>
    </w:p>
    <w:p>
      <w:pPr>
        <w:pStyle w:val="ListParagraph"/>
        <w:numPr>
          <w:ilvl w:val="0"/>
          <w:numId w:val="2"/>
        </w:numPr>
        <w:spacing w:before="60" w:after="60"/>
      </w:pPr>
      <w:r>
        <w:rPr>
          <w:rFonts w:ascii="Arial" w:cs="Arial" w:eastAsia="Arial" w:hAnsi="Arial"/>
          <w:color w:val="1E293B"/>
          <w:sz w:val="22"/>
          <w:szCs w:val="22"/>
        </w:rPr>
        <w:t xml:space="preserve">RTO &lt; 4 saat (SEV-1) | RPO &lt; 1 saat</w:t>
      </w:r>
    </w:p>
    <w:p>
      <w:pPr>
        <w:pStyle w:val="ListParagraph"/>
        <w:numPr>
          <w:ilvl w:val="0"/>
          <w:numId w:val="2"/>
        </w:numPr>
        <w:spacing w:before="60" w:after="60"/>
      </w:pPr>
      <w:r>
        <w:rPr>
          <w:rFonts w:ascii="Arial" w:cs="Arial" w:eastAsia="Arial" w:hAnsi="Arial"/>
          <w:color w:val="1E293B"/>
          <w:sz w:val="22"/>
          <w:szCs w:val="22"/>
        </w:rPr>
        <w:t xml:space="preserve">Database restore drill: Aylık otomatik test → Slack raporu — v3.0</w:t>
      </w:r>
    </w:p>
    <w:p>
      <w:pPr>
        <w:pStyle w:val="ListParagraph"/>
        <w:numPr>
          <w:ilvl w:val="0"/>
          <w:numId w:val="2"/>
        </w:numPr>
        <w:spacing w:before="60" w:after="60"/>
      </w:pPr>
      <w:r>
        <w:rPr>
          <w:rFonts w:ascii="Arial" w:cs="Arial" w:eastAsia="Arial" w:hAnsi="Arial"/>
          <w:color w:val="1E293B"/>
          <w:sz w:val="22"/>
          <w:szCs w:val="22"/>
        </w:rPr>
        <w:t xml:space="preserve">Cross-region: eu-west-1 → us-east-1; yılda 2 Game Day tatbikatı</w:t>
      </w:r>
    </w:p>
    <w:p>
      <w:r>
        <w:br w:type="page"/>
      </w:r>
    </w:p>
    <w:p>
      <w:pPr>
        <w:pStyle w:val="Heading1"/>
        <w:spacing w:before="480" w:after="200"/>
      </w:pPr>
      <w:r>
        <w:rPr>
          <w:rFonts w:ascii="Arial" w:cs="Arial" w:eastAsia="Arial" w:hAnsi="Arial"/>
          <w:b/>
          <w:bCs/>
          <w:color w:val="0A2540"/>
          <w:sz w:val="40"/>
          <w:szCs w:val="40"/>
        </w:rPr>
        <w:t xml:space="preserve">8. AI/ML Mühendisliği ve MLOps</w:t>
      </w:r>
    </w:p>
    <w:p>
      <w:pPr>
        <w:pBdr>
          <w:bottom w:val="single" w:color="0A2540" w:sz="8"/>
        </w:pBdr>
        <w:spacing w:before="80" w:after="120"/>
      </w:pPr>
      <w:r>
        <w:t xml:space="preserve"/>
      </w:r>
    </w:p>
    <w:p>
      <w:pPr>
        <w:pStyle w:val="Heading2"/>
        <w:spacing w:before="320" w:after="160"/>
      </w:pPr>
      <w:r>
        <w:rPr>
          <w:rFonts w:ascii="Arial" w:cs="Arial" w:eastAsia="Arial" w:hAnsi="Arial"/>
          <w:b/>
          <w:bCs/>
          <w:color w:val="0066CC"/>
          <w:sz w:val="28"/>
          <w:szCs w:val="28"/>
        </w:rPr>
        <w:t xml:space="preserve">8.1 AI Özellikleri</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26"/>
      </w:tblGrid>
      <w:tr>
        <w:trPr>
          <w:tblHeader/>
        </w:trPr>
        <w:tc>
          <w:tcPr>
            <w:tcW w:type="dxa" w:w="2500"/>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18"/>
                <w:szCs w:val="18"/>
              </w:rPr>
              <w:t xml:space="preserve">Özellik</w:t>
            </w:r>
          </w:p>
        </w:tc>
        <w:tc>
          <w:tcPr>
            <w:tcW w:type="dxa" w:w="3500"/>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18"/>
                <w:szCs w:val="18"/>
              </w:rPr>
              <w:t xml:space="preserve">Model / Yaklaşım</w:t>
            </w:r>
          </w:p>
        </w:tc>
        <w:tc>
          <w:tcPr>
            <w:tcW w:type="dxa" w:w="3026"/>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18"/>
                <w:szCs w:val="18"/>
              </w:rPr>
              <w:t xml:space="preserve">Gecikme</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Fiyat Öneri Motoru</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XGBoost regression + embedding</w:t>
            </w:r>
          </w:p>
        </w:tc>
        <w:tc>
          <w:tcPr>
            <w:tcW w:type="dxa" w:w="30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&lt; 100 ms</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Kişiselleştirilmiş Öneriler</w:t>
            </w:r>
          </w:p>
        </w:tc>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Two-Tower + content-based fallback</w:t>
            </w:r>
          </w:p>
        </w:tc>
        <w:tc>
          <w:tcPr>
            <w:tcW w:type="dxa" w:w="30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&lt; 150 ms</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Görsel Arama</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CLIP (ViT-B/32) + Pinecone ANN</w:t>
            </w:r>
          </w:p>
        </w:tc>
        <w:tc>
          <w:tcPr>
            <w:tcW w:type="dxa" w:w="30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&lt; 500 ms</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Kategori Tespiti</w:t>
            </w:r>
          </w:p>
        </w:tc>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DistilBERT + ResNet ensemble</w:t>
            </w:r>
          </w:p>
        </w:tc>
        <w:tc>
          <w:tcPr>
            <w:tcW w:type="dxa" w:w="30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&lt; 200 ms</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Sahte İlan Tespiti</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XGBoost + GPT-4o (yüksek riskli)</w:t>
            </w:r>
          </w:p>
        </w:tc>
        <w:tc>
          <w:tcPr>
            <w:tcW w:type="dxa" w:w="30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&lt; 1 sn</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AI Sohbet Asistanı</w:t>
            </w:r>
          </w:p>
        </w:tc>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GPT-4o + RAG (ilan veritabanı)</w:t>
            </w:r>
          </w:p>
        </w:tc>
        <w:tc>
          <w:tcPr>
            <w:tcW w:type="dxa" w:w="30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&lt; 3 sn</w:t>
            </w:r>
          </w:p>
        </w:tc>
      </w:tr>
    </w:tbl>
    <w:p>
      <w:pPr>
        <w:spacing w:before="60" w:after="60"/>
      </w:pPr>
      <w:r>
        <w:t xml:space="preserve"/>
      </w:r>
    </w:p>
    <w:p>
      <w:pPr>
        <w:pStyle w:val="Heading2"/>
        <w:spacing w:before="320" w:after="160"/>
      </w:pPr>
      <w:r>
        <w:rPr>
          <w:rFonts w:ascii="Arial" w:cs="Arial" w:eastAsia="Arial" w:hAnsi="Arial"/>
          <w:b/>
          <w:bCs/>
          <w:color w:val="0066CC"/>
          <w:sz w:val="28"/>
          <w:szCs w:val="28"/>
        </w:rPr>
        <w:t xml:space="preserve">8.2 MLOps Standartları</w:t>
      </w:r>
    </w:p>
    <w:p>
      <w:pPr>
        <w:pStyle w:val="ListParagraph"/>
        <w:numPr>
          <w:ilvl w:val="0"/>
          <w:numId w:val="2"/>
        </w:numPr>
        <w:spacing w:before="60" w:after="60"/>
      </w:pPr>
      <w:r>
        <w:rPr>
          <w:rFonts w:ascii="Arial" w:cs="Arial" w:eastAsia="Arial" w:hAnsi="Arial"/>
          <w:color w:val="1E293B"/>
          <w:sz w:val="22"/>
          <w:szCs w:val="22"/>
        </w:rPr>
        <w:t xml:space="preserve">Model Versiyonlama: MLflow Registry; her model commit'e bağlı</w:t>
      </w:r>
    </w:p>
    <w:p>
      <w:pPr>
        <w:pStyle w:val="ListParagraph"/>
        <w:numPr>
          <w:ilvl w:val="0"/>
          <w:numId w:val="2"/>
        </w:numPr>
        <w:spacing w:before="60" w:after="60"/>
      </w:pPr>
      <w:r>
        <w:rPr>
          <w:rFonts w:ascii="Arial" w:cs="Arial" w:eastAsia="Arial" w:hAnsi="Arial"/>
          <w:color w:val="1E293B"/>
          <w:sz w:val="22"/>
          <w:szCs w:val="22"/>
        </w:rPr>
        <w:t xml:space="preserve">A/B Testi: %5 shadow trafik → istatistiksel anlamlılık → artırım</w:t>
      </w:r>
    </w:p>
    <w:p>
      <w:pPr>
        <w:pStyle w:val="ListParagraph"/>
        <w:numPr>
          <w:ilvl w:val="0"/>
          <w:numId w:val="2"/>
        </w:numPr>
        <w:spacing w:before="60" w:after="60"/>
      </w:pPr>
      <w:r>
        <w:rPr>
          <w:rFonts w:ascii="Arial" w:cs="Arial" w:eastAsia="Arial" w:hAnsi="Arial"/>
          <w:color w:val="1E293B"/>
          <w:sz w:val="22"/>
          <w:szCs w:val="22"/>
        </w:rPr>
        <w:t xml:space="preserve">Drift Tespiti: Evidently AI haftalık; PSI &gt; 0.2 → yeniden eğitim</w:t>
      </w:r>
    </w:p>
    <w:p>
      <w:pPr>
        <w:pStyle w:val="ListParagraph"/>
        <w:numPr>
          <w:ilvl w:val="0"/>
          <w:numId w:val="2"/>
        </w:numPr>
        <w:spacing w:before="60" w:after="60"/>
      </w:pPr>
      <w:r>
        <w:rPr>
          <w:rFonts w:ascii="Arial" w:cs="Arial" w:eastAsia="Arial" w:hAnsi="Arial"/>
          <w:color w:val="1E293B"/>
          <w:sz w:val="22"/>
          <w:szCs w:val="22"/>
        </w:rPr>
        <w:t xml:space="preserve">Data Quality Gate: Great Expectations — eğitim pipeline'ında zorunlu</w:t>
      </w:r>
    </w:p>
    <w:p>
      <w:pPr>
        <w:pStyle w:val="ListParagraph"/>
        <w:numPr>
          <w:ilvl w:val="0"/>
          <w:numId w:val="2"/>
        </w:numPr>
        <w:spacing w:before="60" w:after="60"/>
      </w:pPr>
      <w:r>
        <w:rPr>
          <w:rFonts w:ascii="Arial" w:cs="Arial" w:eastAsia="Arial" w:hAnsi="Arial"/>
          <w:color w:val="1E293B"/>
          <w:sz w:val="22"/>
          <w:szCs w:val="22"/>
        </w:rPr>
        <w:t xml:space="preserve">Feature Store: Feast (offline + online) — eğitim/servis tutarsızlığını önler</w:t>
      </w:r>
    </w:p>
    <w:p>
      <w:pPr>
        <w:pStyle w:val="ListParagraph"/>
        <w:numPr>
          <w:ilvl w:val="0"/>
          <w:numId w:val="2"/>
        </w:numPr>
        <w:spacing w:before="60" w:after="60"/>
      </w:pPr>
      <w:r>
        <w:rPr>
          <w:rFonts w:ascii="Arial" w:cs="Arial" w:eastAsia="Arial" w:hAnsi="Arial"/>
          <w:color w:val="1E293B"/>
          <w:sz w:val="22"/>
          <w:szCs w:val="22"/>
        </w:rPr>
        <w:t xml:space="preserve">Geri Bildirim Döngüsü: Kullanıcı aksiyonları → Redshift → haftalık güncelleme</w:t>
      </w:r>
    </w:p>
    <w:p>
      <w:r>
        <w:br w:type="page"/>
      </w:r>
    </w:p>
    <w:p>
      <w:pPr>
        <w:pStyle w:val="Heading1"/>
        <w:spacing w:before="480" w:after="200"/>
      </w:pPr>
      <w:r>
        <w:rPr>
          <w:rFonts w:ascii="Arial" w:cs="Arial" w:eastAsia="Arial" w:hAnsi="Arial"/>
          <w:b/>
          <w:bCs/>
          <w:color w:val="0A2540"/>
          <w:sz w:val="40"/>
          <w:szCs w:val="40"/>
        </w:rPr>
        <w:t xml:space="preserve">9. Kalite Standartları ve Geliştirme Süreçleri</w:t>
      </w:r>
    </w:p>
    <w:p>
      <w:pPr>
        <w:pBdr>
          <w:bottom w:val="single" w:color="0A2540" w:sz="8"/>
        </w:pBdr>
        <w:spacing w:before="80" w:after="120"/>
      </w:pPr>
      <w:r>
        <w:t xml:space="preserve"/>
      </w:r>
    </w:p>
    <w:p>
      <w:pPr>
        <w:pStyle w:val="Heading2"/>
        <w:spacing w:before="320" w:after="160"/>
      </w:pPr>
      <w:r>
        <w:rPr>
          <w:rFonts w:ascii="Arial" w:cs="Arial" w:eastAsia="Arial" w:hAnsi="Arial"/>
          <w:b/>
          <w:bCs/>
          <w:color w:val="0066CC"/>
          <w:sz w:val="28"/>
          <w:szCs w:val="28"/>
        </w:rPr>
        <w:t xml:space="preserve">9.1 Yazılım Kalite Standartları</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800"/>
        <w:gridCol w:w="3026"/>
      </w:tblGrid>
      <w:tr>
        <w:trPr>
          <w:tblHeader/>
        </w:trPr>
        <w:tc>
          <w:tcPr>
            <w:tcW w:type="dxa" w:w="2600"/>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18"/>
                <w:szCs w:val="18"/>
              </w:rPr>
              <w:t xml:space="preserve">Metrik</w:t>
            </w:r>
          </w:p>
        </w:tc>
        <w:tc>
          <w:tcPr>
            <w:tcW w:type="dxa" w:w="1600"/>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18"/>
                <w:szCs w:val="18"/>
              </w:rPr>
              <w:t xml:space="preserve">Hedef</w:t>
            </w:r>
          </w:p>
        </w:tc>
        <w:tc>
          <w:tcPr>
            <w:tcW w:type="dxa" w:w="1800"/>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18"/>
                <w:szCs w:val="18"/>
              </w:rPr>
              <w:t xml:space="preserve">Ölçüm</w:t>
            </w:r>
          </w:p>
        </w:tc>
        <w:tc>
          <w:tcPr>
            <w:tcW w:type="dxa" w:w="3026"/>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18"/>
                <w:szCs w:val="18"/>
              </w:rPr>
              <w:t xml:space="preserve">CI Zorunlu</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Unit Test Kapsamı</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 %80</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Jest / Pytest</w:t>
            </w:r>
          </w:p>
        </w:tc>
        <w:tc>
          <w:tcPr>
            <w:tcW w:type="dxa" w:w="30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Blocker</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Integration Test</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 %60 kritik akışlar</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Supertest</w:t>
            </w:r>
          </w:p>
        </w:tc>
        <w:tc>
          <w:tcPr>
            <w:tcW w:type="dxa" w:w="30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Blocker</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API p95 Latency</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&lt; 200 ms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Datadog APM</w:t>
            </w:r>
          </w:p>
        </w:tc>
        <w:tc>
          <w:tcPr>
            <w:tcW w:type="dxa" w:w="30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Alert</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LCP (Web)</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&lt; 2,5 sn</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Lighthouse CI</w:t>
            </w:r>
          </w:p>
        </w:tc>
        <w:tc>
          <w:tcPr>
            <w:tcW w:type="dxa" w:w="30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PR uyarı</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WCAG 2.2 AA</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Tam uyum</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axe-core CI</w:t>
            </w:r>
          </w:p>
        </w:tc>
        <w:tc>
          <w:tcPr>
            <w:tcW w:type="dxa" w:w="30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Blocker — v3.0</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SLA (Ödeme)</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%99,99</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SLO dashboard</w:t>
            </w:r>
          </w:p>
        </w:tc>
        <w:tc>
          <w:tcPr>
            <w:tcW w:type="dxa" w:w="30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Error budget</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CVSS ≥ 7</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0 açık</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Snyk</w:t>
            </w:r>
          </w:p>
        </w:tc>
        <w:tc>
          <w:tcPr>
            <w:tcW w:type="dxa" w:w="30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Blocker</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Lighthouse</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 90 (tüm kat.)</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Lighthouse CI</w:t>
            </w:r>
          </w:p>
        </w:tc>
        <w:tc>
          <w:tcPr>
            <w:tcW w:type="dxa" w:w="30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PR uyarı</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DORA — Deploy Freq.</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Günlük</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DORA dashboard</w:t>
            </w:r>
          </w:p>
        </w:tc>
        <w:tc>
          <w:tcPr>
            <w:tcW w:type="dxa" w:w="30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KPI</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DORA — MTTR</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&lt; 1 saat</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PagerDuty</w:t>
            </w:r>
          </w:p>
        </w:tc>
        <w:tc>
          <w:tcPr>
            <w:tcW w:type="dxa" w:w="30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KPI</w:t>
            </w:r>
          </w:p>
        </w:tc>
      </w:tr>
    </w:tbl>
    <w:p>
      <w:pPr>
        <w:spacing w:before="60" w:after="60"/>
      </w:pPr>
      <w:r>
        <w:t xml:space="preserve"/>
      </w:r>
    </w:p>
    <w:p>
      <w:pPr>
        <w:pStyle w:val="Heading2"/>
        <w:spacing w:before="320" w:after="160"/>
      </w:pPr>
      <w:r>
        <w:rPr>
          <w:rFonts w:ascii="Arial" w:cs="Arial" w:eastAsia="Arial" w:hAnsi="Arial"/>
          <w:b/>
          <w:bCs/>
          <w:color w:val="0066CC"/>
          <w:sz w:val="28"/>
          <w:szCs w:val="28"/>
        </w:rPr>
        <w:t xml:space="preserve">9.2 WCAG 2.2 Yeni Kriterleri — v3.0</w:t>
      </w:r>
    </w:p>
    <w:p>
      <w:pPr>
        <w:pStyle w:val="ListParagraph"/>
        <w:numPr>
          <w:ilvl w:val="0"/>
          <w:numId w:val="2"/>
        </w:numPr>
        <w:spacing w:before="60" w:after="60"/>
      </w:pPr>
      <w:r>
        <w:rPr>
          <w:rFonts w:ascii="Arial" w:cs="Arial" w:eastAsia="Arial" w:hAnsi="Arial"/>
          <w:color w:val="1E293B"/>
          <w:sz w:val="22"/>
          <w:szCs w:val="22"/>
        </w:rPr>
        <w:t xml:space="preserve">2.4.11 Focus Appearance: Klavye odak göstergesi min 2px, kontrast 3:1</w:t>
      </w:r>
    </w:p>
    <w:p>
      <w:pPr>
        <w:pStyle w:val="ListParagraph"/>
        <w:numPr>
          <w:ilvl w:val="0"/>
          <w:numId w:val="2"/>
        </w:numPr>
        <w:spacing w:before="60" w:after="60"/>
      </w:pPr>
      <w:r>
        <w:rPr>
          <w:rFonts w:ascii="Arial" w:cs="Arial" w:eastAsia="Arial" w:hAnsi="Arial"/>
          <w:color w:val="1E293B"/>
          <w:sz w:val="22"/>
          <w:szCs w:val="22"/>
        </w:rPr>
        <w:t xml:space="preserve">2.4.12 Focus Not Obscured: Odaklanmış öğe header/footer tarafından gizlenemez</w:t>
      </w:r>
    </w:p>
    <w:p>
      <w:pPr>
        <w:pStyle w:val="ListParagraph"/>
        <w:numPr>
          <w:ilvl w:val="0"/>
          <w:numId w:val="2"/>
        </w:numPr>
        <w:spacing w:before="60" w:after="60"/>
      </w:pPr>
      <w:r>
        <w:rPr>
          <w:rFonts w:ascii="Arial" w:cs="Arial" w:eastAsia="Arial" w:hAnsi="Arial"/>
          <w:color w:val="1E293B"/>
          <w:sz w:val="22"/>
          <w:szCs w:val="22"/>
        </w:rPr>
        <w:t xml:space="preserve">2.5.7 Dragging Movements: Sürükle-bırak tek işaretçiyle yapılabilmeli</w:t>
      </w:r>
    </w:p>
    <w:p>
      <w:pPr>
        <w:pStyle w:val="ListParagraph"/>
        <w:numPr>
          <w:ilvl w:val="0"/>
          <w:numId w:val="2"/>
        </w:numPr>
        <w:spacing w:before="60" w:after="60"/>
      </w:pPr>
      <w:r>
        <w:rPr>
          <w:rFonts w:ascii="Arial" w:cs="Arial" w:eastAsia="Arial" w:hAnsi="Arial"/>
          <w:color w:val="1E293B"/>
          <w:sz w:val="22"/>
          <w:szCs w:val="22"/>
        </w:rPr>
        <w:t xml:space="preserve">2.5.8 Target Size: Min 24×24 CSS piksel tıklanabilir alan</w:t>
      </w:r>
    </w:p>
    <w:p>
      <w:pPr>
        <w:pStyle w:val="ListParagraph"/>
        <w:numPr>
          <w:ilvl w:val="0"/>
          <w:numId w:val="2"/>
        </w:numPr>
        <w:spacing w:before="60" w:after="60"/>
      </w:pPr>
      <w:r>
        <w:rPr>
          <w:rFonts w:ascii="Arial" w:cs="Arial" w:eastAsia="Arial" w:hAnsi="Arial"/>
          <w:color w:val="1E293B"/>
          <w:sz w:val="22"/>
          <w:szCs w:val="22"/>
        </w:rPr>
        <w:t xml:space="preserve">3.2.6 Consistent Help: Yardım mekanizmaları sayfa genelinde tutarlı konumda</w:t>
      </w:r>
    </w:p>
    <w:p>
      <w:r>
        <w:br w:type="page"/>
      </w:r>
    </w:p>
    <w:p>
      <w:pPr>
        <w:pStyle w:val="Heading1"/>
        <w:spacing w:before="480" w:after="200"/>
      </w:pPr>
      <w:r>
        <w:rPr>
          <w:rFonts w:ascii="Arial" w:cs="Arial" w:eastAsia="Arial" w:hAnsi="Arial"/>
          <w:b/>
          <w:bCs/>
          <w:color w:val="0A2540"/>
          <w:sz w:val="40"/>
          <w:szCs w:val="40"/>
        </w:rPr>
        <w:t xml:space="preserve">10. Organizasyon Yapısı ve Yönetim Planlaması</w:t>
      </w:r>
    </w:p>
    <w:p>
      <w:pPr>
        <w:pBdr>
          <w:bottom w:val="single" w:color="0A2540" w:sz="8"/>
        </w:pBdr>
        <w:spacing w:before="80" w:after="120"/>
      </w:pPr>
      <w:r>
        <w:t xml:space="preserve"/>
      </w:r>
    </w:p>
    <w:p>
      <w:pPr>
        <w:pStyle w:val="Heading2"/>
        <w:spacing w:before="320" w:after="160"/>
      </w:pPr>
      <w:r>
        <w:rPr>
          <w:rFonts w:ascii="Arial" w:cs="Arial" w:eastAsia="Arial" w:hAnsi="Arial"/>
          <w:b/>
          <w:bCs/>
          <w:color w:val="0066CC"/>
          <w:sz w:val="28"/>
          <w:szCs w:val="28"/>
        </w:rPr>
        <w:t xml:space="preserve">10.1 Kurucu Ekip</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026"/>
      </w:tblGrid>
      <w:tr>
        <w:trPr>
          <w:tblHeader/>
        </w:trPr>
        <w:tc>
          <w:tcPr>
            <w:tcW w:type="dxa" w:w="2400"/>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18"/>
                <w:szCs w:val="18"/>
              </w:rPr>
              <w:t xml:space="preserve">Unvan</w:t>
            </w:r>
          </w:p>
        </w:tc>
        <w:tc>
          <w:tcPr>
            <w:tcW w:type="dxa" w:w="3600"/>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18"/>
                <w:szCs w:val="18"/>
              </w:rPr>
              <w:t xml:space="preserve">Sorumluluk Alanları</w:t>
            </w:r>
          </w:p>
        </w:tc>
        <w:tc>
          <w:tcPr>
            <w:tcW w:type="dxa" w:w="3026"/>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18"/>
                <w:szCs w:val="18"/>
              </w:rPr>
              <w:t xml:space="preserve">Temel Yetkinlikler</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CEO / Ürün Direktörü</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Vizyon, ürün yol haritası, yatırımcı, DSA uyum, hukuki yapı</w:t>
            </w:r>
          </w:p>
        </w:tc>
        <w:tc>
          <w:tcPr>
            <w:tcW w:type="dxa" w:w="30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Ürün yönetimi, strateji, fundraising</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CTO / Baş Mühendis</w:t>
            </w:r>
          </w:p>
        </w:tc>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Mimari, geliştirme, güvenlik, MLOps, CDC pipeline, ADR</w:t>
            </w:r>
          </w:p>
        </w:tc>
        <w:tc>
          <w:tcPr>
            <w:tcW w:type="dxa" w:w="30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Full-stack, sistem tasarımı, AI/ML, DevOps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CMO / Büyüme Direktörü</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Pazarlama, kullanıcı edinimi, marka, ASO, partnerships</w:t>
            </w:r>
          </w:p>
        </w:tc>
        <w:tc>
          <w:tcPr>
            <w:tcW w:type="dxa" w:w="30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Growth, SEO, içerik, sosyal medya</w:t>
            </w:r>
          </w:p>
        </w:tc>
      </w:tr>
    </w:tbl>
    <w:p>
      <w:pPr>
        <w:spacing w:before="60" w:after="60"/>
      </w:pPr>
      <w:r>
        <w:t xml:space="preserve"/>
      </w:r>
    </w:p>
    <w:p>
      <w:pPr>
        <w:pStyle w:val="Heading2"/>
        <w:spacing w:before="320" w:after="160"/>
      </w:pPr>
      <w:r>
        <w:rPr>
          <w:rFonts w:ascii="Arial" w:cs="Arial" w:eastAsia="Arial" w:hAnsi="Arial"/>
          <w:b/>
          <w:bCs/>
          <w:color w:val="0066CC"/>
          <w:sz w:val="28"/>
          <w:szCs w:val="28"/>
        </w:rPr>
        <w:t xml:space="preserve">10.2 Hukuki Yapı — v3.0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D97706" w:sz="10"/>
              <w:bottom w:val="none" w:color="FFFFFF" w:sz="0"/>
              <w:right w:val="none" w:color="FFFFFF" w:sz="0"/>
            </w:tcBorders>
            <w:shd w:fill="FFFBEB" w:val="clear"/>
            <w:tcMar>
              <w:top w:type="dxa" w:w="120"/>
              <w:left w:type="dxa" w:w="200"/>
              <w:bottom w:type="dxa" w:w="120"/>
              <w:right w:type="dxa" w:w="200"/>
            </w:tcMar>
          </w:tcPr>
          <w:p>
            <w:pPr>
              <w:spacing w:before="0" w:after="60"/>
            </w:pPr>
            <w:r>
              <w:rPr>
                <w:rFonts w:ascii="Arial" w:cs="Arial" w:eastAsia="Arial" w:hAnsi="Arial"/>
                <w:b/>
                <w:bCs/>
                <w:color w:val="D97706"/>
                <w:sz w:val="22"/>
                <w:szCs w:val="22"/>
              </w:rPr>
              <w:t xml:space="preserve">v3.0 Audit Bulgusu B-14</w:t>
            </w:r>
          </w:p>
          <w:p>
            <w:pPr>
              <w:spacing w:before="0" w:after="0"/>
            </w:pPr>
            <w:r>
              <w:rPr>
                <w:rFonts w:ascii="Arial" w:cs="Arial" w:eastAsia="Arial" w:hAnsi="Arial"/>
                <w:color w:val="1E293B"/>
                <w:sz w:val="21"/>
                <w:szCs w:val="21"/>
              </w:rPr>
              <w:t xml:space="preserve">Tek BV yapısı uluslararası genişlemede vergi ve IP riski oluşturur. Holding + Operations yapısı zorunludur.</w:t>
            </w:r>
          </w:p>
        </w:tc>
      </w:tr>
    </w:tbl>
    <w:p>
      <w:pPr>
        <w:spacing w:before="60" w:after="60"/>
      </w:pPr>
      <w:r>
        <w:t xml:space="preserve"/>
      </w:r>
    </w:p>
    <w:p>
      <w:pPr>
        <w:spacing w:before="80" w:after="100"/>
      </w:pPr>
      <w:r>
        <w:rPr>
          <w:rFonts w:ascii="Arial" w:cs="Arial" w:eastAsia="Arial" w:hAnsi="Arial"/>
          <w:color w:val="1E293B"/>
          <w:sz w:val="22"/>
          <w:szCs w:val="22"/>
        </w:rPr>
        <w:t xml:space="preserve">Önerilen yapı: DeelMarkt Holding B.V. → DeelMarkt Operations B.V. (NL işletme) → DeelMarkt Belgium BV (Faz 3) → DeelMarkt GmbH (Faz 3)</w:t>
      </w:r>
    </w:p>
    <w:p>
      <w:pPr>
        <w:pStyle w:val="ListParagraph"/>
        <w:numPr>
          <w:ilvl w:val="0"/>
          <w:numId w:val="2"/>
        </w:numPr>
        <w:spacing w:before="60" w:after="60"/>
      </w:pPr>
      <w:r>
        <w:rPr>
          <w:rFonts w:ascii="Arial" w:cs="Arial" w:eastAsia="Arial" w:hAnsi="Arial"/>
          <w:color w:val="1E293B"/>
          <w:sz w:val="22"/>
          <w:szCs w:val="22"/>
        </w:rPr>
        <w:t xml:space="preserve">IP haklarını holding'de tutmak — royalty optimizasyonu</w:t>
      </w:r>
    </w:p>
    <w:p>
      <w:pPr>
        <w:pStyle w:val="ListParagraph"/>
        <w:numPr>
          <w:ilvl w:val="0"/>
          <w:numId w:val="2"/>
        </w:numPr>
        <w:spacing w:before="60" w:after="60"/>
      </w:pPr>
      <w:r>
        <w:rPr>
          <w:rFonts w:ascii="Arial" w:cs="Arial" w:eastAsia="Arial" w:hAnsi="Arial"/>
          <w:color w:val="1E293B"/>
          <w:sz w:val="22"/>
          <w:szCs w:val="22"/>
        </w:rPr>
        <w:t xml:space="preserve">Her ülke için bağımsız vergi sorumluluğu</w:t>
      </w:r>
    </w:p>
    <w:p>
      <w:pPr>
        <w:pStyle w:val="ListParagraph"/>
        <w:numPr>
          <w:ilvl w:val="0"/>
          <w:numId w:val="2"/>
        </w:numPr>
        <w:spacing w:before="60" w:after="60"/>
      </w:pPr>
      <w:r>
        <w:rPr>
          <w:rFonts w:ascii="Arial" w:cs="Arial" w:eastAsia="Arial" w:hAnsi="Arial"/>
          <w:color w:val="1E293B"/>
          <w:sz w:val="22"/>
          <w:szCs w:val="22"/>
        </w:rPr>
        <w:t xml:space="preserve">Yatırımcı sermayesi holding seviyesinde toplanır</w:t>
      </w:r>
    </w:p>
    <w:p>
      <w:pPr>
        <w:pStyle w:val="ListParagraph"/>
        <w:numPr>
          <w:ilvl w:val="0"/>
          <w:numId w:val="2"/>
        </w:numPr>
        <w:spacing w:before="60" w:after="60"/>
      </w:pPr>
      <w:r>
        <w:rPr>
          <w:rFonts w:ascii="Arial" w:cs="Arial" w:eastAsia="Arial" w:hAnsi="Arial"/>
          <w:color w:val="1E293B"/>
          <w:sz w:val="22"/>
          <w:szCs w:val="22"/>
        </w:rPr>
        <w:t xml:space="preserve">Bir ülkedeki yasal risk diğerlerini etkilemez</w:t>
      </w:r>
    </w:p>
    <w:p>
      <w:r>
        <w:br w:type="page"/>
      </w:r>
    </w:p>
    <w:p>
      <w:pPr>
        <w:pStyle w:val="Heading1"/>
        <w:spacing w:before="480" w:after="200"/>
      </w:pPr>
      <w:r>
        <w:rPr>
          <w:rFonts w:ascii="Arial" w:cs="Arial" w:eastAsia="Arial" w:hAnsi="Arial"/>
          <w:b/>
          <w:bCs/>
          <w:color w:val="0A2540"/>
          <w:sz w:val="40"/>
          <w:szCs w:val="40"/>
        </w:rPr>
        <w:t xml:space="preserve">11. Risk Analizi ve Yönetim Stratejileri</w:t>
      </w:r>
    </w:p>
    <w:p>
      <w:pPr>
        <w:pBdr>
          <w:bottom w:val="single" w:color="0A2540" w:sz="8"/>
        </w:pBdr>
        <w:spacing w:before="80" w:after="120"/>
      </w:pPr>
      <w:r>
        <w:t xml:space="preserve"/>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800"/>
        <w:gridCol w:w="800"/>
        <w:gridCol w:w="4026"/>
      </w:tblGrid>
      <w:tr>
        <w:trPr>
          <w:tblHeader/>
        </w:trPr>
        <w:tc>
          <w:tcPr>
            <w:tcW w:type="dxa" w:w="2400"/>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18"/>
                <w:szCs w:val="18"/>
              </w:rPr>
              <w:t xml:space="preserve">Risk</w:t>
            </w:r>
          </w:p>
        </w:tc>
        <w:tc>
          <w:tcPr>
            <w:tcW w:type="dxa" w:w="1000"/>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18"/>
                <w:szCs w:val="18"/>
              </w:rPr>
              <w:t xml:space="preserve">Kat.</w:t>
            </w:r>
          </w:p>
        </w:tc>
        <w:tc>
          <w:tcPr>
            <w:tcW w:type="dxa" w:w="800"/>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18"/>
                <w:szCs w:val="18"/>
              </w:rPr>
              <w:t xml:space="preserve">Olas.</w:t>
            </w:r>
          </w:p>
        </w:tc>
        <w:tc>
          <w:tcPr>
            <w:tcW w:type="dxa" w:w="800"/>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18"/>
                <w:szCs w:val="18"/>
              </w:rPr>
              <w:t xml:space="preserve">Etki</w:t>
            </w:r>
          </w:p>
        </w:tc>
        <w:tc>
          <w:tcPr>
            <w:tcW w:type="dxa" w:w="4026"/>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18"/>
                <w:szCs w:val="18"/>
              </w:rPr>
              <w:t xml:space="preserve">Azaltma</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DSA / GDPR yaptırım</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Hukuki</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Orta</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Kritik</w:t>
            </w:r>
          </w:p>
        </w:tc>
        <w:tc>
          <w:tcPr>
            <w:tcW w:type="dxa" w:w="40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Day-1 uyum; Holding yapısı</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Güçlü rakipten tepki</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Rekabet</w:t>
            </w:r>
          </w:p>
        </w:tc>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Yük.</w:t>
            </w:r>
          </w:p>
        </w:tc>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Yük.</w:t>
            </w:r>
          </w:p>
        </w:tc>
        <w:tc>
          <w:tcPr>
            <w:tcW w:type="dxa" w:w="40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Niş + AI + güven farklılaşması</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CDC pipeline kesintisi</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Teknoloji</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Orta</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Orta</w:t>
            </w:r>
          </w:p>
        </w:tc>
        <w:tc>
          <w:tcPr>
            <w:tcW w:type="dxa" w:w="40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Kafka replication 3; lag alerting v3.0</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Webhook kayıpları</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Teknoloji</w:t>
            </w:r>
          </w:p>
        </w:tc>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Düş.</w:t>
            </w:r>
          </w:p>
        </w:tc>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Kritik</w:t>
            </w:r>
          </w:p>
        </w:tc>
        <w:tc>
          <w:tcPr>
            <w:tcW w:type="dxa" w:w="40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Idempotency + retry + DLQ v3.0</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Ödeme dolandırıcılığı</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Güvenlik</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Yük.</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Orta</w:t>
            </w:r>
          </w:p>
        </w:tc>
        <w:tc>
          <w:tcPr>
            <w:tcW w:type="dxa" w:w="40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AI + kural hibrit, escrow, KYC</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Veri ihlali</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Güvenlik</w:t>
            </w:r>
          </w:p>
        </w:tc>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Düş.</w:t>
            </w:r>
          </w:p>
        </w:tc>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Kritik</w:t>
            </w:r>
          </w:p>
        </w:tc>
        <w:tc>
          <w:tcPr>
            <w:tcW w:type="dxa" w:w="40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Pentest, WAF, AES-256, AP bildirimi</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AI model drift</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AI/ML</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Orta</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Orta</w:t>
            </w:r>
          </w:p>
        </w:tc>
        <w:tc>
          <w:tcPr>
            <w:tcW w:type="dxa" w:w="40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Evidently drift tespiti haftalık</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Kullanıcı güveni gecikmesi</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Ürün</w:t>
            </w:r>
          </w:p>
        </w:tc>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Orta</w:t>
            </w:r>
          </w:p>
        </w:tc>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Yük.</w:t>
            </w:r>
          </w:p>
        </w:tc>
        <w:tc>
          <w:tcPr>
            <w:tcW w:type="dxa" w:w="40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Progressive KYC + escrow erken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Ekip tükenmişliği</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İK</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Orta</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Yük.</w:t>
            </w:r>
          </w:p>
        </w:tc>
        <w:tc>
          <w:tcPr>
            <w:tcW w:type="dxa" w:w="40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Net iş bölümü, 3. ayda işe alım</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Nakit akışı / burn</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Finans</w:t>
            </w:r>
          </w:p>
        </w:tc>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Orta</w:t>
            </w:r>
          </w:p>
        </w:tc>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Orta</w:t>
            </w:r>
          </w:p>
        </w:tc>
        <w:tc>
          <w:tcPr>
            <w:tcW w:type="dxa" w:w="40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18 ay runway; Faz 2 turunu Ay 9'da</w:t>
            </w:r>
          </w:p>
        </w:tc>
      </w:tr>
    </w:tbl>
    <w:p>
      <w:r>
        <w:br w:type="page"/>
      </w:r>
    </w:p>
    <w:p>
      <w:pPr>
        <w:pStyle w:val="Heading1"/>
        <w:spacing w:before="480" w:after="200"/>
      </w:pPr>
      <w:r>
        <w:rPr>
          <w:rFonts w:ascii="Arial" w:cs="Arial" w:eastAsia="Arial" w:hAnsi="Arial"/>
          <w:b/>
          <w:bCs/>
          <w:color w:val="0A2540"/>
          <w:sz w:val="40"/>
          <w:szCs w:val="40"/>
        </w:rPr>
        <w:t xml:space="preserve">12. Kritik Başarı Faktörleri (KSF)</w:t>
      </w:r>
    </w:p>
    <w:p>
      <w:pPr>
        <w:pBdr>
          <w:bottom w:val="single" w:color="0A2540" w:sz="8"/>
        </w:pBdr>
        <w:spacing w:before="80" w:after="120"/>
      </w:pPr>
      <w:r>
        <w:t xml:space="preserve"/>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2000"/>
        <w:gridCol w:w="2826"/>
      </w:tblGrid>
      <w:tr>
        <w:trPr>
          <w:tblHeader/>
        </w:trPr>
        <w:tc>
          <w:tcPr>
            <w:tcW w:type="dxa" w:w="1700"/>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18"/>
                <w:szCs w:val="18"/>
              </w:rPr>
              <w:t xml:space="preserve">KSF</w:t>
            </w:r>
          </w:p>
        </w:tc>
        <w:tc>
          <w:tcPr>
            <w:tcW w:type="dxa" w:w="2500"/>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18"/>
                <w:szCs w:val="18"/>
              </w:rPr>
              <w:t xml:space="preserve">Açıklama</w:t>
            </w:r>
          </w:p>
        </w:tc>
        <w:tc>
          <w:tcPr>
            <w:tcW w:type="dxa" w:w="2000"/>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18"/>
                <w:szCs w:val="18"/>
              </w:rPr>
              <w:t xml:space="preserve">Metrik</w:t>
            </w:r>
          </w:p>
        </w:tc>
        <w:tc>
          <w:tcPr>
            <w:tcW w:type="dxa" w:w="2826"/>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18"/>
                <w:szCs w:val="18"/>
              </w:rPr>
              <w:t xml:space="preserve">Hedef</w:t>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KSF 1: İki Taraflı Pazar</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Alıcı ve satıcı dengesi</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İlan/Kullanıcı</w:t>
            </w:r>
          </w:p>
        </w:tc>
        <w:tc>
          <w:tcPr>
            <w:tcW w:type="dxa" w:w="28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&gt; 0,5</w:t>
            </w:r>
          </w:p>
        </w:tc>
      </w:tr>
      <w:tr>
        <w:tc>
          <w:tcPr>
            <w:tcW w:type="dxa" w:w="1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KSF 2: Güven</w:t>
            </w:r>
          </w:p>
        </w:tc>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Progressive KYC + escrow + ledger</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Şikayet/işlem</w:t>
            </w:r>
          </w:p>
        </w:tc>
        <w:tc>
          <w:tcPr>
            <w:tcW w:type="dxa" w:w="28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&lt; %0,3</w:t>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KSF 3: Mobil + Deep Link</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Universal Links + uygulama hızı</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App Store puanı</w:t>
            </w:r>
          </w:p>
        </w:tc>
        <w:tc>
          <w:tcPr>
            <w:tcW w:type="dxa" w:w="28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 4,3/5</w:t>
            </w:r>
          </w:p>
        </w:tc>
      </w:tr>
      <w:tr>
        <w:tc>
          <w:tcPr>
            <w:tcW w:type="dxa" w:w="1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KSF 4: Organik Büyüme</w:t>
            </w:r>
          </w:p>
        </w:tc>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Programatik sayfalar + hreflang</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Organik trafik</w:t>
            </w:r>
          </w:p>
        </w:tc>
        <w:tc>
          <w:tcPr>
            <w:tcW w:type="dxa" w:w="28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&gt; %50</w:t>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KSF 5: AI Değer</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Öneri + fiyat tahmini + NL arama</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Öneri CTR</w:t>
            </w:r>
          </w:p>
        </w:tc>
        <w:tc>
          <w:tcPr>
            <w:tcW w:type="dxa" w:w="28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&gt; %15</w:t>
            </w:r>
          </w:p>
        </w:tc>
      </w:tr>
      <w:tr>
        <w:tc>
          <w:tcPr>
            <w:tcW w:type="dxa" w:w="1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KSF 6: Arama Kalitesi</w:t>
            </w:r>
          </w:p>
        </w:tc>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NL dutch analyzer + CDC lag</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Alaka oranı</w:t>
            </w:r>
          </w:p>
        </w:tc>
        <w:tc>
          <w:tcPr>
            <w:tcW w:type="dxa" w:w="28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&gt; %85</w:t>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KSF 7: DSA Uyumu</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İhbar SLA yasal sınırda</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İhbar yanıtı</w:t>
            </w:r>
          </w:p>
        </w:tc>
        <w:tc>
          <w:tcPr>
            <w:tcW w:type="dxa" w:w="28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&lt; 24 saat</w:t>
            </w:r>
          </w:p>
        </w:tc>
      </w:tr>
      <w:tr>
        <w:tc>
          <w:tcPr>
            <w:tcW w:type="dxa" w:w="1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KSF 8: Kargo</w:t>
            </w:r>
          </w:p>
        </w:tc>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PostNL/DHL entegrasyonu</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Kargo kullanımı</w:t>
            </w:r>
          </w:p>
        </w:tc>
        <w:tc>
          <w:tcPr>
            <w:tcW w:type="dxa" w:w="28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&gt; %40</w:t>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KSF 9: Likidite</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İlanlar hızlı satılıyor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Ort. satış günü</w:t>
            </w:r>
          </w:p>
        </w:tc>
        <w:tc>
          <w:tcPr>
            <w:tcW w:type="dxa" w:w="28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&lt; 14 gün</w:t>
            </w:r>
          </w:p>
        </w:tc>
      </w:tr>
      <w:tr>
        <w:tc>
          <w:tcPr>
            <w:tcW w:type="dxa" w:w="1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KSF 10: SLO</w:t>
            </w:r>
          </w:p>
        </w:tc>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Error budget yönetimi</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Budget tüketimi</w:t>
            </w:r>
          </w:p>
        </w:tc>
        <w:tc>
          <w:tcPr>
            <w:tcW w:type="dxa" w:w="28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&lt; %30/ay</w:t>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KSF 11: ASO</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App Store görünürlüğü — v3.0</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Organik yükleme</w:t>
            </w:r>
          </w:p>
        </w:tc>
        <w:tc>
          <w:tcPr>
            <w:tcW w:type="dxa" w:w="28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&gt; %40</w:t>
            </w:r>
          </w:p>
        </w:tc>
      </w:tr>
    </w:tbl>
    <w:p>
      <w:pPr>
        <w:spacing w:before="60" w:after="60"/>
      </w:pPr>
      <w:r>
        <w:t xml:space="preserve"/>
      </w:r>
    </w:p>
    <w:p>
      <w:pPr>
        <w:pStyle w:val="Heading2"/>
        <w:spacing w:before="320" w:after="160"/>
      </w:pPr>
      <w:r>
        <w:rPr>
          <w:rFonts w:ascii="Arial" w:cs="Arial" w:eastAsia="Arial" w:hAnsi="Arial"/>
          <w:b/>
          <w:bCs/>
          <w:color w:val="0066CC"/>
          <w:sz w:val="28"/>
          <w:szCs w:val="28"/>
        </w:rPr>
        <w:t xml:space="preserve">12.1 ASO Stratejisi — v3.0</w:t>
      </w:r>
    </w:p>
    <w:p>
      <w:pPr>
        <w:pStyle w:val="ListParagraph"/>
        <w:numPr>
          <w:ilvl w:val="0"/>
          <w:numId w:val="2"/>
        </w:numPr>
        <w:spacing w:before="60" w:after="60"/>
      </w:pPr>
      <w:r>
        <w:rPr>
          <w:rFonts w:ascii="Arial" w:cs="Arial" w:eastAsia="Arial" w:hAnsi="Arial"/>
          <w:color w:val="1E293B"/>
          <w:sz w:val="22"/>
          <w:szCs w:val="22"/>
        </w:rPr>
        <w:t xml:space="preserve">App Store başlık: 'DeelMarkt — Koop &amp; Verkoop' (30 karakter)</w:t>
      </w:r>
    </w:p>
    <w:p>
      <w:pPr>
        <w:pStyle w:val="ListParagraph"/>
        <w:numPr>
          <w:ilvl w:val="0"/>
          <w:numId w:val="2"/>
        </w:numPr>
        <w:spacing w:before="60" w:after="60"/>
      </w:pPr>
      <w:r>
        <w:rPr>
          <w:rFonts w:ascii="Arial" w:cs="Arial" w:eastAsia="Arial" w:hAnsi="Arial"/>
          <w:color w:val="1E293B"/>
          <w:sz w:val="22"/>
          <w:szCs w:val="22"/>
        </w:rPr>
        <w:t xml:space="preserve">Alt başlık: 'Veilig tweedehands markt' (30 karakter)</w:t>
      </w:r>
    </w:p>
    <w:p>
      <w:pPr>
        <w:pStyle w:val="ListParagraph"/>
        <w:numPr>
          <w:ilvl w:val="0"/>
          <w:numId w:val="2"/>
        </w:numPr>
        <w:spacing w:before="60" w:after="60"/>
      </w:pPr>
      <w:r>
        <w:rPr>
          <w:rFonts w:ascii="Arial" w:cs="Arial" w:eastAsia="Arial" w:hAnsi="Arial"/>
          <w:color w:val="1E293B"/>
          <w:sz w:val="22"/>
          <w:szCs w:val="22"/>
        </w:rPr>
        <w:t xml:space="preserve">Anahtar kelimeler: tweedehands, kopen, verkopen, marktplaats alternatief</w:t>
      </w:r>
    </w:p>
    <w:p>
      <w:pPr>
        <w:pStyle w:val="ListParagraph"/>
        <w:numPr>
          <w:ilvl w:val="0"/>
          <w:numId w:val="2"/>
        </w:numPr>
        <w:spacing w:before="60" w:after="60"/>
      </w:pPr>
      <w:r>
        <w:rPr>
          <w:rFonts w:ascii="Arial" w:cs="Arial" w:eastAsia="Arial" w:hAnsi="Arial"/>
          <w:color w:val="1E293B"/>
          <w:sz w:val="22"/>
          <w:szCs w:val="22"/>
        </w:rPr>
        <w:t xml:space="preserve">Ekran görüntüleri: Ürün güveni ve AI özellikleri öne çıkar; 6,7" + 6,1"</w:t>
      </w:r>
    </w:p>
    <w:p>
      <w:pPr>
        <w:pStyle w:val="ListParagraph"/>
        <w:numPr>
          <w:ilvl w:val="0"/>
          <w:numId w:val="2"/>
        </w:numPr>
        <w:spacing w:before="60" w:after="60"/>
      </w:pPr>
      <w:r>
        <w:rPr>
          <w:rFonts w:ascii="Arial" w:cs="Arial" w:eastAsia="Arial" w:hAnsi="Arial"/>
          <w:color w:val="1E293B"/>
          <w:sz w:val="22"/>
          <w:szCs w:val="22"/>
        </w:rPr>
        <w:t xml:space="preserve">İnceleme yanıt süresi: &lt; 24 saat (App Store sıralamasını etkiler)</w:t>
      </w:r>
    </w:p>
    <w:p>
      <w:pPr>
        <w:pStyle w:val="ListParagraph"/>
        <w:numPr>
          <w:ilvl w:val="0"/>
          <w:numId w:val="2"/>
        </w:numPr>
        <w:spacing w:before="60" w:after="60"/>
      </w:pPr>
      <w:r>
        <w:rPr>
          <w:rFonts w:ascii="Arial" w:cs="Arial" w:eastAsia="Arial" w:hAnsi="Arial"/>
          <w:color w:val="1E293B"/>
          <w:sz w:val="22"/>
          <w:szCs w:val="22"/>
        </w:rPr>
        <w:t xml:space="preserve">Google Play Store Listing Experiments: icon + screenshot A/B testi</w:t>
      </w:r>
    </w:p>
    <w:p>
      <w:r>
        <w:br w:type="page"/>
      </w:r>
    </w:p>
    <w:p>
      <w:pPr>
        <w:pStyle w:val="Heading1"/>
        <w:spacing w:before="480" w:after="200"/>
      </w:pPr>
      <w:r>
        <w:rPr>
          <w:rFonts w:ascii="Arial" w:cs="Arial" w:eastAsia="Arial" w:hAnsi="Arial"/>
          <w:b/>
          <w:bCs/>
          <w:color w:val="0A2540"/>
          <w:sz w:val="40"/>
          <w:szCs w:val="40"/>
        </w:rPr>
        <w:t xml:space="preserve">13. Proje Yol Haritası ve Zaman Planlaması</w:t>
      </w:r>
    </w:p>
    <w:p>
      <w:pPr>
        <w:pBdr>
          <w:bottom w:val="single" w:color="0A2540" w:sz="8"/>
        </w:pBdr>
        <w:spacing w:before="80" w:after="120"/>
      </w:pPr>
      <w:r>
        <w:t xml:space="preserve"/>
      </w:r>
    </w:p>
    <w:p>
      <w:pPr>
        <w:pStyle w:val="Heading2"/>
        <w:spacing w:before="320" w:after="160"/>
      </w:pPr>
      <w:r>
        <w:rPr>
          <w:rFonts w:ascii="Arial" w:cs="Arial" w:eastAsia="Arial" w:hAnsi="Arial"/>
          <w:b/>
          <w:bCs/>
          <w:color w:val="0066CC"/>
          <w:sz w:val="28"/>
          <w:szCs w:val="28"/>
        </w:rPr>
        <w:t xml:space="preserve">13.1 Faz 0 — Hazırlık (1–4. Hafta)</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1800"/>
        <w:gridCol w:w="2426"/>
      </w:tblGrid>
      <w:tr>
        <w:trPr>
          <w:tblHeader/>
        </w:trPr>
        <w:tc>
          <w:tcPr>
            <w:tcW w:type="dxa" w:w="1200"/>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18"/>
                <w:szCs w:val="18"/>
              </w:rPr>
              <w:t xml:space="preserve">Hafta</w:t>
            </w:r>
          </w:p>
        </w:tc>
        <w:tc>
          <w:tcPr>
            <w:tcW w:type="dxa" w:w="3600"/>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18"/>
                <w:szCs w:val="18"/>
              </w:rPr>
              <w:t xml:space="preserve">Aktivite</w:t>
            </w:r>
          </w:p>
        </w:tc>
        <w:tc>
          <w:tcPr>
            <w:tcW w:type="dxa" w:w="1800"/>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18"/>
                <w:szCs w:val="18"/>
              </w:rPr>
              <w:t xml:space="preserve">Sorumlu</w:t>
            </w:r>
          </w:p>
        </w:tc>
        <w:tc>
          <w:tcPr>
            <w:tcW w:type="dxa" w:w="2426"/>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18"/>
                <w:szCs w:val="18"/>
              </w:rPr>
              <w:t xml:space="preserve">Çıktı</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Hf. 1–2</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50 kullanıcı görüşmesi, Jobs-to-be-Done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CMO + CEO</w:t>
            </w:r>
          </w:p>
        </w:tc>
        <w:tc>
          <w:tcPr>
            <w:tcW w:type="dxa" w:w="24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Araştırma raporu</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Hf. 1–2</w:t>
            </w:r>
          </w:p>
        </w:tc>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ADR + CDC/Kafka tasarımı + altyapı</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CTO</w:t>
            </w:r>
          </w:p>
        </w:tc>
        <w:tc>
          <w:tcPr>
            <w:tcW w:type="dxa" w:w="24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Dev ortamı + Kafka hazır</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Hf. 2–3</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UX wireframe + WCAG 2.2 kontrolü</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UX + CTO</w:t>
            </w:r>
          </w:p>
        </w:tc>
        <w:tc>
          <w:tcPr>
            <w:tcW w:type="dxa" w:w="24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Test edilmiş prototip</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Hf. 3–4</w:t>
            </w:r>
          </w:p>
        </w:tc>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Holding B.V. + Operations B.V. tescili</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CEO + avukat</w:t>
            </w:r>
          </w:p>
        </w:tc>
        <w:tc>
          <w:tcPr>
            <w:tcW w:type="dxa" w:w="24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Hukuki yapı</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Hf. 3–4</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Mollie + Onfido + PostNL + Cloudflare anlaşmaları</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CEO + CTO</w:t>
            </w:r>
          </w:p>
        </w:tc>
        <w:tc>
          <w:tcPr>
            <w:tcW w:type="dxa" w:w="24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API erişimi</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Hf. 4</w:t>
            </w:r>
          </w:p>
        </w:tc>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OKR planlaması + ASO varlık üretimi başlangıcı</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Tüm ekip</w:t>
            </w:r>
          </w:p>
        </w:tc>
        <w:tc>
          <w:tcPr>
            <w:tcW w:type="dxa" w:w="24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Sprint 1 hazır</w:t>
            </w:r>
          </w:p>
        </w:tc>
      </w:tr>
    </w:tbl>
    <w:p>
      <w:pPr>
        <w:spacing w:before="60" w:after="60"/>
      </w:pPr>
      <w:r>
        <w:t xml:space="preserve"/>
      </w:r>
    </w:p>
    <w:p>
      <w:pPr>
        <w:pStyle w:val="Heading2"/>
        <w:spacing w:before="320" w:after="160"/>
      </w:pPr>
      <w:r>
        <w:rPr>
          <w:rFonts w:ascii="Arial" w:cs="Arial" w:eastAsia="Arial" w:hAnsi="Arial"/>
          <w:b/>
          <w:bCs/>
          <w:color w:val="0066CC"/>
          <w:sz w:val="28"/>
          <w:szCs w:val="28"/>
        </w:rPr>
        <w:t xml:space="preserve">13.2 Faz 1 — MVP (1–6. Ay)</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5326"/>
      </w:tblGrid>
      <w:tr>
        <w:trPr>
          <w:tblHeader/>
        </w:trPr>
        <w:tc>
          <w:tcPr>
            <w:tcW w:type="dxa" w:w="1200"/>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18"/>
                <w:szCs w:val="18"/>
              </w:rPr>
              <w:t xml:space="preserve">Ay</w:t>
            </w:r>
          </w:p>
        </w:tc>
        <w:tc>
          <w:tcPr>
            <w:tcW w:type="dxa" w:w="2500"/>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18"/>
                <w:szCs w:val="18"/>
              </w:rPr>
              <w:t xml:space="preserve">Milestone</w:t>
            </w:r>
          </w:p>
        </w:tc>
        <w:tc>
          <w:tcPr>
            <w:tcW w:type="dxa" w:w="5326"/>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18"/>
                <w:szCs w:val="18"/>
              </w:rPr>
              <w:t xml:space="preserve">Temel Deliverable'lar</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Ay 1–2</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Temel altyapı + kimlik</w:t>
            </w:r>
          </w:p>
        </w:tc>
        <w:tc>
          <w:tcPr>
            <w:tcW w:type="dxa" w:w="53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Next.js + NestJS, PostgreSQL + PgBouncer tx mode, iDIN, Unleash, Cloudflare routing</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Ay 2–3</w:t>
            </w:r>
          </w:p>
        </w:tc>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İlan + arama sistemi</w:t>
            </w:r>
          </w:p>
        </w:tc>
        <w:tc>
          <w:tcPr>
            <w:tcW w:type="dxa" w:w="53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İlan CRUD, ES dutch analyzer, S3 + Lambda image pipeline, Debezium + Kafka CDC</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Ay 3–4</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Mesajlaşma + escrow</w:t>
            </w:r>
          </w:p>
        </w:tc>
        <w:tc>
          <w:tcPr>
            <w:tcW w:type="dxa" w:w="53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WebSocket chat, Mollie escrow + double-entry ledger + webhook idempotency</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Ay 4–5</w:t>
            </w:r>
          </w:p>
        </w:tc>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Güven + DSA katmanı</w:t>
            </w:r>
          </w:p>
        </w:tc>
        <w:tc>
          <w:tcPr>
            <w:tcW w:type="dxa" w:w="53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Progressive KYC 5 seviye, AI sahte ilan tespiti, Universal Links, DSA modülü</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Ay 5–6</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Beta + güvenilirlik</w:t>
            </w:r>
          </w:p>
        </w:tc>
        <w:tc>
          <w:tcPr>
            <w:tcW w:type="dxa" w:w="53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250 beta kullanıcı, SLO izleme, restore drill, pentest, ASO varlıklar</w:t>
            </w:r>
          </w:p>
        </w:tc>
      </w:tr>
    </w:tbl>
    <w:p>
      <w:r>
        <w:br w:type="page"/>
      </w:r>
    </w:p>
    <w:p>
      <w:pPr>
        <w:pStyle w:val="Heading1"/>
        <w:spacing w:before="480" w:after="200"/>
      </w:pPr>
      <w:r>
        <w:rPr>
          <w:rFonts w:ascii="Arial" w:cs="Arial" w:eastAsia="Arial" w:hAnsi="Arial"/>
          <w:b/>
          <w:bCs/>
          <w:color w:val="0A2540"/>
          <w:sz w:val="40"/>
          <w:szCs w:val="40"/>
        </w:rPr>
        <w:t xml:space="preserve">14. Gelir Modeli ve Finansal Projeksiyon</w:t>
      </w:r>
    </w:p>
    <w:p>
      <w:pPr>
        <w:pBdr>
          <w:bottom w:val="single" w:color="0A2540" w:sz="8"/>
        </w:pBdr>
        <w:spacing w:before="80" w:after="120"/>
      </w:pPr>
      <w:r>
        <w:t xml:space="preserve"/>
      </w:r>
    </w:p>
    <w:p>
      <w:pPr>
        <w:pStyle w:val="Heading2"/>
        <w:spacing w:before="320" w:after="160"/>
      </w:pPr>
      <w:r>
        <w:rPr>
          <w:rFonts w:ascii="Arial" w:cs="Arial" w:eastAsia="Arial" w:hAnsi="Arial"/>
          <w:b/>
          <w:bCs/>
          <w:color w:val="0066CC"/>
          <w:sz w:val="28"/>
          <w:szCs w:val="28"/>
        </w:rPr>
        <w:t xml:space="preserve">14.1 Finansal Projeksiyon (3 Yıl)</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1700"/>
        <w:gridCol w:w="2826"/>
      </w:tblGrid>
      <w:tr>
        <w:trPr>
          <w:tblHeader/>
        </w:trPr>
        <w:tc>
          <w:tcPr>
            <w:tcW w:type="dxa" w:w="2800"/>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18"/>
                <w:szCs w:val="18"/>
              </w:rPr>
              <w:t xml:space="preserve">Metrik</w:t>
            </w:r>
          </w:p>
        </w:tc>
        <w:tc>
          <w:tcPr>
            <w:tcW w:type="dxa" w:w="1700"/>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18"/>
                <w:szCs w:val="18"/>
              </w:rPr>
              <w:t xml:space="preserve">Yıl 1</w:t>
            </w:r>
          </w:p>
        </w:tc>
        <w:tc>
          <w:tcPr>
            <w:tcW w:type="dxa" w:w="1700"/>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18"/>
                <w:szCs w:val="18"/>
              </w:rPr>
              <w:t xml:space="preserve">Yıl 2</w:t>
            </w:r>
          </w:p>
        </w:tc>
        <w:tc>
          <w:tcPr>
            <w:tcW w:type="dxa" w:w="2826"/>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18"/>
                <w:szCs w:val="18"/>
              </w:rPr>
              <w:t xml:space="preserve">Yıl 3</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Aktif Kullanıcı</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100.000</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750.000</w:t>
            </w:r>
          </w:p>
        </w:tc>
        <w:tc>
          <w:tcPr>
            <w:tcW w:type="dxa" w:w="28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3.000.000</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Aylık Aktif İlan</w:t>
            </w:r>
          </w:p>
        </w:tc>
        <w:tc>
          <w:tcPr>
            <w:tcW w:type="dxa" w:w="1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200.000</w:t>
            </w:r>
          </w:p>
        </w:tc>
        <w:tc>
          <w:tcPr>
            <w:tcW w:type="dxa" w:w="1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1.500.000</w:t>
            </w:r>
          </w:p>
        </w:tc>
        <w:tc>
          <w:tcPr>
            <w:tcW w:type="dxa" w:w="28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8.000.000</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Premium Satıcı</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2.000</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15.000</w:t>
            </w:r>
          </w:p>
        </w:tc>
        <w:tc>
          <w:tcPr>
            <w:tcW w:type="dxa" w:w="28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60.000</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Aylık Escrow Hacmi</w:t>
            </w:r>
          </w:p>
        </w:tc>
        <w:tc>
          <w:tcPr>
            <w:tcW w:type="dxa" w:w="1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€500.000</w:t>
            </w:r>
          </w:p>
        </w:tc>
        <w:tc>
          <w:tcPr>
            <w:tcW w:type="dxa" w:w="1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€5.000.000</w:t>
            </w:r>
          </w:p>
        </w:tc>
        <w:tc>
          <w:tcPr>
            <w:tcW w:type="dxa" w:w="28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€25.000.000</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Toplam Yıllık Gelir</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€600.000</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€3.500.000</w:t>
            </w:r>
          </w:p>
        </w:tc>
        <w:tc>
          <w:tcPr>
            <w:tcW w:type="dxa" w:w="28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€15.000.000</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Personel Gideri</w:t>
            </w:r>
          </w:p>
        </w:tc>
        <w:tc>
          <w:tcPr>
            <w:tcW w:type="dxa" w:w="1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€450.000</w:t>
            </w:r>
          </w:p>
        </w:tc>
        <w:tc>
          <w:tcPr>
            <w:tcW w:type="dxa" w:w="1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€1.200.000</w:t>
            </w:r>
          </w:p>
        </w:tc>
        <w:tc>
          <w:tcPr>
            <w:tcW w:type="dxa" w:w="28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€4.000.000</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Altyapı / Teknoloji</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€80.000</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€300.000</w:t>
            </w:r>
          </w:p>
        </w:tc>
        <w:tc>
          <w:tcPr>
            <w:tcW w:type="dxa" w:w="28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€800.000</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Pazarlama Gideri</w:t>
            </w:r>
          </w:p>
        </w:tc>
        <w:tc>
          <w:tcPr>
            <w:tcW w:type="dxa" w:w="1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€150.000</w:t>
            </w:r>
          </w:p>
        </w:tc>
        <w:tc>
          <w:tcPr>
            <w:tcW w:type="dxa" w:w="1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€600.000</w:t>
            </w:r>
          </w:p>
        </w:tc>
        <w:tc>
          <w:tcPr>
            <w:tcW w:type="dxa" w:w="28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€2.000.000</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Hukuki / Uyum</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€40.000</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€80.000</w:t>
            </w:r>
          </w:p>
        </w:tc>
        <w:tc>
          <w:tcPr>
            <w:tcW w:type="dxa" w:w="28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€150.000</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EBITDA</w:t>
            </w:r>
          </w:p>
        </w:tc>
        <w:tc>
          <w:tcPr>
            <w:tcW w:type="dxa" w:w="1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−€120.000</w:t>
            </w:r>
          </w:p>
        </w:tc>
        <w:tc>
          <w:tcPr>
            <w:tcW w:type="dxa" w:w="1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+€1.320.000</w:t>
            </w:r>
          </w:p>
        </w:tc>
        <w:tc>
          <w:tcPr>
            <w:tcW w:type="dxa" w:w="28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+€8.050.000</w:t>
            </w:r>
          </w:p>
        </w:tc>
      </w:tr>
    </w:tbl>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18"/>
                <w:szCs w:val="18"/>
              </w:rPr>
              <w:t xml:space="preserve">Birim Ekonomisi</w:t>
            </w:r>
          </w:p>
        </w:tc>
        <w:tc>
          <w:tcPr>
            <w:tcW w:type="dxa" w:w="5026"/>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18"/>
                <w:szCs w:val="18"/>
              </w:rPr>
              <w:t xml:space="preserve">Hedef</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CAC (Kullanıcı Edinim Maliyeti)</w:t>
            </w:r>
          </w:p>
        </w:tc>
        <w:tc>
          <w:tcPr>
            <w:tcW w:type="dxa" w:w="50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&lt; €5 (organik ağırlıklı)</w:t>
            </w:r>
          </w:p>
        </w:tc>
      </w:tr>
      <w:tr>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LTV (Yaşam Boyu Değer — 3 yıl)</w:t>
            </w:r>
          </w:p>
        </w:tc>
        <w:tc>
          <w:tcPr>
            <w:tcW w:type="dxa" w:w="50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&gt; €35</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LTV/CAC Oranı</w:t>
            </w:r>
          </w:p>
        </w:tc>
        <w:tc>
          <w:tcPr>
            <w:tcW w:type="dxa" w:w="50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&gt; 7x</w:t>
            </w:r>
          </w:p>
        </w:tc>
      </w:tr>
      <w:tr>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Aylık Churn (Premium)</w:t>
            </w:r>
          </w:p>
        </w:tc>
        <w:tc>
          <w:tcPr>
            <w:tcW w:type="dxa" w:w="50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&lt; %3</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Tahmini Runway</w:t>
            </w:r>
          </w:p>
        </w:tc>
        <w:tc>
          <w:tcPr>
            <w:tcW w:type="dxa" w:w="50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18 ay</w:t>
            </w:r>
          </w:p>
        </w:tc>
      </w:tr>
      <w:tr>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Break-even Ayı</w:t>
            </w:r>
          </w:p>
        </w:tc>
        <w:tc>
          <w:tcPr>
            <w:tcW w:type="dxa" w:w="50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Ay 14 (tahmini)</w:t>
            </w:r>
          </w:p>
        </w:tc>
      </w:tr>
    </w:tbl>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D97706" w:sz="10"/>
              <w:bottom w:val="none" w:color="FFFFFF" w:sz="0"/>
              <w:right w:val="none" w:color="FFFFFF" w:sz="0"/>
            </w:tcBorders>
            <w:shd w:fill="FFFBEB" w:val="clear"/>
            <w:tcMar>
              <w:top w:type="dxa" w:w="120"/>
              <w:left w:type="dxa" w:w="200"/>
              <w:bottom w:type="dxa" w:w="120"/>
              <w:right w:type="dxa" w:w="200"/>
            </w:tcMar>
          </w:tcPr>
          <w:p>
            <w:pPr>
              <w:spacing w:before="0" w:after="60"/>
            </w:pPr>
            <w:r>
              <w:rPr>
                <w:rFonts w:ascii="Arial" w:cs="Arial" w:eastAsia="Arial" w:hAnsi="Arial"/>
                <w:b/>
                <w:bCs/>
                <w:color w:val="D97706"/>
                <w:sz w:val="22"/>
                <w:szCs w:val="22"/>
              </w:rPr>
              <w:t xml:space="preserve">Kötümser Senaryo</w:t>
            </w:r>
          </w:p>
          <w:p>
            <w:pPr>
              <w:spacing w:before="0" w:after="0"/>
            </w:pPr>
            <w:r>
              <w:rPr>
                <w:rFonts w:ascii="Arial" w:cs="Arial" w:eastAsia="Arial" w:hAnsi="Arial"/>
                <w:color w:val="1E293B"/>
                <w:sz w:val="21"/>
                <w:szCs w:val="21"/>
              </w:rPr>
              <w:t xml:space="preserve">Kullanıcı edinim %50 yavaş → break-even Ay 20; ek €600K sermaye gerekir. Faz 2 yatırım turunu Ay 9'da başlatın.</w:t>
            </w:r>
          </w:p>
        </w:tc>
      </w:tr>
    </w:tbl>
    <w:p>
      <w:r>
        <w:br w:type="page"/>
      </w:r>
    </w:p>
    <w:p>
      <w:pPr>
        <w:pStyle w:val="Heading1"/>
        <w:spacing w:before="480" w:after="200"/>
      </w:pPr>
      <w:r>
        <w:rPr>
          <w:rFonts w:ascii="Arial" w:cs="Arial" w:eastAsia="Arial" w:hAnsi="Arial"/>
          <w:b/>
          <w:bCs/>
          <w:color w:val="0A2540"/>
          <w:sz w:val="40"/>
          <w:szCs w:val="40"/>
        </w:rPr>
        <w:t xml:space="preserve">15. Mimari Karar Kayıtları (ADR)</w:t>
      </w:r>
    </w:p>
    <w:p>
      <w:pPr>
        <w:pBdr>
          <w:bottom w:val="single" w:color="0A2540" w:sz="8"/>
        </w:pBdr>
        <w:spacing w:before="80" w:after="120"/>
      </w:pPr>
      <w:r>
        <w:t xml:space="preserve"/>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100"/>
        <w:gridCol w:w="3000"/>
        <w:gridCol w:w="2726"/>
      </w:tblGrid>
      <w:tr>
        <w:trPr>
          <w:tblHeader/>
        </w:trPr>
        <w:tc>
          <w:tcPr>
            <w:tcW w:type="dxa" w:w="1200"/>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18"/>
                <w:szCs w:val="18"/>
              </w:rPr>
              <w:t xml:space="preserve">ADR</w:t>
            </w:r>
          </w:p>
        </w:tc>
        <w:tc>
          <w:tcPr>
            <w:tcW w:type="dxa" w:w="2100"/>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18"/>
                <w:szCs w:val="18"/>
              </w:rPr>
              <w:t xml:space="preserve">Karar</w:t>
            </w:r>
          </w:p>
        </w:tc>
        <w:tc>
          <w:tcPr>
            <w:tcW w:type="dxa" w:w="3000"/>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18"/>
                <w:szCs w:val="18"/>
              </w:rPr>
              <w:t xml:space="preserve">Gerekçe</w:t>
            </w:r>
          </w:p>
        </w:tc>
        <w:tc>
          <w:tcPr>
            <w:tcW w:type="dxa" w:w="2726"/>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18"/>
                <w:szCs w:val="18"/>
              </w:rPr>
              <w:t xml:space="preserve">Trade-off</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ADR-001</w:t>
            </w:r>
          </w:p>
        </w:tc>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Modüler Monolit</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3 kişilik ekip; Strangler Fig geçiş planı</w:t>
            </w:r>
          </w:p>
        </w:tc>
        <w:tc>
          <w:tcPr>
            <w:tcW w:type="dxa" w:w="27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Faz 2 refactor</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ADR-002</w:t>
            </w:r>
          </w:p>
        </w:tc>
        <w:tc>
          <w:tcPr>
            <w:tcW w:type="dxa" w:w="2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EventStoreDB + Double-Entry Ledger</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PSD2 + DSA finansal denetim — v3.0</w:t>
            </w:r>
          </w:p>
        </w:tc>
        <w:tc>
          <w:tcPr>
            <w:tcW w:type="dxa" w:w="27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Karmaşıklık</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ADR-003</w:t>
            </w:r>
          </w:p>
        </w:tc>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Mollie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iDEAL %69; NL merkezli; native iDEAL</w:t>
            </w:r>
          </w:p>
        </w:tc>
        <w:tc>
          <w:tcPr>
            <w:tcW w:type="dxa" w:w="27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Stripe ekosistemi yok</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ADR-004</w:t>
            </w:r>
          </w:p>
        </w:tc>
        <w:tc>
          <w:tcPr>
            <w:tcW w:type="dxa" w:w="2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ES + Dutch Analyzer</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NL compound word kalitesi — v3.0</w:t>
            </w:r>
          </w:p>
        </w:tc>
        <w:tc>
          <w:tcPr>
            <w:tcW w:type="dxa" w:w="27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Ek operasyonel yük</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ADR-005</w:t>
            </w:r>
          </w:p>
        </w:tc>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Feature Flags (Unleash)</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Sıfır-downtime; anında rollback</w:t>
            </w:r>
          </w:p>
        </w:tc>
        <w:tc>
          <w:tcPr>
            <w:tcW w:type="dxa" w:w="27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Flag overhead</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ADR-006</w:t>
            </w:r>
          </w:p>
        </w:tc>
        <w:tc>
          <w:tcPr>
            <w:tcW w:type="dxa" w:w="2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OpenTelemetry</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Vendor-agnostic distributed tracing</w:t>
            </w:r>
          </w:p>
        </w:tc>
        <w:tc>
          <w:tcPr>
            <w:tcW w:type="dxa" w:w="27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Soyutlama katmanı</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ADR-007</w:t>
            </w:r>
          </w:p>
        </w:tc>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Debezium + Kafka CDC</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Dual-write ortadan kalkar — v3.0</w:t>
            </w:r>
          </w:p>
        </w:tc>
        <w:tc>
          <w:tcPr>
            <w:tcW w:type="dxa" w:w="27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Kafka operasyonel yük</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ADR-008</w:t>
            </w:r>
          </w:p>
        </w:tc>
        <w:tc>
          <w:tcPr>
            <w:tcW w:type="dxa" w:w="2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Outbox Pattern</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DB write + event emit atomik — v3.0</w:t>
            </w:r>
          </w:p>
        </w:tc>
        <w:tc>
          <w:tcPr>
            <w:tcW w:type="dxa" w:w="27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Outbox polling yükü</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ADR-009</w:t>
            </w:r>
          </w:p>
        </w:tc>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PgBouncer tx mode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NestJS async context uyumu — v3.0</w:t>
            </w:r>
          </w:p>
        </w:tc>
        <w:tc>
          <w:tcPr>
            <w:tcW w:type="dxa" w:w="27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Session mode özellikleri yok</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ADR-010</w:t>
            </w:r>
          </w:p>
        </w:tc>
        <w:tc>
          <w:tcPr>
            <w:tcW w:type="dxa" w:w="2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Progressive KYC</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Sürtüşme minimize; Amazon modeli — v3.0</w:t>
            </w:r>
          </w:p>
        </w:tc>
        <w:tc>
          <w:tcPr>
            <w:tcW w:type="dxa" w:w="27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Geç KYC fraud penceresi</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ADR-011</w:t>
            </w:r>
          </w:p>
        </w:tc>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Holding + Operations B.V.</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IP opt. + uluslararası genişleme — v3.0</w:t>
            </w:r>
          </w:p>
        </w:tc>
        <w:tc>
          <w:tcPr>
            <w:tcW w:type="dxa" w:w="27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Hukuki kurulum maliyeti</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ADR-012</w:t>
            </w:r>
          </w:p>
        </w:tc>
        <w:tc>
          <w:tcPr>
            <w:tcW w:type="dxa" w:w="2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.eu (primer) + .com (global)</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AB güveni + küresel kapsam — v3.0</w:t>
            </w:r>
          </w:p>
        </w:tc>
        <w:tc>
          <w:tcPr>
            <w:tcW w:type="dxa" w:w="27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İki domain yönetimi</w:t>
            </w:r>
          </w:p>
        </w:tc>
      </w:tr>
    </w:tbl>
    <w:p>
      <w:r>
        <w:br w:type="page"/>
      </w:r>
    </w:p>
    <w:p>
      <w:pPr>
        <w:pStyle w:val="Heading1"/>
        <w:spacing w:before="480" w:after="200"/>
      </w:pPr>
      <w:r>
        <w:rPr>
          <w:rFonts w:ascii="Arial" w:cs="Arial" w:eastAsia="Arial" w:hAnsi="Arial"/>
          <w:b/>
          <w:bCs/>
          <w:color w:val="0A2540"/>
          <w:sz w:val="40"/>
          <w:szCs w:val="40"/>
        </w:rPr>
        <w:t xml:space="preserve">16. Sonuç ve Stratejik Öneriler</w:t>
      </w:r>
    </w:p>
    <w:p>
      <w:pPr>
        <w:pBdr>
          <w:bottom w:val="single" w:color="0A2540" w:sz="8"/>
        </w:pBdr>
        <w:spacing w:before="80" w:after="120"/>
      </w:pPr>
      <w:r>
        <w:t xml:space="preserve"/>
      </w:r>
    </w:p>
    <w:p>
      <w:pPr>
        <w:spacing w:before="80" w:after="100"/>
      </w:pPr>
      <w:r>
        <w:rPr>
          <w:rFonts w:ascii="Arial" w:cs="Arial" w:eastAsia="Arial" w:hAnsi="Arial"/>
          <w:color w:val="1E293B"/>
          <w:sz w:val="22"/>
          <w:szCs w:val="22"/>
        </w:rPr>
        <w:t xml:space="preserve">DeelMarkt projesi teknik açıdan uygulanabilir, pazar açısından zamanlı ve ekip yetkinlikleri açısından gerçekçi bir girişimdir. 'Deel wat je hebt' sadece bir tagline değil, platformun DNA'sıdır. Bu v3.0 raporu, v2.0'ın üzerine 15 yeni üretim kalitesi boşluğunu kapatan en kapsamlı planı sunmaktadır.</w:t>
      </w:r>
    </w:p>
    <w:p>
      <w:pPr>
        <w:spacing w:before="60" w:after="60"/>
      </w:pPr>
      <w:r>
        <w:t xml:space="preserve"/>
      </w:r>
    </w:p>
    <w:p>
      <w:pPr>
        <w:pStyle w:val="Heading2"/>
        <w:spacing w:before="320" w:after="160"/>
      </w:pPr>
      <w:r>
        <w:rPr>
          <w:rFonts w:ascii="Arial" w:cs="Arial" w:eastAsia="Arial" w:hAnsi="Arial"/>
          <w:b/>
          <w:bCs/>
          <w:color w:val="0066CC"/>
          <w:sz w:val="28"/>
          <w:szCs w:val="28"/>
        </w:rPr>
        <w:t xml:space="preserve">16.1 Öncelikli Stratejik Adımlar</w:t>
      </w:r>
    </w:p>
    <w:p>
      <w:pPr>
        <w:pStyle w:val="ListParagraph"/>
        <w:numPr>
          <w:ilvl w:val="0"/>
          <w:numId w:val="3"/>
        </w:numPr>
        <w:spacing w:before="60" w:after="60"/>
      </w:pPr>
      <w:r>
        <w:rPr>
          <w:rFonts w:ascii="Arial" w:cs="Arial" w:eastAsia="Arial" w:hAnsi="Arial"/>
          <w:color w:val="1E293B"/>
          <w:sz w:val="22"/>
          <w:szCs w:val="22"/>
        </w:rPr>
        <w:t xml:space="preserve">CDC pipeline'ı Faz 0'da kur: Debezium + Kafka kurulumu gecikmesi ES tutarsızlıklarına yol açar.</w:t>
      </w:r>
    </w:p>
    <w:p>
      <w:pPr>
        <w:pStyle w:val="ListParagraph"/>
        <w:numPr>
          <w:ilvl w:val="0"/>
          <w:numId w:val="3"/>
        </w:numPr>
        <w:spacing w:before="60" w:after="60"/>
      </w:pPr>
      <w:r>
        <w:rPr>
          <w:rFonts w:ascii="Arial" w:cs="Arial" w:eastAsia="Arial" w:hAnsi="Arial"/>
          <w:color w:val="1E293B"/>
          <w:sz w:val="22"/>
          <w:szCs w:val="22"/>
        </w:rPr>
        <w:t xml:space="preserve">Webhook idempotency Day 1: Mollie webhook'larını başlangıçtan itibaren idempotent yap.</w:t>
      </w:r>
    </w:p>
    <w:p>
      <w:pPr>
        <w:pStyle w:val="ListParagraph"/>
        <w:numPr>
          <w:ilvl w:val="0"/>
          <w:numId w:val="3"/>
        </w:numPr>
        <w:spacing w:before="60" w:after="60"/>
      </w:pPr>
      <w:r>
        <w:rPr>
          <w:rFonts w:ascii="Arial" w:cs="Arial" w:eastAsia="Arial" w:hAnsi="Arial"/>
          <w:color w:val="1E293B"/>
          <w:sz w:val="22"/>
          <w:szCs w:val="22"/>
        </w:rPr>
        <w:t xml:space="preserve">Holding yapısını şimdi kur: BV'yi sonradan holding'e dönüştürmek pahalıdır.</w:t>
      </w:r>
    </w:p>
    <w:p>
      <w:pPr>
        <w:pStyle w:val="ListParagraph"/>
        <w:numPr>
          <w:ilvl w:val="0"/>
          <w:numId w:val="3"/>
        </w:numPr>
        <w:spacing w:before="60" w:after="60"/>
      </w:pPr>
      <w:r>
        <w:rPr>
          <w:rFonts w:ascii="Arial" w:cs="Arial" w:eastAsia="Arial" w:hAnsi="Arial"/>
          <w:color w:val="1E293B"/>
          <w:sz w:val="22"/>
          <w:szCs w:val="22"/>
        </w:rPr>
        <w:t xml:space="preserve">Progressive KYC: Tam KYC'yi kayıt anında zorunlu kılma. Eşik bazlı yaklaşım kullan.</w:t>
      </w:r>
    </w:p>
    <w:p>
      <w:pPr>
        <w:pStyle w:val="ListParagraph"/>
        <w:numPr>
          <w:ilvl w:val="0"/>
          <w:numId w:val="3"/>
        </w:numPr>
        <w:spacing w:before="60" w:after="60"/>
      </w:pPr>
      <w:r>
        <w:rPr>
          <w:rFonts w:ascii="Arial" w:cs="Arial" w:eastAsia="Arial" w:hAnsi="Arial"/>
          <w:color w:val="1E293B"/>
          <w:sz w:val="22"/>
          <w:szCs w:val="22"/>
        </w:rPr>
        <w:t xml:space="preserve">Universal Links lansmanöncesi: Bildirim → uygulama akışı dönüşüm için kritik.</w:t>
      </w:r>
    </w:p>
    <w:p>
      <w:pPr>
        <w:pStyle w:val="ListParagraph"/>
        <w:numPr>
          <w:ilvl w:val="0"/>
          <w:numId w:val="3"/>
        </w:numPr>
        <w:spacing w:before="60" w:after="60"/>
      </w:pPr>
      <w:r>
        <w:rPr>
          <w:rFonts w:ascii="Arial" w:cs="Arial" w:eastAsia="Arial" w:hAnsi="Arial"/>
          <w:color w:val="1E293B"/>
          <w:sz w:val="22"/>
          <w:szCs w:val="22"/>
        </w:rPr>
        <w:t xml:space="preserve">DSA uyumunu Day 1'den kur: Şeffaflık modülü MVP kapsamında.</w:t>
      </w:r>
    </w:p>
    <w:p>
      <w:pPr>
        <w:pStyle w:val="ListParagraph"/>
        <w:numPr>
          <w:ilvl w:val="0"/>
          <w:numId w:val="3"/>
        </w:numPr>
        <w:spacing w:before="60" w:after="60"/>
      </w:pPr>
      <w:r>
        <w:rPr>
          <w:rFonts w:ascii="Arial" w:cs="Arial" w:eastAsia="Arial" w:hAnsi="Arial"/>
          <w:color w:val="1E293B"/>
          <w:sz w:val="22"/>
          <w:szCs w:val="22"/>
        </w:rPr>
        <w:t xml:space="preserve">Faz 2 yatırım turunu Ay 9'da başlat: Ay 12'yi bekleme.</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F6E56" w:sz="10"/>
              <w:bottom w:val="none" w:color="FFFFFF" w:sz="0"/>
              <w:right w:val="none" w:color="FFFFFF" w:sz="0"/>
            </w:tcBorders>
            <w:shd w:fill="F0FDF4" w:val="clear"/>
            <w:tcMar>
              <w:top w:type="dxa" w:w="120"/>
              <w:left w:type="dxa" w:w="200"/>
              <w:bottom w:type="dxa" w:w="120"/>
              <w:right w:type="dxa" w:w="200"/>
            </w:tcMar>
          </w:tcPr>
          <w:p>
            <w:pPr>
              <w:spacing w:before="0" w:after="60"/>
            </w:pPr>
            <w:r>
              <w:rPr>
                <w:rFonts w:ascii="Arial" w:cs="Arial" w:eastAsia="Arial" w:hAnsi="Arial"/>
                <w:b/>
                <w:bCs/>
                <w:color w:val="0F6E56"/>
                <w:sz w:val="22"/>
                <w:szCs w:val="22"/>
              </w:rPr>
              <w:t xml:space="preserve">Final Değerlendirme</w:t>
            </w:r>
          </w:p>
          <w:p>
            <w:pPr>
              <w:spacing w:before="0" w:after="0"/>
            </w:pPr>
            <w:r>
              <w:rPr>
                <w:rFonts w:ascii="Arial" w:cs="Arial" w:eastAsia="Arial" w:hAnsi="Arial"/>
                <w:color w:val="1E293B"/>
                <w:sz w:val="21"/>
                <w:szCs w:val="21"/>
              </w:rPr>
              <w:t xml:space="preserve">DeelMarkt — 'deel/deal' çift dil gücü, .com + .eu domain çifti, sharing economy DNA'sı. 6 ay → MVP, Ay 14 → break-even, 18 ay → finansal sürdürülebilirlik. Başarının anahtarları: güven katmanı (progressive KYC + double-entry ledger), üretim kalitesinde veri tutarlılığı (CDC + outbox) ve DSA uyumlu şeffaflık.</w:t>
            </w:r>
          </w:p>
        </w:tc>
      </w:tr>
    </w:tbl>
    <w:p>
      <w:r>
        <w:br w:type="page"/>
      </w:r>
    </w:p>
    <w:p>
      <w:pPr>
        <w:pStyle w:val="Heading1"/>
        <w:spacing w:before="480" w:after="200"/>
      </w:pPr>
      <w:r>
        <w:rPr>
          <w:rFonts w:ascii="Arial" w:cs="Arial" w:eastAsia="Arial" w:hAnsi="Arial"/>
          <w:b/>
          <w:bCs/>
          <w:color w:val="0A2540"/>
          <w:sz w:val="40"/>
          <w:szCs w:val="40"/>
        </w:rPr>
        <w:t xml:space="preserve">17. Tier-1 Audit v2.0 — Kapatılan Bulgular (Özet)</w:t>
      </w:r>
    </w:p>
    <w:p>
      <w:pPr>
        <w:pBdr>
          <w:bottom w:val="single" w:color="0A2540" w:sz="8"/>
        </w:pBdr>
        <w:spacing w:before="80" w:after="120"/>
      </w:pPr>
      <w:r>
        <w:t xml:space="preserve"/>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1200"/>
        <w:gridCol w:w="3026"/>
      </w:tblGrid>
      <w:tr>
        <w:trPr>
          <w:tblHeader/>
        </w:trPr>
        <w:tc>
          <w:tcPr>
            <w:tcW w:type="dxa" w:w="800"/>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4000"/>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18"/>
                <w:szCs w:val="18"/>
              </w:rPr>
              <w:t xml:space="preserve">Bulgu</w:t>
            </w:r>
          </w:p>
        </w:tc>
        <w:tc>
          <w:tcPr>
            <w:tcW w:type="dxa" w:w="1200"/>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18"/>
                <w:szCs w:val="18"/>
              </w:rPr>
              <w:t xml:space="preserve">Seviye</w:t>
            </w:r>
          </w:p>
        </w:tc>
        <w:tc>
          <w:tcPr>
            <w:tcW w:type="dxa" w:w="3026"/>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18"/>
                <w:szCs w:val="18"/>
              </w:rPr>
              <w:t xml:space="preserve">Çözüm</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A-01</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EventStoreDB yok — PSD2 audit trail</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Kritik</w:t>
            </w:r>
          </w:p>
        </w:tc>
        <w:tc>
          <w:tcPr>
            <w:tcW w:type="dxa" w:w="30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ADR-002 + §5</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A-02</w:t>
            </w:r>
          </w:p>
        </w:tc>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DSA uyum modülü eksik</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Kritik</w:t>
            </w:r>
          </w:p>
        </w:tc>
        <w:tc>
          <w:tcPr>
            <w:tcW w:type="dxa" w:w="30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§6.3 + MVP P1</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A-03</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Gizli yönetimi yok</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Kritik</w:t>
            </w:r>
          </w:p>
        </w:tc>
        <w:tc>
          <w:tcPr>
            <w:tcW w:type="dxa" w:w="30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AWS Secrets Manager</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A-04</w:t>
            </w:r>
          </w:p>
        </w:tc>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SLO/SLI/Error Budget yok</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Yüksek</w:t>
            </w:r>
          </w:p>
        </w:tc>
        <w:tc>
          <w:tcPr>
            <w:tcW w:type="dxa" w:w="30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§7.1</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A-05</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Feature flag sistemi yok</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Yüksek</w:t>
            </w:r>
          </w:p>
        </w:tc>
        <w:tc>
          <w:tcPr>
            <w:tcW w:type="dxa" w:w="30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Unleash + ADR-005</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A-06</w:t>
            </w:r>
          </w:p>
        </w:tc>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MLOps eksik</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Yüksek</w:t>
            </w:r>
          </w:p>
        </w:tc>
        <w:tc>
          <w:tcPr>
            <w:tcW w:type="dxa" w:w="30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§8</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A-07</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Distributed tracing yok</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Yüksek</w:t>
            </w:r>
          </w:p>
        </w:tc>
        <w:tc>
          <w:tcPr>
            <w:tcW w:type="dxa" w:w="30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OpenTelemetry + ADR-006</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A-08</w:t>
            </w:r>
          </w:p>
        </w:tc>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Veri ambarı (OLAP) yok</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Yüksek</w:t>
            </w:r>
          </w:p>
        </w:tc>
        <w:tc>
          <w:tcPr>
            <w:tcW w:type="dxa" w:w="30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Redshift Serverless</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A-09</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GDPR sağ-silme belirsiz</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Yüksek</w:t>
            </w:r>
          </w:p>
        </w:tc>
        <w:tc>
          <w:tcPr>
            <w:tcW w:type="dxa" w:w="30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§6.4</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A-10</w:t>
            </w:r>
          </w:p>
        </w:tc>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Dispute resolution yok</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Yüksek</w:t>
            </w:r>
          </w:p>
        </w:tc>
        <w:tc>
          <w:tcPr>
            <w:tcW w:type="dxa" w:w="30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§4.1 Katman 2</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A-11 to A-18</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API versiyonlama, rate limiting, OWASP, incident mgmt, DR, push notif, runway, BNPL</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Orta/Düşük</w:t>
            </w:r>
          </w:p>
        </w:tc>
        <w:tc>
          <w:tcPr>
            <w:tcW w:type="dxa" w:w="30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İlgili bölümler</w:t>
            </w:r>
          </w:p>
        </w:tc>
      </w:tr>
    </w:tbl>
    <w:p>
      <w:r>
        <w:br w:type="page"/>
      </w:r>
    </w:p>
    <w:p>
      <w:pPr>
        <w:pStyle w:val="Heading1"/>
        <w:spacing w:before="480" w:after="200"/>
      </w:pPr>
      <w:r>
        <w:rPr>
          <w:rFonts w:ascii="Arial" w:cs="Arial" w:eastAsia="Arial" w:hAnsi="Arial"/>
          <w:b/>
          <w:bCs/>
          <w:color w:val="0A2540"/>
          <w:sz w:val="40"/>
          <w:szCs w:val="40"/>
        </w:rPr>
        <w:t xml:space="preserve">18. Tier-1 Audit v3.0 — Yeni Bulgular ve Revizyonlar</w:t>
      </w:r>
    </w:p>
    <w:p>
      <w:pPr>
        <w:pBdr>
          <w:bottom w:val="single" w:color="0A2540" w:sz="8"/>
        </w:pBdr>
        <w:spacing w:before="80" w:after="120"/>
      </w:pPr>
      <w:r>
        <w:t xml:space="preserve"/>
      </w:r>
    </w:p>
    <w:p>
      <w:pPr>
        <w:spacing w:before="80" w:after="100"/>
      </w:pPr>
      <w:r>
        <w:rPr>
          <w:rFonts w:ascii="Arial" w:cs="Arial" w:eastAsia="Arial" w:hAnsi="Arial"/>
          <w:color w:val="1E293B"/>
          <w:sz w:val="22"/>
          <w:szCs w:val="22"/>
        </w:rPr>
        <w:t xml:space="preserve">Bu bölüm, Senior Staff Engineer seviyesinde v3.0 değerlendirmesindeki 15 yeni bulguyu belgeler.</w:t>
      </w:r>
    </w:p>
    <w:p>
      <w:pPr>
        <w:spacing w:before="60" w:after="60"/>
      </w:pPr>
      <w:r>
        <w:t xml:space="preserve"/>
      </w:r>
    </w:p>
    <w:p>
      <w:pPr>
        <w:pStyle w:val="Heading2"/>
        <w:spacing w:before="320" w:after="160"/>
      </w:pPr>
      <w:r>
        <w:rPr>
          <w:rFonts w:ascii="Arial" w:cs="Arial" w:eastAsia="Arial" w:hAnsi="Arial"/>
          <w:b/>
          <w:bCs/>
          <w:color w:val="0066CC"/>
          <w:sz w:val="28"/>
          <w:szCs w:val="28"/>
        </w:rPr>
        <w:t xml:space="preserve">18.1 Kritik Bulgular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91C1C" w:sz="10"/>
              <w:bottom w:val="none" w:color="FFFFFF" w:sz="0"/>
              <w:right w:val="none" w:color="FFFFFF" w:sz="0"/>
            </w:tcBorders>
            <w:shd w:fill="FEF2F2" w:val="clear"/>
            <w:tcMar>
              <w:top w:type="dxa" w:w="120"/>
              <w:left w:type="dxa" w:w="200"/>
              <w:bottom w:type="dxa" w:w="120"/>
              <w:right w:type="dxa" w:w="200"/>
            </w:tcMar>
          </w:tcPr>
          <w:p>
            <w:pPr>
              <w:spacing w:before="0" w:after="60"/>
            </w:pPr>
            <w:r>
              <w:rPr>
                <w:rFonts w:ascii="Arial" w:cs="Arial" w:eastAsia="Arial" w:hAnsi="Arial"/>
                <w:b/>
                <w:bCs/>
                <w:color w:val="B91C1C"/>
                <w:sz w:val="22"/>
                <w:szCs w:val="22"/>
              </w:rPr>
              <w:t xml:space="preserve">[B-01] Kritik: CDC-based search indexing yok — dual-write veri tutarsızlığı; ghost listings riski</w:t>
            </w:r>
          </w:p>
          <w:p>
            <w:pPr>
              <w:spacing w:before="0" w:after="0"/>
            </w:pPr>
            <w:r>
              <w:rPr>
                <w:rFonts w:ascii="Arial" w:cs="Arial" w:eastAsia="Arial" w:hAnsi="Arial"/>
                <w:color w:val="1E293B"/>
                <w:sz w:val="21"/>
                <w:szCs w:val="21"/>
              </w:rPr>
              <w:t xml:space="preserve">Çözüm: Debezium + Kafka CDC §5.3 + ADR-007</w:t>
            </w:r>
          </w:p>
        </w:tc>
      </w:tr>
    </w:tbl>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91C1C" w:sz="10"/>
              <w:bottom w:val="none" w:color="FFFFFF" w:sz="0"/>
              <w:right w:val="none" w:color="FFFFFF" w:sz="0"/>
            </w:tcBorders>
            <w:shd w:fill="FEF2F2" w:val="clear"/>
            <w:tcMar>
              <w:top w:type="dxa" w:w="120"/>
              <w:left w:type="dxa" w:w="200"/>
              <w:bottom w:type="dxa" w:w="120"/>
              <w:right w:type="dxa" w:w="200"/>
            </w:tcMar>
          </w:tcPr>
          <w:p>
            <w:pPr>
              <w:spacing w:before="0" w:after="60"/>
            </w:pPr>
            <w:r>
              <w:rPr>
                <w:rFonts w:ascii="Arial" w:cs="Arial" w:eastAsia="Arial" w:hAnsi="Arial"/>
                <w:b/>
                <w:bCs/>
                <w:color w:val="B91C1C"/>
                <w:sz w:val="22"/>
                <w:szCs w:val="22"/>
              </w:rPr>
              <w:t xml:space="preserve">[B-02] Kritik: Escrow double-entry ledger yok — PSD2 finansal denetim uyumsuzluğu</w:t>
            </w:r>
          </w:p>
          <w:p>
            <w:pPr>
              <w:spacing w:before="0" w:after="0"/>
            </w:pPr>
            <w:r>
              <w:rPr>
                <w:rFonts w:ascii="Arial" w:cs="Arial" w:eastAsia="Arial" w:hAnsi="Arial"/>
                <w:color w:val="1E293B"/>
                <w:sz w:val="21"/>
                <w:szCs w:val="21"/>
              </w:rPr>
              <w:t xml:space="preserve">Çözüm: Double-entry ledger §5.5 + ADR-002 güncellemesi</w:t>
            </w:r>
          </w:p>
        </w:tc>
      </w:tr>
    </w:tbl>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91C1C" w:sz="10"/>
              <w:bottom w:val="none" w:color="FFFFFF" w:sz="0"/>
              <w:right w:val="none" w:color="FFFFFF" w:sz="0"/>
            </w:tcBorders>
            <w:shd w:fill="FEF2F2" w:val="clear"/>
            <w:tcMar>
              <w:top w:type="dxa" w:w="120"/>
              <w:left w:type="dxa" w:w="200"/>
              <w:bottom w:type="dxa" w:w="120"/>
              <w:right w:type="dxa" w:w="200"/>
            </w:tcMar>
          </w:tcPr>
          <w:p>
            <w:pPr>
              <w:spacing w:before="0" w:after="60"/>
            </w:pPr>
            <w:r>
              <w:rPr>
                <w:rFonts w:ascii="Arial" w:cs="Arial" w:eastAsia="Arial" w:hAnsi="Arial"/>
                <w:b/>
                <w:bCs/>
                <w:color w:val="B91C1C"/>
                <w:sz w:val="22"/>
                <w:szCs w:val="22"/>
              </w:rPr>
              <w:t xml:space="preserve">[B-03] Kritik: Mollie webhook idempotency + retry yok — ödeme olayı kayıp / duplikasyon riski</w:t>
            </w:r>
          </w:p>
          <w:p>
            <w:pPr>
              <w:spacing w:before="0" w:after="0"/>
            </w:pPr>
            <w:r>
              <w:rPr>
                <w:rFonts w:ascii="Arial" w:cs="Arial" w:eastAsia="Arial" w:hAnsi="Arial"/>
                <w:color w:val="1E293B"/>
                <w:sz w:val="21"/>
                <w:szCs w:val="21"/>
              </w:rPr>
              <w:t xml:space="preserve">Çözüm: Idempotency key + exponential backoff + DLQ §5.6</w:t>
            </w:r>
          </w:p>
        </w:tc>
      </w:tr>
    </w:tbl>
    <w:p>
      <w:pPr>
        <w:spacing w:before="60" w:after="60"/>
      </w:pPr>
      <w:r>
        <w:t xml:space="preserve"/>
      </w:r>
    </w:p>
    <w:p>
      <w:pPr>
        <w:pStyle w:val="Heading2"/>
        <w:spacing w:before="320" w:after="160"/>
      </w:pPr>
      <w:r>
        <w:rPr>
          <w:rFonts w:ascii="Arial" w:cs="Arial" w:eastAsia="Arial" w:hAnsi="Arial"/>
          <w:b/>
          <w:bCs/>
          <w:color w:val="0066CC"/>
          <w:sz w:val="28"/>
          <w:szCs w:val="28"/>
        </w:rPr>
        <w:t xml:space="preserve">18.2 Yüksek Öncelikli Bulgular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D97706" w:sz="10"/>
              <w:bottom w:val="none" w:color="FFFFFF" w:sz="0"/>
              <w:right w:val="none" w:color="FFFFFF" w:sz="0"/>
            </w:tcBorders>
            <w:shd w:fill="FFFBEB" w:val="clear"/>
            <w:tcMar>
              <w:top w:type="dxa" w:w="120"/>
              <w:left w:type="dxa" w:w="200"/>
              <w:bottom w:type="dxa" w:w="120"/>
              <w:right w:type="dxa" w:w="200"/>
            </w:tcMar>
          </w:tcPr>
          <w:p>
            <w:pPr>
              <w:spacing w:before="0" w:after="60"/>
            </w:pPr>
            <w:r>
              <w:rPr>
                <w:rFonts w:ascii="Arial" w:cs="Arial" w:eastAsia="Arial" w:hAnsi="Arial"/>
                <w:b/>
                <w:bCs/>
                <w:color w:val="D97706"/>
                <w:sz w:val="22"/>
                <w:szCs w:val="22"/>
              </w:rPr>
              <w:t xml:space="preserve">[B-04] Yüksek: Dutch language ES analyzer yok — NL compound word arama kalitesi düşük</w:t>
            </w:r>
          </w:p>
          <w:p>
            <w:pPr>
              <w:spacing w:before="0" w:after="0"/>
            </w:pPr>
            <w:r>
              <w:rPr>
                <w:rFonts w:ascii="Arial" w:cs="Arial" w:eastAsia="Arial" w:hAnsi="Arial"/>
                <w:color w:val="1E293B"/>
                <w:sz w:val="21"/>
                <w:szCs w:val="21"/>
              </w:rPr>
              <w:t xml:space="preserve">Çözüm: dutch analyzer konfigürasyonu §5.2 + ADR-004 güncelleme</w:t>
            </w:r>
          </w:p>
        </w:tc>
      </w:tr>
    </w:tbl>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D97706" w:sz="10"/>
              <w:bottom w:val="none" w:color="FFFFFF" w:sz="0"/>
              <w:right w:val="none" w:color="FFFFFF" w:sz="0"/>
            </w:tcBorders>
            <w:shd w:fill="FFFBEB" w:val="clear"/>
            <w:tcMar>
              <w:top w:type="dxa" w:w="120"/>
              <w:left w:type="dxa" w:w="200"/>
              <w:bottom w:type="dxa" w:w="120"/>
              <w:right w:type="dxa" w:w="200"/>
            </w:tcMar>
          </w:tcPr>
          <w:p>
            <w:pPr>
              <w:spacing w:before="0" w:after="60"/>
            </w:pPr>
            <w:r>
              <w:rPr>
                <w:rFonts w:ascii="Arial" w:cs="Arial" w:eastAsia="Arial" w:hAnsi="Arial"/>
                <w:b/>
                <w:bCs/>
                <w:color w:val="D97706"/>
                <w:sz w:val="22"/>
                <w:szCs w:val="22"/>
              </w:rPr>
              <w:t xml:space="preserve">[B-05] Yüksek: Cache invalidation stratejisi yok — satılmış ilanlar cache'de görünür</w:t>
            </w:r>
          </w:p>
          <w:p>
            <w:pPr>
              <w:spacing w:before="0" w:after="0"/>
            </w:pPr>
            <w:r>
              <w:rPr>
                <w:rFonts w:ascii="Arial" w:cs="Arial" w:eastAsia="Arial" w:hAnsi="Arial"/>
                <w:color w:val="1E293B"/>
                <w:sz w:val="21"/>
                <w:szCs w:val="21"/>
              </w:rPr>
              <w:t xml:space="preserve">Çözüm: Event-driven invalidation tablosu §5.4</w:t>
            </w:r>
          </w:p>
        </w:tc>
      </w:tr>
    </w:tbl>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D97706" w:sz="10"/>
              <w:bottom w:val="none" w:color="FFFFFF" w:sz="0"/>
              <w:right w:val="none" w:color="FFFFFF" w:sz="0"/>
            </w:tcBorders>
            <w:shd w:fill="FFFBEB" w:val="clear"/>
            <w:tcMar>
              <w:top w:type="dxa" w:w="120"/>
              <w:left w:type="dxa" w:w="200"/>
              <w:bottom w:type="dxa" w:w="120"/>
              <w:right w:type="dxa" w:w="200"/>
            </w:tcMar>
          </w:tcPr>
          <w:p>
            <w:pPr>
              <w:spacing w:before="0" w:after="60"/>
            </w:pPr>
            <w:r>
              <w:rPr>
                <w:rFonts w:ascii="Arial" w:cs="Arial" w:eastAsia="Arial" w:hAnsi="Arial"/>
                <w:b/>
                <w:bCs/>
                <w:color w:val="D97706"/>
                <w:sz w:val="22"/>
                <w:szCs w:val="22"/>
              </w:rPr>
              <w:t xml:space="preserve">[B-06] Yüksek: Outbox pattern yok — DB write + event emit atomik değil</w:t>
            </w:r>
          </w:p>
          <w:p>
            <w:pPr>
              <w:spacing w:before="0" w:after="0"/>
            </w:pPr>
            <w:r>
              <w:rPr>
                <w:rFonts w:ascii="Arial" w:cs="Arial" w:eastAsia="Arial" w:hAnsi="Arial"/>
                <w:color w:val="1E293B"/>
                <w:sz w:val="21"/>
                <w:szCs w:val="21"/>
              </w:rPr>
              <w:t xml:space="preserve">Çözüm: Outbox table + poller §4.1 Katman 2 + ADR-008</w:t>
            </w:r>
          </w:p>
        </w:tc>
      </w:tr>
    </w:tbl>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D97706" w:sz="10"/>
              <w:bottom w:val="none" w:color="FFFFFF" w:sz="0"/>
              <w:right w:val="none" w:color="FFFFFF" w:sz="0"/>
            </w:tcBorders>
            <w:shd w:fill="FFFBEB" w:val="clear"/>
            <w:tcMar>
              <w:top w:type="dxa" w:w="120"/>
              <w:left w:type="dxa" w:w="200"/>
              <w:bottom w:type="dxa" w:w="120"/>
              <w:right w:type="dxa" w:w="200"/>
            </w:tcMar>
          </w:tcPr>
          <w:p>
            <w:pPr>
              <w:spacing w:before="0" w:after="60"/>
            </w:pPr>
            <w:r>
              <w:rPr>
                <w:rFonts w:ascii="Arial" w:cs="Arial" w:eastAsia="Arial" w:hAnsi="Arial"/>
                <w:b/>
                <w:bCs/>
                <w:color w:val="D97706"/>
                <w:sz w:val="22"/>
                <w:szCs w:val="22"/>
              </w:rPr>
              <w:t xml:space="preserve">[B-07] Yüksek: Universal Links / App Links yok — mobil bildirim dönüşüm kaybı</w:t>
            </w:r>
          </w:p>
          <w:p>
            <w:pPr>
              <w:spacing w:before="0" w:after="0"/>
            </w:pPr>
            <w:r>
              <w:rPr>
                <w:rFonts w:ascii="Arial" w:cs="Arial" w:eastAsia="Arial" w:hAnsi="Arial"/>
                <w:color w:val="1E293B"/>
                <w:sz w:val="21"/>
                <w:szCs w:val="21"/>
              </w:rPr>
              <w:t xml:space="preserve">Çözüm: Branch.io + iOS/Android native impl. §5.10</w:t>
            </w:r>
          </w:p>
        </w:tc>
      </w:tr>
    </w:tbl>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D97706" w:sz="10"/>
              <w:bottom w:val="none" w:color="FFFFFF" w:sz="0"/>
              <w:right w:val="none" w:color="FFFFFF" w:sz="0"/>
            </w:tcBorders>
            <w:shd w:fill="FFFBEB" w:val="clear"/>
            <w:tcMar>
              <w:top w:type="dxa" w:w="120"/>
              <w:left w:type="dxa" w:w="200"/>
              <w:bottom w:type="dxa" w:w="120"/>
              <w:right w:type="dxa" w:w="200"/>
            </w:tcMar>
          </w:tcPr>
          <w:p>
            <w:pPr>
              <w:spacing w:before="0" w:after="60"/>
            </w:pPr>
            <w:r>
              <w:rPr>
                <w:rFonts w:ascii="Arial" w:cs="Arial" w:eastAsia="Arial" w:hAnsi="Arial"/>
                <w:b/>
                <w:bCs/>
                <w:color w:val="D97706"/>
                <w:sz w:val="22"/>
                <w:szCs w:val="22"/>
              </w:rPr>
              <w:t xml:space="preserve">[B-08] Yüksek: Multi-domain routing yok — .com ve .eu çakışma + SEO duplicate content</w:t>
            </w:r>
          </w:p>
          <w:p>
            <w:pPr>
              <w:spacing w:before="0" w:after="0"/>
            </w:pPr>
            <w:r>
              <w:rPr>
                <w:rFonts w:ascii="Arial" w:cs="Arial" w:eastAsia="Arial" w:hAnsi="Arial"/>
                <w:color w:val="1E293B"/>
                <w:sz w:val="21"/>
                <w:szCs w:val="21"/>
              </w:rPr>
              <w:t xml:space="preserve">Çözüm: Cloudflare geo-routing + hreflang + canonical §5.9</w:t>
            </w:r>
          </w:p>
        </w:tc>
      </w:tr>
    </w:tbl>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D97706" w:sz="10"/>
              <w:bottom w:val="none" w:color="FFFFFF" w:sz="0"/>
              <w:right w:val="none" w:color="FFFFFF" w:sz="0"/>
            </w:tcBorders>
            <w:shd w:fill="FFFBEB" w:val="clear"/>
            <w:tcMar>
              <w:top w:type="dxa" w:w="120"/>
              <w:left w:type="dxa" w:w="200"/>
              <w:bottom w:type="dxa" w:w="120"/>
              <w:right w:type="dxa" w:w="200"/>
            </w:tcMar>
          </w:tcPr>
          <w:p>
            <w:pPr>
              <w:spacing w:before="0" w:after="60"/>
            </w:pPr>
            <w:r>
              <w:rPr>
                <w:rFonts w:ascii="Arial" w:cs="Arial" w:eastAsia="Arial" w:hAnsi="Arial"/>
                <w:b/>
                <w:bCs/>
                <w:color w:val="D97706"/>
                <w:sz w:val="22"/>
                <w:szCs w:val="22"/>
              </w:rPr>
              <w:t xml:space="preserve">[B-09] Yüksek: PgBouncer konfigürasyonu eksik — session mode NestJS ile uyumsuz, bağlantı tüketimi</w:t>
            </w:r>
          </w:p>
          <w:p>
            <w:pPr>
              <w:spacing w:before="0" w:after="0"/>
            </w:pPr>
            <w:r>
              <w:rPr>
                <w:rFonts w:ascii="Arial" w:cs="Arial" w:eastAsia="Arial" w:hAnsi="Arial"/>
                <w:color w:val="1E293B"/>
                <w:sz w:val="21"/>
                <w:szCs w:val="21"/>
              </w:rPr>
              <w:t xml:space="preserve">Çözüm: Transaction mode, pool_size=20, max_client_conn=200 §5.8</w:t>
            </w:r>
          </w:p>
        </w:tc>
      </w:tr>
    </w:tbl>
    <w:p>
      <w:pPr>
        <w:spacing w:before="60" w:after="60"/>
      </w:pPr>
      <w:r>
        <w:t xml:space="preserve"/>
      </w:r>
    </w:p>
    <w:p>
      <w:pPr>
        <w:pStyle w:val="Heading2"/>
        <w:spacing w:before="320" w:after="160"/>
      </w:pPr>
      <w:r>
        <w:rPr>
          <w:rFonts w:ascii="Arial" w:cs="Arial" w:eastAsia="Arial" w:hAnsi="Arial"/>
          <w:b/>
          <w:bCs/>
          <w:color w:val="0066CC"/>
          <w:sz w:val="28"/>
          <w:szCs w:val="28"/>
        </w:rPr>
        <w:t xml:space="preserve">18.3 Orta Öncelikli Bulgular</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1000"/>
        <w:gridCol w:w="3226"/>
      </w:tblGrid>
      <w:tr>
        <w:trPr>
          <w:tblHeader/>
        </w:trPr>
        <w:tc>
          <w:tcPr>
            <w:tcW w:type="dxa" w:w="800"/>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4000"/>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18"/>
                <w:szCs w:val="18"/>
              </w:rPr>
              <w:t xml:space="preserve">Bulgu</w:t>
            </w:r>
          </w:p>
        </w:tc>
        <w:tc>
          <w:tcPr>
            <w:tcW w:type="dxa" w:w="1000"/>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18"/>
                <w:szCs w:val="18"/>
              </w:rPr>
              <w:t xml:space="preserve">Seviye</w:t>
            </w:r>
          </w:p>
        </w:tc>
        <w:tc>
          <w:tcPr>
            <w:tcW w:type="dxa" w:w="3226"/>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18"/>
                <w:szCs w:val="18"/>
              </w:rPr>
              <w:t xml:space="preserve">Çözüm</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B-10</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WCAG 2.1 → 2.2 yükseltmesi yapılmamış (Ekim 2023'ten beri 2.2 geçerli)</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Orta</w:t>
            </w:r>
          </w:p>
        </w:tc>
        <w:tc>
          <w:tcPr>
            <w:tcW w:type="dxa" w:w="3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§9.2 WCAG 2.2 kriterleri</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B-11</w:t>
            </w:r>
          </w:p>
        </w:tc>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Image processing pipeline tanımsız — format, WebP/AVIF, EXIF, CDN path yok</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Orta</w:t>
            </w:r>
          </w:p>
        </w:tc>
        <w:tc>
          <w:tcPr>
            <w:tcW w:type="dxa" w:w="32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Lambda/Sharp pipeline §5.7</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B-12</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Progressive KYC yok — tam KYC kayıtta yüksek sürtüşme, kullanıcı kaybı</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Orta</w:t>
            </w:r>
          </w:p>
        </w:tc>
        <w:tc>
          <w:tcPr>
            <w:tcW w:type="dxa" w:w="3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5-seviyeli KYC tablosu §6.2 + ADR-010</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B-13</w:t>
            </w:r>
          </w:p>
        </w:tc>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ASO stratejisi tamamen yok — mobil organik büyüme körleşiyor</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Orta</w:t>
            </w:r>
          </w:p>
        </w:tc>
        <w:tc>
          <w:tcPr>
            <w:tcW w:type="dxa" w:w="32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§12.1 ASO stratejisi</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B-14</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Tek BV yapısı — uluslararası vergi ve IP riski</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Orta</w:t>
            </w:r>
          </w:p>
        </w:tc>
        <w:tc>
          <w:tcPr>
            <w:tcW w:type="dxa" w:w="3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Holding + Operations yapısı §10.2 + ADR-011</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B-15</w:t>
            </w:r>
          </w:p>
        </w:tc>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Database restore drill yok — test edilmemiş yedek, yedek değildir</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Orta</w:t>
            </w:r>
          </w:p>
        </w:tc>
        <w:tc>
          <w:tcPr>
            <w:tcW w:type="dxa" w:w="32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Aylık otomatik restore test §7.3</w:t>
            </w:r>
          </w:p>
        </w:tc>
      </w:tr>
    </w:tbl>
    <w:p>
      <w:pPr>
        <w:spacing w:before="60" w:after="60"/>
      </w:pPr>
      <w:r>
        <w:t xml:space="preserve"/>
      </w:r>
    </w:p>
    <w:p>
      <w:pPr>
        <w:pStyle w:val="Heading2"/>
        <w:spacing w:before="320" w:after="160"/>
      </w:pPr>
      <w:r>
        <w:rPr>
          <w:rFonts w:ascii="Arial" w:cs="Arial" w:eastAsia="Arial" w:hAnsi="Arial"/>
          <w:b/>
          <w:bCs/>
          <w:color w:val="0066CC"/>
          <w:sz w:val="28"/>
          <w:szCs w:val="28"/>
        </w:rPr>
        <w:t xml:space="preserve">18.4 v2.0 → v3.0 Mimari Karşılaştırması</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26"/>
      </w:tblGrid>
      <w:tr>
        <w:trPr>
          <w:tblHeader/>
        </w:trPr>
        <w:tc>
          <w:tcPr>
            <w:tcW w:type="dxa" w:w="2000"/>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18"/>
                <w:szCs w:val="18"/>
              </w:rPr>
              <w:t xml:space="preserve">Alan</w:t>
            </w:r>
          </w:p>
        </w:tc>
        <w:tc>
          <w:tcPr>
            <w:tcW w:type="dxa" w:w="2500"/>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18"/>
                <w:szCs w:val="18"/>
              </w:rPr>
              <w:t xml:space="preserve">v2.0</w:t>
            </w:r>
          </w:p>
        </w:tc>
        <w:tc>
          <w:tcPr>
            <w:tcW w:type="dxa" w:w="4526"/>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18"/>
                <w:szCs w:val="18"/>
              </w:rPr>
              <w:t xml:space="preserve">v3.0 (Bu Belge)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Arama senkronizasyonu</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'Elasticsearch var'</w:t>
            </w:r>
          </w:p>
        </w:tc>
        <w:tc>
          <w:tcPr>
            <w:tcW w:type="dxa" w:w="45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Debezium + Kafka CDC; &lt; 500ms lag SLO; ADR-007</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Ödeme denetimi</w:t>
            </w:r>
          </w:p>
        </w:tc>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EventStoreDB (event log)</w:t>
            </w:r>
          </w:p>
        </w:tc>
        <w:tc>
          <w:tcPr>
            <w:tcW w:type="dxa" w:w="45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EventStoreDB + Double-entry ledger + reconciliation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Webhook güvenilirliği</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'Mollie entegrasyonu'</w:t>
            </w:r>
          </w:p>
        </w:tc>
        <w:tc>
          <w:tcPr>
            <w:tcW w:type="dxa" w:w="45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Idempotency + exponential backoff + DLQ + alerting</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NL arama kalitesi</w:t>
            </w:r>
          </w:p>
        </w:tc>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Varsayılan ES analyzer</w:t>
            </w:r>
          </w:p>
        </w:tc>
        <w:tc>
          <w:tcPr>
            <w:tcW w:type="dxa" w:w="45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dutch analyzer + stemming + compound decomposition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Cache</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Redis cluster</w:t>
            </w:r>
          </w:p>
        </w:tc>
        <w:tc>
          <w:tcPr>
            <w:tcW w:type="dxa" w:w="45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Redis + event-driven invalidation; TTL tablosu</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KYC</w:t>
            </w:r>
          </w:p>
        </w:tc>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'Onfido entegrasyonu'</w:t>
            </w:r>
          </w:p>
        </w:tc>
        <w:tc>
          <w:tcPr>
            <w:tcW w:type="dxa" w:w="45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Progressive 5-seviyeli KYC; eşik bazlı; ADR-010</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Mobile</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React Native</w:t>
            </w:r>
          </w:p>
        </w:tc>
        <w:tc>
          <w:tcPr>
            <w:tcW w:type="dxa" w:w="45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 Universal Links + App Links + ASO stratejisi</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Multi-domain</w:t>
            </w:r>
          </w:p>
        </w:tc>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Tek domain</w:t>
            </w:r>
          </w:p>
        </w:tc>
        <w:tc>
          <w:tcPr>
            <w:tcW w:type="dxa" w:w="45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deelmarkt.eu + .com; geo-routing; hreflang; ADR-012</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DB bağlantısı</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'PgBouncer var'</w:t>
            </w:r>
          </w:p>
        </w:tc>
        <w:tc>
          <w:tcPr>
            <w:tcW w:type="dxa" w:w="45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Transaction mode; pool_size=20; max_client=200</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Erişilebilirlik</w:t>
            </w:r>
          </w:p>
        </w:tc>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WCAG 2.1 AA</w:t>
            </w:r>
          </w:p>
        </w:tc>
        <w:tc>
          <w:tcPr>
            <w:tcW w:type="dxa" w:w="45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WCAG 2.2 AA; 5 yeni kriter; axe-core CI blocker</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Hukuki yapı</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Hollanda BV</w:t>
            </w:r>
          </w:p>
        </w:tc>
        <w:tc>
          <w:tcPr>
            <w:tcW w:type="dxa" w:w="45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Holding B.V. + Operations B.V. + genişleme yapısı</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Yedekleme</w:t>
            </w:r>
          </w:p>
        </w:tc>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Yedekler alınıyor</w:t>
            </w:r>
          </w:p>
        </w:tc>
        <w:tc>
          <w:tcPr>
            <w:tcW w:type="dxa" w:w="45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 Aylık otomatik restore drill + Slack raporu</w:t>
            </w:r>
          </w:p>
        </w:tc>
      </w:tr>
    </w:tbl>
    <w:p>
      <w:pPr>
        <w:spacing w:before="60" w:after="60"/>
      </w:pPr>
      <w:r>
        <w:t xml:space="preserve"/>
      </w:r>
    </w:p>
    <w:p>
      <w:pPr>
        <w:spacing w:before="500" w:after="200"/>
        <w:jc w:val="center"/>
      </w:pPr>
      <w:r>
        <w:rPr>
          <w:rFonts w:ascii="Arial" w:cs="Arial" w:eastAsia="Arial" w:hAnsi="Arial"/>
          <w:b/>
          <w:bCs/>
          <w:color w:val="888888"/>
          <w:sz w:val="24"/>
          <w:szCs w:val="24"/>
        </w:rPr>
        <w:t xml:space="preserve">— Rapor Sonu —</w:t>
      </w:r>
    </w:p>
    <w:p>
      <w:pPr>
        <w:jc w:val="center"/>
      </w:pPr>
      <w:r>
        <w:rPr>
          <w:rFonts w:ascii="Arial" w:cs="Arial" w:eastAsia="Arial" w:hAnsi="Arial"/>
          <w:color w:val="AAAAAA"/>
          <w:sz w:val="20"/>
          <w:szCs w:val="20"/>
        </w:rPr>
        <w:t xml:space="preserve">© 2025 DeelMarkt  |  deelmarkt.com  |  deelmarkt.eu  |  Proje Ekibi  |  v3.0 — GİZLİ</w:t>
      </w:r>
    </w:p>
    <w:sectPr>
      <w:headerReference w:type="default" r:id="rId6"/>
      <w:footerReference w:type="default" r:id="rId7"/>
      <w:pgSz w:w="11906" w:h="16838" w:orient="portrait"/>
      <w:pgMar w:top="1440" w:right="1280" w:bottom="1440" w:left="12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A2540" w:sz="4"/>
      </w:pBdr>
      <w:spacing w:before="120"/>
    </w:pPr>
    <w:r>
      <w:rPr>
        <w:rFonts w:ascii="Arial" w:cs="Arial" w:eastAsia="Arial" w:hAnsi="Arial"/>
        <w:color w:val="888888"/>
        <w:sz w:val="17"/>
        <w:szCs w:val="17"/>
      </w:rPr>
      <w:t xml:space="preserve">© 2025 DeelMarkt  |  deelmarkt.com  |  deelmarkt.eu  |  Tüm Hakları Saklıdır  |  v3.0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2540" w:sz="4"/>
      </w:pBdr>
      <w:tabs>
        <w:tab w:val="right" w:pos="9026"/>
      </w:tabs>
      <w:spacing w:after="120"/>
    </w:pPr>
    <w:r>
      <w:rPr>
        <w:rFonts w:ascii="Arial" w:cs="Arial" w:eastAsia="Arial" w:hAnsi="Arial"/>
        <w:color w:val="888888"/>
        <w:sz w:val="17"/>
        <w:szCs w:val="17"/>
      </w:rPr>
      <w:t xml:space="preserve">DeelMarkt — Strateji Raporu v3.0  |  Tier-1 Audit Dahil</w:t>
    </w:r>
    <w:r>
      <w:rPr>
        <w:rFonts w:ascii="Arial" w:cs="Arial" w:eastAsia="Arial" w:hAnsi="Arial"/>
        <w:b/>
        <w:bCs/>
        <w:color w:val="B91C1C"/>
        <w:sz w:val="17"/>
        <w:szCs w:val="17"/>
      </w:rPr>
      <w:t xml:space="preserve">	GİZLİ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0A2540"/>
      <w:sz w:val="40"/>
      <w:szCs w:val="40"/>
    </w:rPr>
  </w:style>
  <w:style w:type="paragraph" w:styleId="Heading2">
    <w:name w:val="Heading 2"/>
    <w:basedOn w:val="Normal"/>
    <w:next w:val="Normal"/>
    <w:qFormat/>
    <w:pPr>
      <w:spacing w:before="320" w:after="160"/>
      <w:outlineLvl w:val="1"/>
    </w:pPr>
    <w:rPr>
      <w:rFonts w:ascii="Arial" w:cs="Arial" w:eastAsia="Arial" w:hAnsi="Arial"/>
      <w:b/>
      <w:bCs/>
      <w:color w:val="0066CC"/>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0F6E5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2026-03-15T12:41:50.947Z</dcterms:created>
  <dcterms:modified xsi:type="dcterms:W3CDTF">2026-03-15T12:41:50.948Z</dcterms:modified>
</cp:coreProperties>
</file>

<file path=docProps/custom.xml><?xml version="1.0" encoding="utf-8"?>
<Properties xmlns="http://schemas.openxmlformats.org/officeDocument/2006/custom-properties" xmlns:vt="http://schemas.openxmlformats.org/officeDocument/2006/docPropsVTypes"/>
</file>