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5988A3" w14:textId="6C838CA7" w:rsidR="00A15DD8" w:rsidRDefault="00A15DD8" w:rsidP="00A15DD8">
      <w:pPr>
        <w:jc w:val="center"/>
        <w:rPr>
          <w:b/>
          <w:bCs/>
          <w:sz w:val="32"/>
          <w:szCs w:val="32"/>
        </w:rPr>
      </w:pPr>
      <w:r w:rsidRPr="00A15DD8">
        <w:rPr>
          <w:b/>
          <w:bCs/>
          <w:sz w:val="32"/>
          <w:szCs w:val="32"/>
        </w:rPr>
        <w:t>Bug life cycle (Bug report)</w:t>
      </w:r>
    </w:p>
    <w:p w14:paraId="72EFD3A6" w14:textId="4FAC89C4" w:rsidR="00A15DD8" w:rsidRDefault="00A15DD8" w:rsidP="00A15DD8">
      <w:pPr>
        <w:jc w:val="center"/>
        <w:rPr>
          <w:b/>
          <w:bCs/>
          <w:sz w:val="32"/>
          <w:szCs w:val="32"/>
        </w:rPr>
      </w:pPr>
      <w:r>
        <w:rPr>
          <w:b/>
          <w:bCs/>
          <w:noProof/>
          <w:sz w:val="32"/>
          <w:szCs w:val="32"/>
        </w:rPr>
        <w:drawing>
          <wp:inline distT="0" distB="0" distL="0" distR="0" wp14:anchorId="292E00BE" wp14:editId="343DD552">
            <wp:extent cx="5486400" cy="1676400"/>
            <wp:effectExtent l="0" t="0" r="19050" b="0"/>
            <wp:docPr id="155601309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4425C68" w14:textId="77777777" w:rsidR="00A15DD8" w:rsidRPr="00A15DD8" w:rsidRDefault="00A15DD8" w:rsidP="00A15DD8">
      <w:pPr>
        <w:rPr>
          <w:b/>
          <w:bCs/>
          <w:sz w:val="22"/>
          <w:szCs w:val="22"/>
        </w:rPr>
      </w:pPr>
      <w:r w:rsidRPr="00A15DD8">
        <w:rPr>
          <w:b/>
          <w:bCs/>
          <w:sz w:val="22"/>
          <w:szCs w:val="22"/>
        </w:rPr>
        <w:t xml:space="preserve">A bug life cycle is the set of stages a software defect passes through from the moment it is reported until it is resolved and closed. The typical cycle starts when someone reports a new issue; the report is then triaged and assigned to a developer. The developer investigates and marks the issue Open while working on it. When a fix is </w:t>
      </w:r>
      <w:proofErr w:type="gramStart"/>
      <w:r w:rsidRPr="00A15DD8">
        <w:rPr>
          <w:b/>
          <w:bCs/>
          <w:sz w:val="22"/>
          <w:szCs w:val="22"/>
        </w:rPr>
        <w:t>implemented</w:t>
      </w:r>
      <w:proofErr w:type="gramEnd"/>
      <w:r w:rsidRPr="00A15DD8">
        <w:rPr>
          <w:b/>
          <w:bCs/>
          <w:sz w:val="22"/>
          <w:szCs w:val="22"/>
        </w:rPr>
        <w:t xml:space="preserve"> the status becomes Fixed. The QA/tester then retests the software: during Pending Retest the fix is tested. If the tester confirms the bug no longer occurs, the bug is marked Verified and then Closed. If the fix fails verification or the problem reappears, the bug is Reopened and the cycle repeats.</w:t>
      </w:r>
    </w:p>
    <w:p w14:paraId="10DFE165" w14:textId="77777777" w:rsidR="00A15DD8" w:rsidRPr="00A15DD8" w:rsidRDefault="00A15DD8" w:rsidP="00A15DD8">
      <w:pPr>
        <w:rPr>
          <w:b/>
          <w:bCs/>
          <w:sz w:val="22"/>
          <w:szCs w:val="22"/>
        </w:rPr>
      </w:pPr>
      <w:r w:rsidRPr="00A15DD8">
        <w:rPr>
          <w:b/>
          <w:bCs/>
          <w:sz w:val="22"/>
          <w:szCs w:val="22"/>
        </w:rPr>
        <w:t>New (Reported): A tester, user, or developer files a bug with details: summary, steps to reproduce, expected versus actual behavior, screenshots/logs, severity, and priority.</w:t>
      </w:r>
    </w:p>
    <w:p w14:paraId="77D68A79" w14:textId="77777777" w:rsidR="00A15DD8" w:rsidRPr="00A15DD8" w:rsidRDefault="00A15DD8" w:rsidP="00A15DD8">
      <w:pPr>
        <w:rPr>
          <w:b/>
          <w:bCs/>
          <w:sz w:val="22"/>
          <w:szCs w:val="22"/>
        </w:rPr>
      </w:pPr>
      <w:r w:rsidRPr="00A15DD8">
        <w:rPr>
          <w:b/>
          <w:bCs/>
          <w:sz w:val="22"/>
          <w:szCs w:val="22"/>
        </w:rPr>
        <w:t>Assigned: The project lead or triage team reviews the report and assigns it to the appropriate developer or team for investigation. Assignment confirms responsibility.</w:t>
      </w:r>
    </w:p>
    <w:p w14:paraId="7C8B394B" w14:textId="77777777" w:rsidR="00A15DD8" w:rsidRPr="00A15DD8" w:rsidRDefault="00A15DD8" w:rsidP="00A15DD8">
      <w:pPr>
        <w:rPr>
          <w:b/>
          <w:bCs/>
          <w:sz w:val="22"/>
          <w:szCs w:val="22"/>
        </w:rPr>
      </w:pPr>
      <w:r w:rsidRPr="00A15DD8">
        <w:rPr>
          <w:b/>
          <w:bCs/>
          <w:sz w:val="22"/>
          <w:szCs w:val="22"/>
        </w:rPr>
        <w:t>Open (In progress): The developer investigates root cause, may add comments, reproduce locally, and write or modify code to fix the defect. Any changes are recorded in the bug report.</w:t>
      </w:r>
    </w:p>
    <w:p w14:paraId="0421DD79" w14:textId="77777777" w:rsidR="00A15DD8" w:rsidRPr="00A15DD8" w:rsidRDefault="00A15DD8" w:rsidP="00A15DD8">
      <w:pPr>
        <w:rPr>
          <w:b/>
          <w:bCs/>
          <w:sz w:val="22"/>
          <w:szCs w:val="22"/>
        </w:rPr>
      </w:pPr>
      <w:r w:rsidRPr="00A15DD8">
        <w:rPr>
          <w:b/>
          <w:bCs/>
          <w:sz w:val="22"/>
          <w:szCs w:val="22"/>
        </w:rPr>
        <w:t>Fixed: The developer commits the code and marks the bug as fixed. A reference to the change (commit ID or patch) is often included. The fix is ready for QA verification.</w:t>
      </w:r>
    </w:p>
    <w:p w14:paraId="223A1BBD" w14:textId="77777777" w:rsidR="00A15DD8" w:rsidRPr="00A15DD8" w:rsidRDefault="00A15DD8" w:rsidP="00A15DD8">
      <w:pPr>
        <w:rPr>
          <w:b/>
          <w:bCs/>
          <w:sz w:val="22"/>
          <w:szCs w:val="22"/>
        </w:rPr>
      </w:pPr>
      <w:r w:rsidRPr="00A15DD8">
        <w:rPr>
          <w:b/>
          <w:bCs/>
          <w:sz w:val="22"/>
          <w:szCs w:val="22"/>
        </w:rPr>
        <w:t>Pending Retest: The QA team runs the test cases and steps to reproduce the bug to confirm whether the fix works and that it didn’t cause regressions.</w:t>
      </w:r>
    </w:p>
    <w:p w14:paraId="2A46DEA7" w14:textId="77777777" w:rsidR="00A15DD8" w:rsidRPr="00A15DD8" w:rsidRDefault="00A15DD8" w:rsidP="00A15DD8">
      <w:pPr>
        <w:rPr>
          <w:b/>
          <w:bCs/>
          <w:sz w:val="22"/>
          <w:szCs w:val="22"/>
        </w:rPr>
      </w:pPr>
      <w:r w:rsidRPr="00A15DD8">
        <w:rPr>
          <w:b/>
          <w:bCs/>
          <w:sz w:val="22"/>
          <w:szCs w:val="22"/>
        </w:rPr>
        <w:t>Verified: QA confirms the issue is resolved in the tested build/version. If verified, the report moves to closure.</w:t>
      </w:r>
    </w:p>
    <w:p w14:paraId="7BD880F5" w14:textId="77777777" w:rsidR="00A15DD8" w:rsidRPr="00A15DD8" w:rsidRDefault="00A15DD8" w:rsidP="00A15DD8">
      <w:pPr>
        <w:rPr>
          <w:b/>
          <w:bCs/>
          <w:sz w:val="22"/>
          <w:szCs w:val="22"/>
        </w:rPr>
      </w:pPr>
      <w:r w:rsidRPr="00A15DD8">
        <w:rPr>
          <w:b/>
          <w:bCs/>
          <w:sz w:val="22"/>
          <w:szCs w:val="22"/>
        </w:rPr>
        <w:t>Closed / Reopened: If QA verification is successful and no related issues remain, the bug is Closed. If the issue persists or reappears, the bug is Reopened and goes back to Assigned/Open for further work.</w:t>
      </w:r>
    </w:p>
    <w:p w14:paraId="3BD84478" w14:textId="4B0DFF37" w:rsidR="00A15DD8" w:rsidRDefault="00A15DD8" w:rsidP="00A15DD8">
      <w:pPr>
        <w:rPr>
          <w:b/>
          <w:bCs/>
          <w:sz w:val="22"/>
          <w:szCs w:val="22"/>
        </w:rPr>
      </w:pPr>
      <w:r w:rsidRPr="00A15DD8">
        <w:rPr>
          <w:b/>
          <w:bCs/>
          <w:sz w:val="22"/>
          <w:szCs w:val="22"/>
        </w:rPr>
        <w:t>This lifecycle ensures traceability (who fixed what and when), reproducibility (how a bug was seen), and quality control (verification before closure). Good bug reports and disciplined lifecycle management reduce rework and speed up delivery</w:t>
      </w:r>
      <w:r>
        <w:rPr>
          <w:b/>
          <w:bCs/>
          <w:sz w:val="22"/>
          <w:szCs w:val="22"/>
        </w:rPr>
        <w:t>.</w:t>
      </w:r>
    </w:p>
    <w:p w14:paraId="2F5ADC82" w14:textId="77777777" w:rsidR="00A15DD8" w:rsidRDefault="00A15DD8" w:rsidP="00A15DD8">
      <w:pPr>
        <w:rPr>
          <w:b/>
          <w:bCs/>
          <w:sz w:val="22"/>
          <w:szCs w:val="22"/>
        </w:rPr>
      </w:pPr>
    </w:p>
    <w:p w14:paraId="72465542" w14:textId="60B37B24" w:rsidR="00A15DD8" w:rsidRPr="00A15DD8" w:rsidRDefault="00A15DD8" w:rsidP="00A15DD8">
      <w:pPr>
        <w:rPr>
          <w:b/>
          <w:bCs/>
          <w:sz w:val="22"/>
          <w:szCs w:val="22"/>
        </w:rPr>
      </w:pPr>
      <w:r w:rsidRPr="00A15DD8">
        <w:rPr>
          <w:b/>
          <w:bCs/>
          <w:sz w:val="22"/>
          <w:szCs w:val="22"/>
        </w:rPr>
        <w:lastRenderedPageBreak/>
        <w:t xml:space="preserve">References </w:t>
      </w:r>
    </w:p>
    <w:p w14:paraId="0F41AF14" w14:textId="77777777" w:rsidR="00A15DD8" w:rsidRPr="00A15DD8" w:rsidRDefault="00A15DD8" w:rsidP="00A15DD8">
      <w:pPr>
        <w:numPr>
          <w:ilvl w:val="0"/>
          <w:numId w:val="1"/>
        </w:numPr>
        <w:rPr>
          <w:b/>
          <w:bCs/>
          <w:sz w:val="22"/>
          <w:szCs w:val="22"/>
        </w:rPr>
      </w:pPr>
      <w:r w:rsidRPr="00A15DD8">
        <w:rPr>
          <w:b/>
          <w:bCs/>
          <w:sz w:val="22"/>
          <w:szCs w:val="22"/>
        </w:rPr>
        <w:t xml:space="preserve">Bugzilla Foundation. (n.d.). </w:t>
      </w:r>
      <w:r w:rsidRPr="00A15DD8">
        <w:rPr>
          <w:b/>
          <w:bCs/>
          <w:i/>
          <w:iCs/>
          <w:sz w:val="22"/>
          <w:szCs w:val="22"/>
        </w:rPr>
        <w:t>Bugzilla Documentation</w:t>
      </w:r>
      <w:r w:rsidRPr="00A15DD8">
        <w:rPr>
          <w:b/>
          <w:bCs/>
          <w:sz w:val="22"/>
          <w:szCs w:val="22"/>
        </w:rPr>
        <w:t>. Retrieved from https://www.bugzilla.org/docs/</w:t>
      </w:r>
    </w:p>
    <w:p w14:paraId="65E64D88" w14:textId="77777777" w:rsidR="00A15DD8" w:rsidRPr="00A15DD8" w:rsidRDefault="00A15DD8" w:rsidP="00A15DD8">
      <w:pPr>
        <w:numPr>
          <w:ilvl w:val="0"/>
          <w:numId w:val="1"/>
        </w:numPr>
        <w:rPr>
          <w:b/>
          <w:bCs/>
          <w:sz w:val="22"/>
          <w:szCs w:val="22"/>
        </w:rPr>
      </w:pPr>
      <w:r w:rsidRPr="00A15DD8">
        <w:rPr>
          <w:b/>
          <w:bCs/>
          <w:sz w:val="22"/>
          <w:szCs w:val="22"/>
        </w:rPr>
        <w:t xml:space="preserve">Sommerville, I. (2016). </w:t>
      </w:r>
      <w:r w:rsidRPr="00A15DD8">
        <w:rPr>
          <w:b/>
          <w:bCs/>
          <w:i/>
          <w:iCs/>
          <w:sz w:val="22"/>
          <w:szCs w:val="22"/>
        </w:rPr>
        <w:t>Software Engineering</w:t>
      </w:r>
      <w:r w:rsidRPr="00A15DD8">
        <w:rPr>
          <w:b/>
          <w:bCs/>
          <w:sz w:val="22"/>
          <w:szCs w:val="22"/>
        </w:rPr>
        <w:t xml:space="preserve"> (10th ed.). Pearson.</w:t>
      </w:r>
    </w:p>
    <w:p w14:paraId="15E7AE54" w14:textId="77777777" w:rsidR="00A15DD8" w:rsidRPr="00A15DD8" w:rsidRDefault="00A15DD8" w:rsidP="00A15DD8">
      <w:pPr>
        <w:rPr>
          <w:b/>
          <w:bCs/>
          <w:sz w:val="22"/>
          <w:szCs w:val="22"/>
        </w:rPr>
      </w:pPr>
    </w:p>
    <w:p w14:paraId="33FDA8E9" w14:textId="77777777" w:rsidR="00A15DD8" w:rsidRPr="00A15DD8" w:rsidRDefault="00A15DD8" w:rsidP="00A15DD8">
      <w:pPr>
        <w:jc w:val="center"/>
        <w:rPr>
          <w:b/>
          <w:bCs/>
        </w:rPr>
      </w:pPr>
    </w:p>
    <w:sectPr w:rsidR="00A15DD8" w:rsidRPr="00A15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623482"/>
    <w:multiLevelType w:val="multilevel"/>
    <w:tmpl w:val="26F4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3682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DD8"/>
    <w:rsid w:val="00A15DD8"/>
    <w:rsid w:val="00EB3C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300A7"/>
  <w15:chartTrackingRefBased/>
  <w15:docId w15:val="{8768C237-D020-41A8-AF51-295DCCE52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D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5D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5D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5D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5D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5D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5D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5D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5D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D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5D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5D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5D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5D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5D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5D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5D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5DD8"/>
    <w:rPr>
      <w:rFonts w:eastAsiaTheme="majorEastAsia" w:cstheme="majorBidi"/>
      <w:color w:val="272727" w:themeColor="text1" w:themeTint="D8"/>
    </w:rPr>
  </w:style>
  <w:style w:type="paragraph" w:styleId="Title">
    <w:name w:val="Title"/>
    <w:basedOn w:val="Normal"/>
    <w:next w:val="Normal"/>
    <w:link w:val="TitleChar"/>
    <w:uiPriority w:val="10"/>
    <w:qFormat/>
    <w:rsid w:val="00A15D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D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5D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5D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5DD8"/>
    <w:pPr>
      <w:spacing w:before="160"/>
      <w:jc w:val="center"/>
    </w:pPr>
    <w:rPr>
      <w:i/>
      <w:iCs/>
      <w:color w:val="404040" w:themeColor="text1" w:themeTint="BF"/>
    </w:rPr>
  </w:style>
  <w:style w:type="character" w:customStyle="1" w:styleId="QuoteChar">
    <w:name w:val="Quote Char"/>
    <w:basedOn w:val="DefaultParagraphFont"/>
    <w:link w:val="Quote"/>
    <w:uiPriority w:val="29"/>
    <w:rsid w:val="00A15DD8"/>
    <w:rPr>
      <w:i/>
      <w:iCs/>
      <w:color w:val="404040" w:themeColor="text1" w:themeTint="BF"/>
    </w:rPr>
  </w:style>
  <w:style w:type="paragraph" w:styleId="ListParagraph">
    <w:name w:val="List Paragraph"/>
    <w:basedOn w:val="Normal"/>
    <w:uiPriority w:val="34"/>
    <w:qFormat/>
    <w:rsid w:val="00A15DD8"/>
    <w:pPr>
      <w:ind w:left="720"/>
      <w:contextualSpacing/>
    </w:pPr>
  </w:style>
  <w:style w:type="character" w:styleId="IntenseEmphasis">
    <w:name w:val="Intense Emphasis"/>
    <w:basedOn w:val="DefaultParagraphFont"/>
    <w:uiPriority w:val="21"/>
    <w:qFormat/>
    <w:rsid w:val="00A15DD8"/>
    <w:rPr>
      <w:i/>
      <w:iCs/>
      <w:color w:val="2F5496" w:themeColor="accent1" w:themeShade="BF"/>
    </w:rPr>
  </w:style>
  <w:style w:type="paragraph" w:styleId="IntenseQuote">
    <w:name w:val="Intense Quote"/>
    <w:basedOn w:val="Normal"/>
    <w:next w:val="Normal"/>
    <w:link w:val="IntenseQuoteChar"/>
    <w:uiPriority w:val="30"/>
    <w:qFormat/>
    <w:rsid w:val="00A15D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5DD8"/>
    <w:rPr>
      <w:i/>
      <w:iCs/>
      <w:color w:val="2F5496" w:themeColor="accent1" w:themeShade="BF"/>
    </w:rPr>
  </w:style>
  <w:style w:type="character" w:styleId="IntenseReference">
    <w:name w:val="Intense Reference"/>
    <w:basedOn w:val="DefaultParagraphFont"/>
    <w:uiPriority w:val="32"/>
    <w:qFormat/>
    <w:rsid w:val="00A15DD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30769B-15B6-41B1-AD94-9E494DC4B4A2}" type="doc">
      <dgm:prSet loTypeId="urn:microsoft.com/office/officeart/2005/8/layout/process1" loCatId="process" qsTypeId="urn:microsoft.com/office/officeart/2005/8/quickstyle/simple1" qsCatId="simple" csTypeId="urn:microsoft.com/office/officeart/2005/8/colors/accent1_2" csCatId="accent1" phldr="1"/>
      <dgm:spPr/>
    </dgm:pt>
    <dgm:pt modelId="{59296FA1-2FAE-4763-B97E-8B0F5645BD9A}">
      <dgm:prSet phldrT="[Text]"/>
      <dgm:spPr/>
      <dgm:t>
        <a:bodyPr/>
        <a:lstStyle/>
        <a:p>
          <a:r>
            <a:rPr lang="en-US"/>
            <a:t>new</a:t>
          </a:r>
        </a:p>
      </dgm:t>
    </dgm:pt>
    <dgm:pt modelId="{0B32E2E0-C8AC-4549-8455-213DD72A7402}" type="parTrans" cxnId="{4EBA4316-4423-43A5-9C95-F4C25147998A}">
      <dgm:prSet/>
      <dgm:spPr/>
      <dgm:t>
        <a:bodyPr/>
        <a:lstStyle/>
        <a:p>
          <a:endParaRPr lang="en-US"/>
        </a:p>
      </dgm:t>
    </dgm:pt>
    <dgm:pt modelId="{DEE9B0EF-B58C-43E7-B24A-27315F4642FB}" type="sibTrans" cxnId="{4EBA4316-4423-43A5-9C95-F4C25147998A}">
      <dgm:prSet/>
      <dgm:spPr/>
      <dgm:t>
        <a:bodyPr/>
        <a:lstStyle/>
        <a:p>
          <a:endParaRPr lang="en-US"/>
        </a:p>
      </dgm:t>
    </dgm:pt>
    <dgm:pt modelId="{3682B1AB-94C7-41B4-8DCF-4EC675F4A99D}">
      <dgm:prSet phldrT="[Text]"/>
      <dgm:spPr/>
      <dgm:t>
        <a:bodyPr/>
        <a:lstStyle/>
        <a:p>
          <a:r>
            <a:rPr lang="en-US"/>
            <a:t>Assigned</a:t>
          </a:r>
        </a:p>
      </dgm:t>
    </dgm:pt>
    <dgm:pt modelId="{E8350F46-E2DD-4CC1-B158-17AB2ED0E621}" type="parTrans" cxnId="{E112DB15-2F41-455C-B557-D3C6BE72D131}">
      <dgm:prSet/>
      <dgm:spPr/>
      <dgm:t>
        <a:bodyPr/>
        <a:lstStyle/>
        <a:p>
          <a:endParaRPr lang="en-US"/>
        </a:p>
      </dgm:t>
    </dgm:pt>
    <dgm:pt modelId="{0D673110-F8B2-4171-B8B0-B6745FA06BCE}" type="sibTrans" cxnId="{E112DB15-2F41-455C-B557-D3C6BE72D131}">
      <dgm:prSet/>
      <dgm:spPr/>
      <dgm:t>
        <a:bodyPr/>
        <a:lstStyle/>
        <a:p>
          <a:endParaRPr lang="en-US"/>
        </a:p>
      </dgm:t>
    </dgm:pt>
    <dgm:pt modelId="{5C6C3576-3686-4D11-9207-36567BA25748}">
      <dgm:prSet phldrT="[Text]"/>
      <dgm:spPr/>
      <dgm:t>
        <a:bodyPr/>
        <a:lstStyle/>
        <a:p>
          <a:r>
            <a:rPr lang="en-US"/>
            <a:t>open</a:t>
          </a:r>
        </a:p>
      </dgm:t>
    </dgm:pt>
    <dgm:pt modelId="{D3BD387E-0C04-4FD6-88EB-39D2C171D2FA}" type="parTrans" cxnId="{EF8A4C13-C563-4FC6-AABB-DB9471552876}">
      <dgm:prSet/>
      <dgm:spPr/>
      <dgm:t>
        <a:bodyPr/>
        <a:lstStyle/>
        <a:p>
          <a:endParaRPr lang="en-US"/>
        </a:p>
      </dgm:t>
    </dgm:pt>
    <dgm:pt modelId="{8FCFBC56-6AE6-47B5-83E0-F82D451B1E7C}" type="sibTrans" cxnId="{EF8A4C13-C563-4FC6-AABB-DB9471552876}">
      <dgm:prSet/>
      <dgm:spPr/>
      <dgm:t>
        <a:bodyPr/>
        <a:lstStyle/>
        <a:p>
          <a:endParaRPr lang="en-US"/>
        </a:p>
      </dgm:t>
    </dgm:pt>
    <dgm:pt modelId="{86932387-69BD-487C-951A-E4C36C8CEAC2}">
      <dgm:prSet phldrT="[Text]"/>
      <dgm:spPr/>
      <dgm:t>
        <a:bodyPr/>
        <a:lstStyle/>
        <a:p>
          <a:r>
            <a:rPr lang="en-US"/>
            <a:t>fixed</a:t>
          </a:r>
        </a:p>
      </dgm:t>
    </dgm:pt>
    <dgm:pt modelId="{AA962D00-8ABE-464E-A765-6B50A799EEA2}" type="parTrans" cxnId="{F627133F-60A9-4CFA-9425-698D3990B958}">
      <dgm:prSet/>
      <dgm:spPr/>
      <dgm:t>
        <a:bodyPr/>
        <a:lstStyle/>
        <a:p>
          <a:endParaRPr lang="en-US"/>
        </a:p>
      </dgm:t>
    </dgm:pt>
    <dgm:pt modelId="{CA522C72-314D-4669-9462-E63203DEA612}" type="sibTrans" cxnId="{F627133F-60A9-4CFA-9425-698D3990B958}">
      <dgm:prSet/>
      <dgm:spPr/>
      <dgm:t>
        <a:bodyPr/>
        <a:lstStyle/>
        <a:p>
          <a:endParaRPr lang="en-US"/>
        </a:p>
      </dgm:t>
    </dgm:pt>
    <dgm:pt modelId="{22644071-425C-4E67-A168-F7499C340EA3}">
      <dgm:prSet phldrT="[Text]"/>
      <dgm:spPr/>
      <dgm:t>
        <a:bodyPr/>
        <a:lstStyle/>
        <a:p>
          <a:r>
            <a:rPr lang="en-US"/>
            <a:t>pending retest</a:t>
          </a:r>
        </a:p>
      </dgm:t>
    </dgm:pt>
    <dgm:pt modelId="{6D9D319D-F73D-4FCF-A8DA-80DD54502922}" type="parTrans" cxnId="{BEA68696-2EDD-4256-8C77-06013A58577D}">
      <dgm:prSet/>
      <dgm:spPr/>
      <dgm:t>
        <a:bodyPr/>
        <a:lstStyle/>
        <a:p>
          <a:endParaRPr lang="en-US"/>
        </a:p>
      </dgm:t>
    </dgm:pt>
    <dgm:pt modelId="{4B346F1E-8CDF-4839-A9EC-94F3679DEEB0}" type="sibTrans" cxnId="{BEA68696-2EDD-4256-8C77-06013A58577D}">
      <dgm:prSet/>
      <dgm:spPr/>
      <dgm:t>
        <a:bodyPr/>
        <a:lstStyle/>
        <a:p>
          <a:endParaRPr lang="en-US"/>
        </a:p>
      </dgm:t>
    </dgm:pt>
    <dgm:pt modelId="{0CF582A6-58C9-49E7-95A6-0A3735FE9A34}">
      <dgm:prSet phldrT="[Text]"/>
      <dgm:spPr/>
      <dgm:t>
        <a:bodyPr/>
        <a:lstStyle/>
        <a:p>
          <a:r>
            <a:rPr lang="en-US"/>
            <a:t>verified</a:t>
          </a:r>
        </a:p>
      </dgm:t>
    </dgm:pt>
    <dgm:pt modelId="{682034A8-F6F7-4A42-8294-2093281494D4}" type="parTrans" cxnId="{C02BC753-9D71-40D0-8C26-3394EAFEDDE1}">
      <dgm:prSet/>
      <dgm:spPr/>
      <dgm:t>
        <a:bodyPr/>
        <a:lstStyle/>
        <a:p>
          <a:endParaRPr lang="en-US"/>
        </a:p>
      </dgm:t>
    </dgm:pt>
    <dgm:pt modelId="{410E0C27-7995-44AD-92EB-D36951C5678F}" type="sibTrans" cxnId="{C02BC753-9D71-40D0-8C26-3394EAFEDDE1}">
      <dgm:prSet/>
      <dgm:spPr/>
      <dgm:t>
        <a:bodyPr/>
        <a:lstStyle/>
        <a:p>
          <a:endParaRPr lang="en-US"/>
        </a:p>
      </dgm:t>
    </dgm:pt>
    <dgm:pt modelId="{F9F1282B-D3D6-4CD2-AEE4-130E67FBD4C7}">
      <dgm:prSet phldrT="[Text]"/>
      <dgm:spPr/>
      <dgm:t>
        <a:bodyPr/>
        <a:lstStyle/>
        <a:p>
          <a:r>
            <a:rPr lang="en-US"/>
            <a:t>closed/reopened</a:t>
          </a:r>
        </a:p>
      </dgm:t>
    </dgm:pt>
    <dgm:pt modelId="{316896AD-1003-4228-9D50-C7C46629A2BD}" type="parTrans" cxnId="{AFA8FD77-5A48-4E9F-851F-7C6757080313}">
      <dgm:prSet/>
      <dgm:spPr/>
      <dgm:t>
        <a:bodyPr/>
        <a:lstStyle/>
        <a:p>
          <a:endParaRPr lang="en-US"/>
        </a:p>
      </dgm:t>
    </dgm:pt>
    <dgm:pt modelId="{6A8E7A00-E0AB-4CD5-91A7-84E0F88E0E2A}" type="sibTrans" cxnId="{AFA8FD77-5A48-4E9F-851F-7C6757080313}">
      <dgm:prSet/>
      <dgm:spPr/>
      <dgm:t>
        <a:bodyPr/>
        <a:lstStyle/>
        <a:p>
          <a:endParaRPr lang="en-US"/>
        </a:p>
      </dgm:t>
    </dgm:pt>
    <dgm:pt modelId="{C62DE3B1-9446-4DDC-9151-76019A9E767C}" type="pres">
      <dgm:prSet presAssocID="{5230769B-15B6-41B1-AD94-9E494DC4B4A2}" presName="Name0" presStyleCnt="0">
        <dgm:presLayoutVars>
          <dgm:dir/>
          <dgm:resizeHandles val="exact"/>
        </dgm:presLayoutVars>
      </dgm:prSet>
      <dgm:spPr/>
    </dgm:pt>
    <dgm:pt modelId="{C5E4F06B-6B1E-4486-9805-8A643BE8A86A}" type="pres">
      <dgm:prSet presAssocID="{59296FA1-2FAE-4763-B97E-8B0F5645BD9A}" presName="node" presStyleLbl="node1" presStyleIdx="0" presStyleCnt="7">
        <dgm:presLayoutVars>
          <dgm:bulletEnabled val="1"/>
        </dgm:presLayoutVars>
      </dgm:prSet>
      <dgm:spPr/>
    </dgm:pt>
    <dgm:pt modelId="{7F09340B-5AE9-4ED7-A9FA-8CFDB9CF501B}" type="pres">
      <dgm:prSet presAssocID="{DEE9B0EF-B58C-43E7-B24A-27315F4642FB}" presName="sibTrans" presStyleLbl="sibTrans2D1" presStyleIdx="0" presStyleCnt="6"/>
      <dgm:spPr/>
    </dgm:pt>
    <dgm:pt modelId="{6732E39B-CB27-4715-9B72-3981245B0CC8}" type="pres">
      <dgm:prSet presAssocID="{DEE9B0EF-B58C-43E7-B24A-27315F4642FB}" presName="connectorText" presStyleLbl="sibTrans2D1" presStyleIdx="0" presStyleCnt="6"/>
      <dgm:spPr/>
    </dgm:pt>
    <dgm:pt modelId="{1C7E4554-429A-4C05-80D9-D0AB0295BF1D}" type="pres">
      <dgm:prSet presAssocID="{3682B1AB-94C7-41B4-8DCF-4EC675F4A99D}" presName="node" presStyleLbl="node1" presStyleIdx="1" presStyleCnt="7">
        <dgm:presLayoutVars>
          <dgm:bulletEnabled val="1"/>
        </dgm:presLayoutVars>
      </dgm:prSet>
      <dgm:spPr/>
    </dgm:pt>
    <dgm:pt modelId="{E2FF53B1-2B95-476C-A925-ED346F034730}" type="pres">
      <dgm:prSet presAssocID="{0D673110-F8B2-4171-B8B0-B6745FA06BCE}" presName="sibTrans" presStyleLbl="sibTrans2D1" presStyleIdx="1" presStyleCnt="6"/>
      <dgm:spPr/>
    </dgm:pt>
    <dgm:pt modelId="{F177C700-B4F8-4351-8A72-5C3464267149}" type="pres">
      <dgm:prSet presAssocID="{0D673110-F8B2-4171-B8B0-B6745FA06BCE}" presName="connectorText" presStyleLbl="sibTrans2D1" presStyleIdx="1" presStyleCnt="6"/>
      <dgm:spPr/>
    </dgm:pt>
    <dgm:pt modelId="{5E7EE31B-EEC8-4D2E-80F2-6B01261A4849}" type="pres">
      <dgm:prSet presAssocID="{5C6C3576-3686-4D11-9207-36567BA25748}" presName="node" presStyleLbl="node1" presStyleIdx="2" presStyleCnt="7">
        <dgm:presLayoutVars>
          <dgm:bulletEnabled val="1"/>
        </dgm:presLayoutVars>
      </dgm:prSet>
      <dgm:spPr/>
    </dgm:pt>
    <dgm:pt modelId="{573F1B31-DA65-4A90-AEA3-D8AA35E36FD0}" type="pres">
      <dgm:prSet presAssocID="{8FCFBC56-6AE6-47B5-83E0-F82D451B1E7C}" presName="sibTrans" presStyleLbl="sibTrans2D1" presStyleIdx="2" presStyleCnt="6"/>
      <dgm:spPr/>
    </dgm:pt>
    <dgm:pt modelId="{A8026556-23D0-4064-8F1F-A1F8AE5F6F5E}" type="pres">
      <dgm:prSet presAssocID="{8FCFBC56-6AE6-47B5-83E0-F82D451B1E7C}" presName="connectorText" presStyleLbl="sibTrans2D1" presStyleIdx="2" presStyleCnt="6"/>
      <dgm:spPr/>
    </dgm:pt>
    <dgm:pt modelId="{BD86DF3D-53D0-45DE-A957-5DF04F5D68DC}" type="pres">
      <dgm:prSet presAssocID="{86932387-69BD-487C-951A-E4C36C8CEAC2}" presName="node" presStyleLbl="node1" presStyleIdx="3" presStyleCnt="7">
        <dgm:presLayoutVars>
          <dgm:bulletEnabled val="1"/>
        </dgm:presLayoutVars>
      </dgm:prSet>
      <dgm:spPr/>
    </dgm:pt>
    <dgm:pt modelId="{6366B93A-31DA-4712-87B8-3A737FFA2265}" type="pres">
      <dgm:prSet presAssocID="{CA522C72-314D-4669-9462-E63203DEA612}" presName="sibTrans" presStyleLbl="sibTrans2D1" presStyleIdx="3" presStyleCnt="6"/>
      <dgm:spPr/>
    </dgm:pt>
    <dgm:pt modelId="{983D5CD0-F79E-48A2-8AC4-4AAD11906A97}" type="pres">
      <dgm:prSet presAssocID="{CA522C72-314D-4669-9462-E63203DEA612}" presName="connectorText" presStyleLbl="sibTrans2D1" presStyleIdx="3" presStyleCnt="6"/>
      <dgm:spPr/>
    </dgm:pt>
    <dgm:pt modelId="{953439DD-DB30-4F82-977D-8F5C1185FB98}" type="pres">
      <dgm:prSet presAssocID="{22644071-425C-4E67-A168-F7499C340EA3}" presName="node" presStyleLbl="node1" presStyleIdx="4" presStyleCnt="7">
        <dgm:presLayoutVars>
          <dgm:bulletEnabled val="1"/>
        </dgm:presLayoutVars>
      </dgm:prSet>
      <dgm:spPr/>
    </dgm:pt>
    <dgm:pt modelId="{1A1988FF-F258-4FC4-8F8C-529AE0AB7433}" type="pres">
      <dgm:prSet presAssocID="{4B346F1E-8CDF-4839-A9EC-94F3679DEEB0}" presName="sibTrans" presStyleLbl="sibTrans2D1" presStyleIdx="4" presStyleCnt="6"/>
      <dgm:spPr/>
    </dgm:pt>
    <dgm:pt modelId="{B2FE9AFB-17FB-48EF-9560-5B84F448A30C}" type="pres">
      <dgm:prSet presAssocID="{4B346F1E-8CDF-4839-A9EC-94F3679DEEB0}" presName="connectorText" presStyleLbl="sibTrans2D1" presStyleIdx="4" presStyleCnt="6"/>
      <dgm:spPr/>
    </dgm:pt>
    <dgm:pt modelId="{4D120BC5-41DB-4DE0-9638-22F9A7E93FC6}" type="pres">
      <dgm:prSet presAssocID="{0CF582A6-58C9-49E7-95A6-0A3735FE9A34}" presName="node" presStyleLbl="node1" presStyleIdx="5" presStyleCnt="7">
        <dgm:presLayoutVars>
          <dgm:bulletEnabled val="1"/>
        </dgm:presLayoutVars>
      </dgm:prSet>
      <dgm:spPr/>
    </dgm:pt>
    <dgm:pt modelId="{D1EC8CB8-2D37-483D-A34D-16925316DA04}" type="pres">
      <dgm:prSet presAssocID="{410E0C27-7995-44AD-92EB-D36951C5678F}" presName="sibTrans" presStyleLbl="sibTrans2D1" presStyleIdx="5" presStyleCnt="6"/>
      <dgm:spPr/>
    </dgm:pt>
    <dgm:pt modelId="{C35D587F-61C7-43B3-986D-E7C3E7E4646B}" type="pres">
      <dgm:prSet presAssocID="{410E0C27-7995-44AD-92EB-D36951C5678F}" presName="connectorText" presStyleLbl="sibTrans2D1" presStyleIdx="5" presStyleCnt="6"/>
      <dgm:spPr/>
    </dgm:pt>
    <dgm:pt modelId="{8409F90C-9454-4597-969D-24123951D292}" type="pres">
      <dgm:prSet presAssocID="{F9F1282B-D3D6-4CD2-AEE4-130E67FBD4C7}" presName="node" presStyleLbl="node1" presStyleIdx="6" presStyleCnt="7">
        <dgm:presLayoutVars>
          <dgm:bulletEnabled val="1"/>
        </dgm:presLayoutVars>
      </dgm:prSet>
      <dgm:spPr/>
    </dgm:pt>
  </dgm:ptLst>
  <dgm:cxnLst>
    <dgm:cxn modelId="{E9598710-8D70-4FF1-9E9D-0FD38D295595}" type="presOf" srcId="{8FCFBC56-6AE6-47B5-83E0-F82D451B1E7C}" destId="{573F1B31-DA65-4A90-AEA3-D8AA35E36FD0}" srcOrd="0" destOrd="0" presId="urn:microsoft.com/office/officeart/2005/8/layout/process1"/>
    <dgm:cxn modelId="{EF8A4C13-C563-4FC6-AABB-DB9471552876}" srcId="{5230769B-15B6-41B1-AD94-9E494DC4B4A2}" destId="{5C6C3576-3686-4D11-9207-36567BA25748}" srcOrd="2" destOrd="0" parTransId="{D3BD387E-0C04-4FD6-88EB-39D2C171D2FA}" sibTransId="{8FCFBC56-6AE6-47B5-83E0-F82D451B1E7C}"/>
    <dgm:cxn modelId="{E112DB15-2F41-455C-B557-D3C6BE72D131}" srcId="{5230769B-15B6-41B1-AD94-9E494DC4B4A2}" destId="{3682B1AB-94C7-41B4-8DCF-4EC675F4A99D}" srcOrd="1" destOrd="0" parTransId="{E8350F46-E2DD-4CC1-B158-17AB2ED0E621}" sibTransId="{0D673110-F8B2-4171-B8B0-B6745FA06BCE}"/>
    <dgm:cxn modelId="{4EBA4316-4423-43A5-9C95-F4C25147998A}" srcId="{5230769B-15B6-41B1-AD94-9E494DC4B4A2}" destId="{59296FA1-2FAE-4763-B97E-8B0F5645BD9A}" srcOrd="0" destOrd="0" parTransId="{0B32E2E0-C8AC-4549-8455-213DD72A7402}" sibTransId="{DEE9B0EF-B58C-43E7-B24A-27315F4642FB}"/>
    <dgm:cxn modelId="{14F18419-6A13-4D9F-B331-2EC56000F2B2}" type="presOf" srcId="{CA522C72-314D-4669-9462-E63203DEA612}" destId="{6366B93A-31DA-4712-87B8-3A737FFA2265}" srcOrd="0" destOrd="0" presId="urn:microsoft.com/office/officeart/2005/8/layout/process1"/>
    <dgm:cxn modelId="{0D0BA12D-F890-4B33-90D2-50C2FDDD2F87}" type="presOf" srcId="{22644071-425C-4E67-A168-F7499C340EA3}" destId="{953439DD-DB30-4F82-977D-8F5C1185FB98}" srcOrd="0" destOrd="0" presId="urn:microsoft.com/office/officeart/2005/8/layout/process1"/>
    <dgm:cxn modelId="{8C984731-532B-4670-8392-16FEF5202CBF}" type="presOf" srcId="{5C6C3576-3686-4D11-9207-36567BA25748}" destId="{5E7EE31B-EEC8-4D2E-80F2-6B01261A4849}" srcOrd="0" destOrd="0" presId="urn:microsoft.com/office/officeart/2005/8/layout/process1"/>
    <dgm:cxn modelId="{EFD09933-5191-48AB-B077-3AD8389458DC}" type="presOf" srcId="{4B346F1E-8CDF-4839-A9EC-94F3679DEEB0}" destId="{B2FE9AFB-17FB-48EF-9560-5B84F448A30C}" srcOrd="1" destOrd="0" presId="urn:microsoft.com/office/officeart/2005/8/layout/process1"/>
    <dgm:cxn modelId="{F627133F-60A9-4CFA-9425-698D3990B958}" srcId="{5230769B-15B6-41B1-AD94-9E494DC4B4A2}" destId="{86932387-69BD-487C-951A-E4C36C8CEAC2}" srcOrd="3" destOrd="0" parTransId="{AA962D00-8ABE-464E-A765-6B50A799EEA2}" sibTransId="{CA522C72-314D-4669-9462-E63203DEA612}"/>
    <dgm:cxn modelId="{C52A253F-EA2E-490E-9ECD-D64E8E25AEA8}" type="presOf" srcId="{5230769B-15B6-41B1-AD94-9E494DC4B4A2}" destId="{C62DE3B1-9446-4DDC-9151-76019A9E767C}" srcOrd="0" destOrd="0" presId="urn:microsoft.com/office/officeart/2005/8/layout/process1"/>
    <dgm:cxn modelId="{D50CB246-7BF3-4467-BACC-ED4923FE10AC}" type="presOf" srcId="{0CF582A6-58C9-49E7-95A6-0A3735FE9A34}" destId="{4D120BC5-41DB-4DE0-9638-22F9A7E93FC6}" srcOrd="0" destOrd="0" presId="urn:microsoft.com/office/officeart/2005/8/layout/process1"/>
    <dgm:cxn modelId="{A3A9D54A-E3A8-4821-A525-5DEB35777C7B}" type="presOf" srcId="{410E0C27-7995-44AD-92EB-D36951C5678F}" destId="{D1EC8CB8-2D37-483D-A34D-16925316DA04}" srcOrd="0" destOrd="0" presId="urn:microsoft.com/office/officeart/2005/8/layout/process1"/>
    <dgm:cxn modelId="{43DC0E6D-5218-4DDF-9B7D-A66181DE1F95}" type="presOf" srcId="{CA522C72-314D-4669-9462-E63203DEA612}" destId="{983D5CD0-F79E-48A2-8AC4-4AAD11906A97}" srcOrd="1" destOrd="0" presId="urn:microsoft.com/office/officeart/2005/8/layout/process1"/>
    <dgm:cxn modelId="{68DC8071-2CF6-469A-A5CD-9F520F1E112D}" type="presOf" srcId="{410E0C27-7995-44AD-92EB-D36951C5678F}" destId="{C35D587F-61C7-43B3-986D-E7C3E7E4646B}" srcOrd="1" destOrd="0" presId="urn:microsoft.com/office/officeart/2005/8/layout/process1"/>
    <dgm:cxn modelId="{C02BC753-9D71-40D0-8C26-3394EAFEDDE1}" srcId="{5230769B-15B6-41B1-AD94-9E494DC4B4A2}" destId="{0CF582A6-58C9-49E7-95A6-0A3735FE9A34}" srcOrd="5" destOrd="0" parTransId="{682034A8-F6F7-4A42-8294-2093281494D4}" sibTransId="{410E0C27-7995-44AD-92EB-D36951C5678F}"/>
    <dgm:cxn modelId="{AFA8FD77-5A48-4E9F-851F-7C6757080313}" srcId="{5230769B-15B6-41B1-AD94-9E494DC4B4A2}" destId="{F9F1282B-D3D6-4CD2-AEE4-130E67FBD4C7}" srcOrd="6" destOrd="0" parTransId="{316896AD-1003-4228-9D50-C7C46629A2BD}" sibTransId="{6A8E7A00-E0AB-4CD5-91A7-84E0F88E0E2A}"/>
    <dgm:cxn modelId="{9601E778-8978-49BC-9428-E60B5E105EC5}" type="presOf" srcId="{59296FA1-2FAE-4763-B97E-8B0F5645BD9A}" destId="{C5E4F06B-6B1E-4486-9805-8A643BE8A86A}" srcOrd="0" destOrd="0" presId="urn:microsoft.com/office/officeart/2005/8/layout/process1"/>
    <dgm:cxn modelId="{2590457F-F20D-4BEC-A40E-F0ADB4D76EDD}" type="presOf" srcId="{0D673110-F8B2-4171-B8B0-B6745FA06BCE}" destId="{F177C700-B4F8-4351-8A72-5C3464267149}" srcOrd="1" destOrd="0" presId="urn:microsoft.com/office/officeart/2005/8/layout/process1"/>
    <dgm:cxn modelId="{F5F2A183-D700-4AF4-ACDC-17A65442F0D5}" type="presOf" srcId="{8FCFBC56-6AE6-47B5-83E0-F82D451B1E7C}" destId="{A8026556-23D0-4064-8F1F-A1F8AE5F6F5E}" srcOrd="1" destOrd="0" presId="urn:microsoft.com/office/officeart/2005/8/layout/process1"/>
    <dgm:cxn modelId="{9A842395-823F-4E6C-98CA-ED70FA66DC86}" type="presOf" srcId="{3682B1AB-94C7-41B4-8DCF-4EC675F4A99D}" destId="{1C7E4554-429A-4C05-80D9-D0AB0295BF1D}" srcOrd="0" destOrd="0" presId="urn:microsoft.com/office/officeart/2005/8/layout/process1"/>
    <dgm:cxn modelId="{BEA68696-2EDD-4256-8C77-06013A58577D}" srcId="{5230769B-15B6-41B1-AD94-9E494DC4B4A2}" destId="{22644071-425C-4E67-A168-F7499C340EA3}" srcOrd="4" destOrd="0" parTransId="{6D9D319D-F73D-4FCF-A8DA-80DD54502922}" sibTransId="{4B346F1E-8CDF-4839-A9EC-94F3679DEEB0}"/>
    <dgm:cxn modelId="{15866F9A-1F80-4587-B260-170D1B5351D6}" type="presOf" srcId="{86932387-69BD-487C-951A-E4C36C8CEAC2}" destId="{BD86DF3D-53D0-45DE-A957-5DF04F5D68DC}" srcOrd="0" destOrd="0" presId="urn:microsoft.com/office/officeart/2005/8/layout/process1"/>
    <dgm:cxn modelId="{E6114DA5-2139-4D30-A9F2-BBCC3B087C57}" type="presOf" srcId="{DEE9B0EF-B58C-43E7-B24A-27315F4642FB}" destId="{6732E39B-CB27-4715-9B72-3981245B0CC8}" srcOrd="1" destOrd="0" presId="urn:microsoft.com/office/officeart/2005/8/layout/process1"/>
    <dgm:cxn modelId="{10D17EB5-53D6-416E-8C90-473FBB4B6373}" type="presOf" srcId="{F9F1282B-D3D6-4CD2-AEE4-130E67FBD4C7}" destId="{8409F90C-9454-4597-969D-24123951D292}" srcOrd="0" destOrd="0" presId="urn:microsoft.com/office/officeart/2005/8/layout/process1"/>
    <dgm:cxn modelId="{59C923CA-8140-4A5F-ABF6-43C8649C5690}" type="presOf" srcId="{0D673110-F8B2-4171-B8B0-B6745FA06BCE}" destId="{E2FF53B1-2B95-476C-A925-ED346F034730}" srcOrd="0" destOrd="0" presId="urn:microsoft.com/office/officeart/2005/8/layout/process1"/>
    <dgm:cxn modelId="{D6E4AAF2-AF04-485A-A22F-268FD7983BBA}" type="presOf" srcId="{DEE9B0EF-B58C-43E7-B24A-27315F4642FB}" destId="{7F09340B-5AE9-4ED7-A9FA-8CFDB9CF501B}" srcOrd="0" destOrd="0" presId="urn:microsoft.com/office/officeart/2005/8/layout/process1"/>
    <dgm:cxn modelId="{3943C6F2-C8A4-4BDB-9DC9-72C4EB90BE35}" type="presOf" srcId="{4B346F1E-8CDF-4839-A9EC-94F3679DEEB0}" destId="{1A1988FF-F258-4FC4-8F8C-529AE0AB7433}" srcOrd="0" destOrd="0" presId="urn:microsoft.com/office/officeart/2005/8/layout/process1"/>
    <dgm:cxn modelId="{43BF5E1A-2627-4A77-8B2A-BF639A7B0ED5}" type="presParOf" srcId="{C62DE3B1-9446-4DDC-9151-76019A9E767C}" destId="{C5E4F06B-6B1E-4486-9805-8A643BE8A86A}" srcOrd="0" destOrd="0" presId="urn:microsoft.com/office/officeart/2005/8/layout/process1"/>
    <dgm:cxn modelId="{7DF9E333-794E-4C9E-8715-60DC892510A9}" type="presParOf" srcId="{C62DE3B1-9446-4DDC-9151-76019A9E767C}" destId="{7F09340B-5AE9-4ED7-A9FA-8CFDB9CF501B}" srcOrd="1" destOrd="0" presId="urn:microsoft.com/office/officeart/2005/8/layout/process1"/>
    <dgm:cxn modelId="{D7CCDE70-9BF6-4FB6-A62C-E41304C3FDA7}" type="presParOf" srcId="{7F09340B-5AE9-4ED7-A9FA-8CFDB9CF501B}" destId="{6732E39B-CB27-4715-9B72-3981245B0CC8}" srcOrd="0" destOrd="0" presId="urn:microsoft.com/office/officeart/2005/8/layout/process1"/>
    <dgm:cxn modelId="{67CD1CB3-7A2F-410B-B85E-D6806C50EA3A}" type="presParOf" srcId="{C62DE3B1-9446-4DDC-9151-76019A9E767C}" destId="{1C7E4554-429A-4C05-80D9-D0AB0295BF1D}" srcOrd="2" destOrd="0" presId="urn:microsoft.com/office/officeart/2005/8/layout/process1"/>
    <dgm:cxn modelId="{80F558F4-87DC-40FB-B7A2-2DAA992EE762}" type="presParOf" srcId="{C62DE3B1-9446-4DDC-9151-76019A9E767C}" destId="{E2FF53B1-2B95-476C-A925-ED346F034730}" srcOrd="3" destOrd="0" presId="urn:microsoft.com/office/officeart/2005/8/layout/process1"/>
    <dgm:cxn modelId="{C49936EB-7607-4677-BEDF-D51CD6D8F186}" type="presParOf" srcId="{E2FF53B1-2B95-476C-A925-ED346F034730}" destId="{F177C700-B4F8-4351-8A72-5C3464267149}" srcOrd="0" destOrd="0" presId="urn:microsoft.com/office/officeart/2005/8/layout/process1"/>
    <dgm:cxn modelId="{04D17423-7D03-480E-987E-9CE9074DE04D}" type="presParOf" srcId="{C62DE3B1-9446-4DDC-9151-76019A9E767C}" destId="{5E7EE31B-EEC8-4D2E-80F2-6B01261A4849}" srcOrd="4" destOrd="0" presId="urn:microsoft.com/office/officeart/2005/8/layout/process1"/>
    <dgm:cxn modelId="{CE63C2B8-1B83-4AC3-B61A-4D675B8A3A50}" type="presParOf" srcId="{C62DE3B1-9446-4DDC-9151-76019A9E767C}" destId="{573F1B31-DA65-4A90-AEA3-D8AA35E36FD0}" srcOrd="5" destOrd="0" presId="urn:microsoft.com/office/officeart/2005/8/layout/process1"/>
    <dgm:cxn modelId="{5E31E7D0-AE5A-4842-B823-3C66F1BAED7C}" type="presParOf" srcId="{573F1B31-DA65-4A90-AEA3-D8AA35E36FD0}" destId="{A8026556-23D0-4064-8F1F-A1F8AE5F6F5E}" srcOrd="0" destOrd="0" presId="urn:microsoft.com/office/officeart/2005/8/layout/process1"/>
    <dgm:cxn modelId="{ACFFE20B-BC75-425A-B776-6707DF567510}" type="presParOf" srcId="{C62DE3B1-9446-4DDC-9151-76019A9E767C}" destId="{BD86DF3D-53D0-45DE-A957-5DF04F5D68DC}" srcOrd="6" destOrd="0" presId="urn:microsoft.com/office/officeart/2005/8/layout/process1"/>
    <dgm:cxn modelId="{B16A20D6-E4C7-4E24-814B-4D475F8E6A46}" type="presParOf" srcId="{C62DE3B1-9446-4DDC-9151-76019A9E767C}" destId="{6366B93A-31DA-4712-87B8-3A737FFA2265}" srcOrd="7" destOrd="0" presId="urn:microsoft.com/office/officeart/2005/8/layout/process1"/>
    <dgm:cxn modelId="{A180C40B-B8CF-42A4-8C9A-00A326B568C0}" type="presParOf" srcId="{6366B93A-31DA-4712-87B8-3A737FFA2265}" destId="{983D5CD0-F79E-48A2-8AC4-4AAD11906A97}" srcOrd="0" destOrd="0" presId="urn:microsoft.com/office/officeart/2005/8/layout/process1"/>
    <dgm:cxn modelId="{FAC48CB1-3041-4F21-A159-F4F6A1EC079F}" type="presParOf" srcId="{C62DE3B1-9446-4DDC-9151-76019A9E767C}" destId="{953439DD-DB30-4F82-977D-8F5C1185FB98}" srcOrd="8" destOrd="0" presId="urn:microsoft.com/office/officeart/2005/8/layout/process1"/>
    <dgm:cxn modelId="{D8CEAD22-F69C-44A3-AE74-70FBF1268FD5}" type="presParOf" srcId="{C62DE3B1-9446-4DDC-9151-76019A9E767C}" destId="{1A1988FF-F258-4FC4-8F8C-529AE0AB7433}" srcOrd="9" destOrd="0" presId="urn:microsoft.com/office/officeart/2005/8/layout/process1"/>
    <dgm:cxn modelId="{CCC867E6-3E98-4711-8A40-54A7F0A60A1D}" type="presParOf" srcId="{1A1988FF-F258-4FC4-8F8C-529AE0AB7433}" destId="{B2FE9AFB-17FB-48EF-9560-5B84F448A30C}" srcOrd="0" destOrd="0" presId="urn:microsoft.com/office/officeart/2005/8/layout/process1"/>
    <dgm:cxn modelId="{DF349DDB-CB0B-46EB-90A5-FF4773B95C77}" type="presParOf" srcId="{C62DE3B1-9446-4DDC-9151-76019A9E767C}" destId="{4D120BC5-41DB-4DE0-9638-22F9A7E93FC6}" srcOrd="10" destOrd="0" presId="urn:microsoft.com/office/officeart/2005/8/layout/process1"/>
    <dgm:cxn modelId="{99335486-F13B-4AAB-BC49-3F91D48ED35C}" type="presParOf" srcId="{C62DE3B1-9446-4DDC-9151-76019A9E767C}" destId="{D1EC8CB8-2D37-483D-A34D-16925316DA04}" srcOrd="11" destOrd="0" presId="urn:microsoft.com/office/officeart/2005/8/layout/process1"/>
    <dgm:cxn modelId="{E3C8C4BC-2082-4BA7-96EA-D6C3D594B836}" type="presParOf" srcId="{D1EC8CB8-2D37-483D-A34D-16925316DA04}" destId="{C35D587F-61C7-43B3-986D-E7C3E7E4646B}" srcOrd="0" destOrd="0" presId="urn:microsoft.com/office/officeart/2005/8/layout/process1"/>
    <dgm:cxn modelId="{49B40AD7-CDE7-4B81-A360-5C9FB68073FE}" type="presParOf" srcId="{C62DE3B1-9446-4DDC-9151-76019A9E767C}" destId="{8409F90C-9454-4597-969D-24123951D292}" srcOrd="12"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E4F06B-6B1E-4486-9805-8A643BE8A86A}">
      <dsp:nvSpPr>
        <dsp:cNvPr id="0" name=""/>
        <dsp:cNvSpPr/>
      </dsp:nvSpPr>
      <dsp:spPr>
        <a:xfrm>
          <a:off x="1540" y="66320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new</a:t>
          </a:r>
        </a:p>
      </dsp:txBody>
      <dsp:txXfrm>
        <a:off x="11791" y="673451"/>
        <a:ext cx="562829" cy="329497"/>
      </dsp:txXfrm>
    </dsp:sp>
    <dsp:sp modelId="{7F09340B-5AE9-4ED7-A9FA-8CFDB9CF501B}">
      <dsp:nvSpPr>
        <dsp:cNvPr id="0" name=""/>
        <dsp:cNvSpPr/>
      </dsp:nvSpPr>
      <dsp:spPr>
        <a:xfrm>
          <a:off x="643205" y="765866"/>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643205" y="794799"/>
        <a:ext cx="86566" cy="86800"/>
      </dsp:txXfrm>
    </dsp:sp>
    <dsp:sp modelId="{1C7E4554-429A-4C05-80D9-D0AB0295BF1D}">
      <dsp:nvSpPr>
        <dsp:cNvPr id="0" name=""/>
        <dsp:cNvSpPr/>
      </dsp:nvSpPr>
      <dsp:spPr>
        <a:xfrm>
          <a:off x="818204" y="66320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Assigned</a:t>
          </a:r>
        </a:p>
      </dsp:txBody>
      <dsp:txXfrm>
        <a:off x="828455" y="673451"/>
        <a:ext cx="562829" cy="329497"/>
      </dsp:txXfrm>
    </dsp:sp>
    <dsp:sp modelId="{E2FF53B1-2B95-476C-A925-ED346F034730}">
      <dsp:nvSpPr>
        <dsp:cNvPr id="0" name=""/>
        <dsp:cNvSpPr/>
      </dsp:nvSpPr>
      <dsp:spPr>
        <a:xfrm>
          <a:off x="1459869" y="765866"/>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1459869" y="794799"/>
        <a:ext cx="86566" cy="86800"/>
      </dsp:txXfrm>
    </dsp:sp>
    <dsp:sp modelId="{5E7EE31B-EEC8-4D2E-80F2-6B01261A4849}">
      <dsp:nvSpPr>
        <dsp:cNvPr id="0" name=""/>
        <dsp:cNvSpPr/>
      </dsp:nvSpPr>
      <dsp:spPr>
        <a:xfrm>
          <a:off x="1634869" y="66320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open</a:t>
          </a:r>
        </a:p>
      </dsp:txBody>
      <dsp:txXfrm>
        <a:off x="1645120" y="673451"/>
        <a:ext cx="562829" cy="329497"/>
      </dsp:txXfrm>
    </dsp:sp>
    <dsp:sp modelId="{573F1B31-DA65-4A90-AEA3-D8AA35E36FD0}">
      <dsp:nvSpPr>
        <dsp:cNvPr id="0" name=""/>
        <dsp:cNvSpPr/>
      </dsp:nvSpPr>
      <dsp:spPr>
        <a:xfrm>
          <a:off x="2276534" y="765866"/>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276534" y="794799"/>
        <a:ext cx="86566" cy="86800"/>
      </dsp:txXfrm>
    </dsp:sp>
    <dsp:sp modelId="{BD86DF3D-53D0-45DE-A957-5DF04F5D68DC}">
      <dsp:nvSpPr>
        <dsp:cNvPr id="0" name=""/>
        <dsp:cNvSpPr/>
      </dsp:nvSpPr>
      <dsp:spPr>
        <a:xfrm>
          <a:off x="2451534" y="66320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fixed</a:t>
          </a:r>
        </a:p>
      </dsp:txBody>
      <dsp:txXfrm>
        <a:off x="2461785" y="673451"/>
        <a:ext cx="562829" cy="329497"/>
      </dsp:txXfrm>
    </dsp:sp>
    <dsp:sp modelId="{6366B93A-31DA-4712-87B8-3A737FFA2265}">
      <dsp:nvSpPr>
        <dsp:cNvPr id="0" name=""/>
        <dsp:cNvSpPr/>
      </dsp:nvSpPr>
      <dsp:spPr>
        <a:xfrm>
          <a:off x="3093199" y="765866"/>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3093199" y="794799"/>
        <a:ext cx="86566" cy="86800"/>
      </dsp:txXfrm>
    </dsp:sp>
    <dsp:sp modelId="{953439DD-DB30-4F82-977D-8F5C1185FB98}">
      <dsp:nvSpPr>
        <dsp:cNvPr id="0" name=""/>
        <dsp:cNvSpPr/>
      </dsp:nvSpPr>
      <dsp:spPr>
        <a:xfrm>
          <a:off x="3268198" y="66320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pending retest</a:t>
          </a:r>
        </a:p>
      </dsp:txBody>
      <dsp:txXfrm>
        <a:off x="3278449" y="673451"/>
        <a:ext cx="562829" cy="329497"/>
      </dsp:txXfrm>
    </dsp:sp>
    <dsp:sp modelId="{1A1988FF-F258-4FC4-8F8C-529AE0AB7433}">
      <dsp:nvSpPr>
        <dsp:cNvPr id="0" name=""/>
        <dsp:cNvSpPr/>
      </dsp:nvSpPr>
      <dsp:spPr>
        <a:xfrm>
          <a:off x="3909863" y="765866"/>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3909863" y="794799"/>
        <a:ext cx="86566" cy="86800"/>
      </dsp:txXfrm>
    </dsp:sp>
    <dsp:sp modelId="{4D120BC5-41DB-4DE0-9638-22F9A7E93FC6}">
      <dsp:nvSpPr>
        <dsp:cNvPr id="0" name=""/>
        <dsp:cNvSpPr/>
      </dsp:nvSpPr>
      <dsp:spPr>
        <a:xfrm>
          <a:off x="4084863" y="66320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verified</a:t>
          </a:r>
        </a:p>
      </dsp:txBody>
      <dsp:txXfrm>
        <a:off x="4095114" y="673451"/>
        <a:ext cx="562829" cy="329497"/>
      </dsp:txXfrm>
    </dsp:sp>
    <dsp:sp modelId="{D1EC8CB8-2D37-483D-A34D-16925316DA04}">
      <dsp:nvSpPr>
        <dsp:cNvPr id="0" name=""/>
        <dsp:cNvSpPr/>
      </dsp:nvSpPr>
      <dsp:spPr>
        <a:xfrm>
          <a:off x="4726528" y="765866"/>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4726528" y="794799"/>
        <a:ext cx="86566" cy="86800"/>
      </dsp:txXfrm>
    </dsp:sp>
    <dsp:sp modelId="{8409F90C-9454-4597-969D-24123951D292}">
      <dsp:nvSpPr>
        <dsp:cNvPr id="0" name=""/>
        <dsp:cNvSpPr/>
      </dsp:nvSpPr>
      <dsp:spPr>
        <a:xfrm>
          <a:off x="4901527" y="66320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closed/reopened</a:t>
          </a:r>
        </a:p>
      </dsp:txBody>
      <dsp:txXfrm>
        <a:off x="4911778" y="673451"/>
        <a:ext cx="562829" cy="32949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Deema Khalid M Alnaser</dc:creator>
  <cp:keywords/>
  <dc:description/>
  <cp:lastModifiedBy>Deema Khalid M Alnaser</cp:lastModifiedBy>
  <cp:revision>1</cp:revision>
  <dcterms:created xsi:type="dcterms:W3CDTF">2025-09-16T06:55:00Z</dcterms:created>
  <dcterms:modified xsi:type="dcterms:W3CDTF">2025-09-16T07:03:00Z</dcterms:modified>
</cp:coreProperties>
</file>