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7835" w14:textId="02CA1364" w:rsidR="00F81966" w:rsidRDefault="00F81966" w:rsidP="00902381">
      <w:pPr>
        <w:spacing w:line="360" w:lineRule="auto"/>
        <w:rPr>
          <w:rFonts w:ascii="Times New Roman" w:hAnsi="Times New Roman" w:cs="Times New Roman"/>
          <w:b/>
          <w:bCs/>
          <w:sz w:val="32"/>
          <w:szCs w:val="32"/>
        </w:rPr>
      </w:pPr>
    </w:p>
    <w:p w14:paraId="69F2FDD4" w14:textId="6A0D4E36" w:rsidR="00467120" w:rsidRPr="00C66689" w:rsidRDefault="00467120" w:rsidP="00902381">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Word </w:t>
      </w:r>
      <w:r w:rsidR="00D253C7">
        <w:rPr>
          <w:rFonts w:ascii="Times New Roman" w:hAnsi="Times New Roman" w:cs="Times New Roman"/>
          <w:b/>
          <w:bCs/>
          <w:sz w:val="32"/>
          <w:szCs w:val="32"/>
        </w:rPr>
        <w:t>Count:</w:t>
      </w:r>
      <w:r w:rsidR="00411D45">
        <w:rPr>
          <w:rFonts w:ascii="Times New Roman" w:hAnsi="Times New Roman" w:cs="Times New Roman"/>
          <w:b/>
          <w:bCs/>
          <w:sz w:val="32"/>
          <w:szCs w:val="32"/>
        </w:rPr>
        <w:t>2000</w:t>
      </w:r>
    </w:p>
    <w:p w14:paraId="1685FDDF" w14:textId="7A671A90" w:rsidR="00902381" w:rsidRPr="00C66689" w:rsidRDefault="00902381" w:rsidP="00902381">
      <w:pPr>
        <w:spacing w:line="360" w:lineRule="auto"/>
        <w:rPr>
          <w:rFonts w:ascii="Times New Roman" w:hAnsi="Times New Roman" w:cs="Times New Roman"/>
          <w:b/>
          <w:bCs/>
          <w:sz w:val="32"/>
          <w:szCs w:val="32"/>
        </w:rPr>
      </w:pPr>
      <w:r>
        <w:rPr>
          <w:rFonts w:ascii="Times New Roman" w:hAnsi="Times New Roman" w:cs="Times New Roman"/>
          <w:b/>
          <w:bCs/>
          <w:sz w:val="32"/>
          <w:szCs w:val="32"/>
        </w:rPr>
        <w:t>Coursework Title:</w:t>
      </w:r>
      <w:r w:rsidRPr="00902381">
        <w:rPr>
          <w:rFonts w:ascii="Times New Roman" w:hAnsi="Times New Roman" w:cs="Times New Roman"/>
          <w:b/>
          <w:bCs/>
          <w:sz w:val="32"/>
          <w:szCs w:val="32"/>
        </w:rPr>
        <w:t xml:space="preserve"> </w:t>
      </w:r>
      <w:r w:rsidRPr="00C66689">
        <w:rPr>
          <w:rFonts w:ascii="Times New Roman" w:hAnsi="Times New Roman" w:cs="Times New Roman"/>
          <w:b/>
          <w:bCs/>
          <w:sz w:val="32"/>
          <w:szCs w:val="32"/>
        </w:rPr>
        <w:t>Gold Medal Travel Group</w:t>
      </w:r>
      <w:r w:rsidR="00D253C7">
        <w:rPr>
          <w:rFonts w:ascii="Times New Roman" w:hAnsi="Times New Roman" w:cs="Times New Roman"/>
          <w:b/>
          <w:bCs/>
          <w:sz w:val="32"/>
          <w:szCs w:val="32"/>
        </w:rPr>
        <w:t xml:space="preserve"> (Business Report)</w:t>
      </w:r>
    </w:p>
    <w:p w14:paraId="0E153538" w14:textId="2D691400" w:rsidR="00C66689" w:rsidRPr="00C66689" w:rsidRDefault="00C66689" w:rsidP="00902381">
      <w:pPr>
        <w:spacing w:line="360" w:lineRule="auto"/>
        <w:jc w:val="center"/>
        <w:rPr>
          <w:rFonts w:ascii="Times New Roman" w:hAnsi="Times New Roman" w:cs="Times New Roman"/>
          <w:b/>
          <w:bCs/>
          <w:sz w:val="32"/>
          <w:szCs w:val="32"/>
        </w:rPr>
      </w:pPr>
    </w:p>
    <w:p w14:paraId="5EA754EC" w14:textId="77777777" w:rsidR="00C66689" w:rsidRDefault="00C66689" w:rsidP="00D21DAF">
      <w:pPr>
        <w:spacing w:line="360" w:lineRule="auto"/>
        <w:jc w:val="both"/>
        <w:rPr>
          <w:rFonts w:ascii="Times New Roman" w:hAnsi="Times New Roman" w:cs="Times New Roman"/>
          <w:b/>
          <w:bCs/>
          <w:sz w:val="24"/>
          <w:szCs w:val="24"/>
        </w:rPr>
      </w:pPr>
    </w:p>
    <w:p w14:paraId="5471C8AF" w14:textId="77777777" w:rsidR="00C66689" w:rsidRDefault="009E6914">
      <w:pPr>
        <w:rPr>
          <w:rFonts w:ascii="Times New Roman" w:hAnsi="Times New Roman" w:cs="Times New Roman"/>
          <w:b/>
          <w:bCs/>
          <w:sz w:val="24"/>
          <w:szCs w:val="24"/>
        </w:rPr>
      </w:pPr>
      <w:r>
        <w:rPr>
          <w:rFonts w:ascii="Times New Roman" w:hAnsi="Times New Roman" w:cs="Times New Roman"/>
          <w:b/>
          <w:bCs/>
          <w:sz w:val="24"/>
          <w:szCs w:val="24"/>
        </w:rPr>
        <w:br w:type="page"/>
      </w:r>
    </w:p>
    <w:p w14:paraId="2C2CD172" w14:textId="77777777" w:rsidR="004D59C7" w:rsidRPr="001B4C5A" w:rsidRDefault="009E6914" w:rsidP="001B4C5A">
      <w:pPr>
        <w:pStyle w:val="Heading1"/>
      </w:pPr>
      <w:bookmarkStart w:id="0" w:name="_Toc92579692"/>
      <w:r w:rsidRPr="004D59C7">
        <w:lastRenderedPageBreak/>
        <w:t>Executive Summary</w:t>
      </w:r>
      <w:bookmarkEnd w:id="0"/>
    </w:p>
    <w:p w14:paraId="4E6BBD28" w14:textId="77777777" w:rsidR="00C66689" w:rsidRDefault="009E6914" w:rsidP="00D21DA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company selected for the financial analysis report is Gold Medal Travel Group, which is one of the best and biggest haul trade only tour companies. </w:t>
      </w:r>
      <w:r>
        <w:rPr>
          <w:rFonts w:ascii="Times New Roman" w:hAnsi="Times New Roman"/>
          <w:sz w:val="24"/>
          <w:szCs w:val="24"/>
        </w:rPr>
        <w:t>The company helps the customer in itinerary services by covering a wide range, including flight routes, hotel choices, resort booking, flight routes, and stopover destinations.</w:t>
      </w:r>
      <w:r w:rsidRPr="001B4C5A">
        <w:rPr>
          <w:rFonts w:ascii="Times New Roman" w:hAnsi="Times New Roman"/>
          <w:sz w:val="24"/>
          <w:szCs w:val="24"/>
        </w:rPr>
        <w:t xml:space="preserve"> </w:t>
      </w:r>
      <w:r>
        <w:rPr>
          <w:rFonts w:ascii="Times New Roman" w:hAnsi="Times New Roman"/>
          <w:sz w:val="24"/>
          <w:szCs w:val="24"/>
        </w:rPr>
        <w:t xml:space="preserve">The financial statements for the years 2019, 2020 and 2021 </w:t>
      </w:r>
      <w:r w:rsidR="002A617E">
        <w:rPr>
          <w:rFonts w:ascii="Times New Roman" w:hAnsi="Times New Roman"/>
          <w:sz w:val="24"/>
          <w:szCs w:val="24"/>
        </w:rPr>
        <w:t>were</w:t>
      </w:r>
      <w:r>
        <w:rPr>
          <w:rFonts w:ascii="Times New Roman" w:hAnsi="Times New Roman"/>
          <w:sz w:val="24"/>
          <w:szCs w:val="24"/>
        </w:rPr>
        <w:t xml:space="preserve"> analyzed with the help of key financial ratios </w:t>
      </w:r>
      <w:r w:rsidR="002A617E">
        <w:rPr>
          <w:rFonts w:ascii="Times New Roman" w:hAnsi="Times New Roman"/>
          <w:sz w:val="24"/>
          <w:szCs w:val="24"/>
        </w:rPr>
        <w:t>which highlighted</w:t>
      </w:r>
      <w:r>
        <w:rPr>
          <w:rFonts w:ascii="Times New Roman" w:hAnsi="Times New Roman"/>
          <w:sz w:val="24"/>
          <w:szCs w:val="24"/>
        </w:rPr>
        <w:t xml:space="preserve"> the significant changes that had occurred over the period.</w:t>
      </w:r>
      <w:r w:rsidRPr="001B4C5A">
        <w:rPr>
          <w:rFonts w:ascii="Times New Roman" w:hAnsi="Times New Roman" w:cs="Times New Roman"/>
          <w:sz w:val="24"/>
          <w:szCs w:val="24"/>
        </w:rPr>
        <w:t xml:space="preserve"> </w:t>
      </w:r>
      <w:r>
        <w:rPr>
          <w:rFonts w:ascii="Times New Roman" w:hAnsi="Times New Roman" w:cs="Times New Roman"/>
          <w:sz w:val="24"/>
          <w:szCs w:val="24"/>
        </w:rPr>
        <w:t xml:space="preserve">The key financial ratios </w:t>
      </w:r>
      <w:r w:rsidR="002A617E">
        <w:rPr>
          <w:rFonts w:ascii="Times New Roman" w:hAnsi="Times New Roman" w:cs="Times New Roman"/>
          <w:sz w:val="24"/>
          <w:szCs w:val="24"/>
        </w:rPr>
        <w:t>were</w:t>
      </w:r>
      <w:r>
        <w:rPr>
          <w:rFonts w:ascii="Times New Roman" w:hAnsi="Times New Roman" w:cs="Times New Roman"/>
          <w:sz w:val="24"/>
          <w:szCs w:val="24"/>
        </w:rPr>
        <w:t xml:space="preserve"> calculated to analyze the key problem in the company and recommendations </w:t>
      </w:r>
      <w:r w:rsidR="002A617E">
        <w:rPr>
          <w:rFonts w:ascii="Times New Roman" w:hAnsi="Times New Roman" w:cs="Times New Roman"/>
          <w:sz w:val="24"/>
          <w:szCs w:val="24"/>
        </w:rPr>
        <w:t>were</w:t>
      </w:r>
      <w:r>
        <w:rPr>
          <w:rFonts w:ascii="Times New Roman" w:hAnsi="Times New Roman" w:cs="Times New Roman"/>
          <w:sz w:val="24"/>
          <w:szCs w:val="24"/>
        </w:rPr>
        <w:t xml:space="preserve"> provided based upon the detailed analysis.</w:t>
      </w:r>
      <w:r w:rsidRPr="001B4C5A">
        <w:rPr>
          <w:rFonts w:ascii="Times New Roman" w:hAnsi="Times New Roman"/>
          <w:sz w:val="24"/>
          <w:szCs w:val="24"/>
        </w:rPr>
        <w:t xml:space="preserve"> </w:t>
      </w:r>
      <w:r>
        <w:rPr>
          <w:rFonts w:ascii="Times New Roman" w:hAnsi="Times New Roman"/>
          <w:sz w:val="24"/>
          <w:szCs w:val="24"/>
        </w:rPr>
        <w:t xml:space="preserve">The overall position of the company is very risky and shows a deteriorating position after the Covid-19 restrictions which led the Gold Medal to halt their activities impacting the company operations. The recommendations were given based upon the problem identification that the company needs to maintain a strong liquidity </w:t>
      </w:r>
      <w:r w:rsidR="002A617E">
        <w:rPr>
          <w:rFonts w:ascii="Times New Roman" w:hAnsi="Times New Roman"/>
          <w:sz w:val="24"/>
          <w:szCs w:val="24"/>
        </w:rPr>
        <w:t>position and</w:t>
      </w:r>
      <w:r>
        <w:rPr>
          <w:rFonts w:ascii="Times New Roman" w:hAnsi="Times New Roman"/>
          <w:sz w:val="24"/>
          <w:szCs w:val="24"/>
        </w:rPr>
        <w:t xml:space="preserve"> should take long term loan for the investment in AI to improve business efficiency and also plan to work on “International Sports Campaign”, this will help the company to come out of financial crisis and maintain profitability as well as liquidity</w:t>
      </w:r>
      <w:r w:rsidR="002A617E">
        <w:rPr>
          <w:rFonts w:ascii="Times New Roman" w:hAnsi="Times New Roman"/>
          <w:sz w:val="24"/>
          <w:szCs w:val="24"/>
        </w:rPr>
        <w:t xml:space="preserve"> position</w:t>
      </w:r>
      <w:r>
        <w:rPr>
          <w:rFonts w:ascii="Times New Roman" w:hAnsi="Times New Roman"/>
          <w:sz w:val="24"/>
          <w:szCs w:val="24"/>
        </w:rPr>
        <w:t>.</w:t>
      </w:r>
    </w:p>
    <w:p w14:paraId="164490F5" w14:textId="77777777" w:rsidR="00C66689" w:rsidRPr="004D59C7" w:rsidRDefault="00C66689" w:rsidP="00D21DAF">
      <w:pPr>
        <w:spacing w:line="360" w:lineRule="auto"/>
        <w:jc w:val="both"/>
        <w:rPr>
          <w:rFonts w:ascii="Times New Roman" w:hAnsi="Times New Roman" w:cs="Times New Roman"/>
          <w:b/>
          <w:bCs/>
          <w:sz w:val="24"/>
          <w:szCs w:val="24"/>
        </w:rPr>
      </w:pPr>
    </w:p>
    <w:p w14:paraId="5F79D048" w14:textId="77777777" w:rsidR="00C66689" w:rsidRDefault="009E6914">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eastAsiaTheme="minorHAnsi" w:hAnsi="Times New Roman" w:cs="Times New Roman"/>
          <w:color w:val="auto"/>
          <w:sz w:val="24"/>
          <w:szCs w:val="24"/>
        </w:rPr>
        <w:id w:val="-262694744"/>
        <w:docPartObj>
          <w:docPartGallery w:val="Table of Contents"/>
          <w:docPartUnique/>
        </w:docPartObj>
      </w:sdtPr>
      <w:sdtEndPr>
        <w:rPr>
          <w:b/>
          <w:bCs/>
          <w:noProof/>
          <w:lang w:val="x-none"/>
        </w:rPr>
      </w:sdtEndPr>
      <w:sdtContent>
        <w:p w14:paraId="5F384CB8" w14:textId="77777777" w:rsidR="00C66689" w:rsidRPr="008E5264" w:rsidRDefault="009E6914">
          <w:pPr>
            <w:pStyle w:val="TOCHeading"/>
            <w:rPr>
              <w:rFonts w:ascii="Times New Roman" w:hAnsi="Times New Roman" w:cs="Times New Roman"/>
              <w:b/>
              <w:bCs/>
              <w:sz w:val="28"/>
              <w:szCs w:val="28"/>
            </w:rPr>
          </w:pPr>
          <w:r w:rsidRPr="008E5264">
            <w:rPr>
              <w:rFonts w:ascii="Times New Roman" w:hAnsi="Times New Roman" w:cs="Times New Roman"/>
              <w:b/>
              <w:bCs/>
              <w:sz w:val="28"/>
              <w:szCs w:val="28"/>
            </w:rPr>
            <w:t>Table of Contents</w:t>
          </w:r>
        </w:p>
        <w:p w14:paraId="1D8FC264" w14:textId="3807E1ED" w:rsidR="009E6914" w:rsidRDefault="009E6914">
          <w:pPr>
            <w:pStyle w:val="TOC1"/>
            <w:tabs>
              <w:tab w:val="right" w:leader="dot" w:pos="9016"/>
            </w:tabs>
            <w:rPr>
              <w:rFonts w:eastAsiaTheme="minorEastAsia"/>
              <w:noProof/>
            </w:rPr>
          </w:pPr>
          <w:r w:rsidRPr="008E5264">
            <w:rPr>
              <w:rFonts w:ascii="Times New Roman" w:hAnsi="Times New Roman" w:cs="Times New Roman"/>
              <w:sz w:val="24"/>
              <w:szCs w:val="24"/>
            </w:rPr>
            <w:fldChar w:fldCharType="begin"/>
          </w:r>
          <w:r w:rsidRPr="008E5264">
            <w:rPr>
              <w:rFonts w:ascii="Times New Roman" w:hAnsi="Times New Roman" w:cs="Times New Roman"/>
              <w:sz w:val="24"/>
              <w:szCs w:val="24"/>
            </w:rPr>
            <w:instrText xml:space="preserve"> TOC \o "1-3" \h \z \u </w:instrText>
          </w:r>
          <w:r w:rsidRPr="008E5264">
            <w:rPr>
              <w:rFonts w:ascii="Times New Roman" w:hAnsi="Times New Roman" w:cs="Times New Roman"/>
              <w:sz w:val="24"/>
              <w:szCs w:val="24"/>
            </w:rPr>
            <w:fldChar w:fldCharType="separate"/>
          </w:r>
          <w:hyperlink w:anchor="_Toc92579692" w:history="1">
            <w:r w:rsidRPr="0026790D">
              <w:rPr>
                <w:rStyle w:val="Hyperlink"/>
                <w:noProof/>
              </w:rPr>
              <w:t>Executive Summary</w:t>
            </w:r>
            <w:r>
              <w:rPr>
                <w:noProof/>
                <w:webHidden/>
              </w:rPr>
              <w:tab/>
            </w:r>
            <w:r>
              <w:rPr>
                <w:noProof/>
                <w:webHidden/>
              </w:rPr>
              <w:fldChar w:fldCharType="begin"/>
            </w:r>
            <w:r>
              <w:rPr>
                <w:noProof/>
                <w:webHidden/>
              </w:rPr>
              <w:instrText xml:space="preserve"> PAGEREF _Toc92579692 \h </w:instrText>
            </w:r>
            <w:r>
              <w:rPr>
                <w:noProof/>
                <w:webHidden/>
              </w:rPr>
            </w:r>
            <w:r>
              <w:rPr>
                <w:noProof/>
                <w:webHidden/>
              </w:rPr>
              <w:fldChar w:fldCharType="separate"/>
            </w:r>
            <w:r>
              <w:rPr>
                <w:noProof/>
                <w:webHidden/>
              </w:rPr>
              <w:t>2</w:t>
            </w:r>
            <w:r>
              <w:rPr>
                <w:noProof/>
                <w:webHidden/>
              </w:rPr>
              <w:fldChar w:fldCharType="end"/>
            </w:r>
          </w:hyperlink>
        </w:p>
        <w:p w14:paraId="2F212C5A" w14:textId="314672C6" w:rsidR="009E6914" w:rsidRDefault="00412D3B">
          <w:pPr>
            <w:pStyle w:val="TOC1"/>
            <w:tabs>
              <w:tab w:val="right" w:leader="dot" w:pos="9016"/>
            </w:tabs>
            <w:rPr>
              <w:rFonts w:eastAsiaTheme="minorEastAsia"/>
              <w:noProof/>
            </w:rPr>
          </w:pPr>
          <w:hyperlink w:anchor="_Toc92579693" w:history="1">
            <w:r w:rsidR="009E6914" w:rsidRPr="0026790D">
              <w:rPr>
                <w:rStyle w:val="Hyperlink"/>
                <w:noProof/>
              </w:rPr>
              <w:t>Introduction</w:t>
            </w:r>
            <w:r w:rsidR="009E6914">
              <w:rPr>
                <w:noProof/>
                <w:webHidden/>
              </w:rPr>
              <w:tab/>
            </w:r>
            <w:r w:rsidR="009E6914">
              <w:rPr>
                <w:noProof/>
                <w:webHidden/>
              </w:rPr>
              <w:fldChar w:fldCharType="begin"/>
            </w:r>
            <w:r w:rsidR="009E6914">
              <w:rPr>
                <w:noProof/>
                <w:webHidden/>
              </w:rPr>
              <w:instrText xml:space="preserve"> PAGEREF _Toc92579693 \h </w:instrText>
            </w:r>
            <w:r w:rsidR="009E6914">
              <w:rPr>
                <w:noProof/>
                <w:webHidden/>
              </w:rPr>
            </w:r>
            <w:r w:rsidR="009E6914">
              <w:rPr>
                <w:noProof/>
                <w:webHidden/>
              </w:rPr>
              <w:fldChar w:fldCharType="separate"/>
            </w:r>
            <w:r w:rsidR="009E6914">
              <w:rPr>
                <w:noProof/>
                <w:webHidden/>
              </w:rPr>
              <w:t>4</w:t>
            </w:r>
            <w:r w:rsidR="009E6914">
              <w:rPr>
                <w:noProof/>
                <w:webHidden/>
              </w:rPr>
              <w:fldChar w:fldCharType="end"/>
            </w:r>
          </w:hyperlink>
        </w:p>
        <w:p w14:paraId="26AF511D" w14:textId="19879B38" w:rsidR="009E6914" w:rsidRDefault="00412D3B">
          <w:pPr>
            <w:pStyle w:val="TOC1"/>
            <w:tabs>
              <w:tab w:val="right" w:leader="dot" w:pos="9016"/>
            </w:tabs>
            <w:rPr>
              <w:rFonts w:eastAsiaTheme="minorEastAsia"/>
              <w:noProof/>
            </w:rPr>
          </w:pPr>
          <w:hyperlink w:anchor="_Toc92579694" w:history="1">
            <w:r w:rsidR="009E6914" w:rsidRPr="0026790D">
              <w:rPr>
                <w:rStyle w:val="Hyperlink"/>
                <w:noProof/>
              </w:rPr>
              <w:t>Company Overview</w:t>
            </w:r>
            <w:r w:rsidR="009E6914">
              <w:rPr>
                <w:noProof/>
                <w:webHidden/>
              </w:rPr>
              <w:tab/>
            </w:r>
            <w:r w:rsidR="009E6914">
              <w:rPr>
                <w:noProof/>
                <w:webHidden/>
              </w:rPr>
              <w:fldChar w:fldCharType="begin"/>
            </w:r>
            <w:r w:rsidR="009E6914">
              <w:rPr>
                <w:noProof/>
                <w:webHidden/>
              </w:rPr>
              <w:instrText xml:space="preserve"> PAGEREF _Toc92579694 \h </w:instrText>
            </w:r>
            <w:r w:rsidR="009E6914">
              <w:rPr>
                <w:noProof/>
                <w:webHidden/>
              </w:rPr>
            </w:r>
            <w:r w:rsidR="009E6914">
              <w:rPr>
                <w:noProof/>
                <w:webHidden/>
              </w:rPr>
              <w:fldChar w:fldCharType="separate"/>
            </w:r>
            <w:r w:rsidR="009E6914">
              <w:rPr>
                <w:noProof/>
                <w:webHidden/>
              </w:rPr>
              <w:t>4</w:t>
            </w:r>
            <w:r w:rsidR="009E6914">
              <w:rPr>
                <w:noProof/>
                <w:webHidden/>
              </w:rPr>
              <w:fldChar w:fldCharType="end"/>
            </w:r>
          </w:hyperlink>
        </w:p>
        <w:p w14:paraId="2EC785E6" w14:textId="3CEEF99E" w:rsidR="009E6914" w:rsidRDefault="00412D3B">
          <w:pPr>
            <w:pStyle w:val="TOC1"/>
            <w:tabs>
              <w:tab w:val="right" w:leader="dot" w:pos="9016"/>
            </w:tabs>
            <w:rPr>
              <w:rFonts w:eastAsiaTheme="minorEastAsia"/>
              <w:noProof/>
            </w:rPr>
          </w:pPr>
          <w:hyperlink w:anchor="_Toc92579695" w:history="1">
            <w:r w:rsidR="009E6914" w:rsidRPr="0026790D">
              <w:rPr>
                <w:rStyle w:val="Hyperlink"/>
                <w:noProof/>
              </w:rPr>
              <w:t>Financial Ratio Analysis</w:t>
            </w:r>
            <w:r w:rsidR="009E6914">
              <w:rPr>
                <w:noProof/>
                <w:webHidden/>
              </w:rPr>
              <w:tab/>
            </w:r>
            <w:r w:rsidR="009E6914">
              <w:rPr>
                <w:noProof/>
                <w:webHidden/>
              </w:rPr>
              <w:fldChar w:fldCharType="begin"/>
            </w:r>
            <w:r w:rsidR="009E6914">
              <w:rPr>
                <w:noProof/>
                <w:webHidden/>
              </w:rPr>
              <w:instrText xml:space="preserve"> PAGEREF _Toc92579695 \h </w:instrText>
            </w:r>
            <w:r w:rsidR="009E6914">
              <w:rPr>
                <w:noProof/>
                <w:webHidden/>
              </w:rPr>
            </w:r>
            <w:r w:rsidR="009E6914">
              <w:rPr>
                <w:noProof/>
                <w:webHidden/>
              </w:rPr>
              <w:fldChar w:fldCharType="separate"/>
            </w:r>
            <w:r w:rsidR="009E6914">
              <w:rPr>
                <w:noProof/>
                <w:webHidden/>
              </w:rPr>
              <w:t>4</w:t>
            </w:r>
            <w:r w:rsidR="009E6914">
              <w:rPr>
                <w:noProof/>
                <w:webHidden/>
              </w:rPr>
              <w:fldChar w:fldCharType="end"/>
            </w:r>
          </w:hyperlink>
        </w:p>
        <w:p w14:paraId="3768A385" w14:textId="050D0453" w:rsidR="009E6914" w:rsidRDefault="00412D3B">
          <w:pPr>
            <w:pStyle w:val="TOC1"/>
            <w:tabs>
              <w:tab w:val="right" w:leader="dot" w:pos="9016"/>
            </w:tabs>
            <w:rPr>
              <w:rFonts w:eastAsiaTheme="minorEastAsia"/>
              <w:noProof/>
            </w:rPr>
          </w:pPr>
          <w:hyperlink w:anchor="_Toc92579696" w:history="1">
            <w:r w:rsidR="009E6914" w:rsidRPr="0026790D">
              <w:rPr>
                <w:rStyle w:val="Hyperlink"/>
                <w:noProof/>
              </w:rPr>
              <w:t>Recommendations</w:t>
            </w:r>
            <w:r w:rsidR="009E6914">
              <w:rPr>
                <w:noProof/>
                <w:webHidden/>
              </w:rPr>
              <w:tab/>
            </w:r>
            <w:r w:rsidR="009E6914">
              <w:rPr>
                <w:noProof/>
                <w:webHidden/>
              </w:rPr>
              <w:fldChar w:fldCharType="begin"/>
            </w:r>
            <w:r w:rsidR="009E6914">
              <w:rPr>
                <w:noProof/>
                <w:webHidden/>
              </w:rPr>
              <w:instrText xml:space="preserve"> PAGEREF _Toc92579696 \h </w:instrText>
            </w:r>
            <w:r w:rsidR="009E6914">
              <w:rPr>
                <w:noProof/>
                <w:webHidden/>
              </w:rPr>
            </w:r>
            <w:r w:rsidR="009E6914">
              <w:rPr>
                <w:noProof/>
                <w:webHidden/>
              </w:rPr>
              <w:fldChar w:fldCharType="separate"/>
            </w:r>
            <w:r w:rsidR="009E6914">
              <w:rPr>
                <w:noProof/>
                <w:webHidden/>
              </w:rPr>
              <w:t>7</w:t>
            </w:r>
            <w:r w:rsidR="009E6914">
              <w:rPr>
                <w:noProof/>
                <w:webHidden/>
              </w:rPr>
              <w:fldChar w:fldCharType="end"/>
            </w:r>
          </w:hyperlink>
        </w:p>
        <w:p w14:paraId="4455EC6C" w14:textId="7EA95AC5" w:rsidR="009E6914" w:rsidRDefault="00412D3B">
          <w:pPr>
            <w:pStyle w:val="TOC1"/>
            <w:tabs>
              <w:tab w:val="right" w:leader="dot" w:pos="9016"/>
            </w:tabs>
            <w:rPr>
              <w:rFonts w:eastAsiaTheme="minorEastAsia"/>
              <w:noProof/>
            </w:rPr>
          </w:pPr>
          <w:hyperlink w:anchor="_Toc92579697" w:history="1">
            <w:r w:rsidR="009E6914" w:rsidRPr="0026790D">
              <w:rPr>
                <w:rStyle w:val="Hyperlink"/>
                <w:noProof/>
              </w:rPr>
              <w:t>Conclusion</w:t>
            </w:r>
            <w:r w:rsidR="009E6914">
              <w:rPr>
                <w:noProof/>
                <w:webHidden/>
              </w:rPr>
              <w:tab/>
            </w:r>
            <w:r w:rsidR="009E6914">
              <w:rPr>
                <w:noProof/>
                <w:webHidden/>
              </w:rPr>
              <w:fldChar w:fldCharType="begin"/>
            </w:r>
            <w:r w:rsidR="009E6914">
              <w:rPr>
                <w:noProof/>
                <w:webHidden/>
              </w:rPr>
              <w:instrText xml:space="preserve"> PAGEREF _Toc92579697 \h </w:instrText>
            </w:r>
            <w:r w:rsidR="009E6914">
              <w:rPr>
                <w:noProof/>
                <w:webHidden/>
              </w:rPr>
            </w:r>
            <w:r w:rsidR="009E6914">
              <w:rPr>
                <w:noProof/>
                <w:webHidden/>
              </w:rPr>
              <w:fldChar w:fldCharType="separate"/>
            </w:r>
            <w:r w:rsidR="009E6914">
              <w:rPr>
                <w:noProof/>
                <w:webHidden/>
              </w:rPr>
              <w:t>8</w:t>
            </w:r>
            <w:r w:rsidR="009E6914">
              <w:rPr>
                <w:noProof/>
                <w:webHidden/>
              </w:rPr>
              <w:fldChar w:fldCharType="end"/>
            </w:r>
          </w:hyperlink>
        </w:p>
        <w:p w14:paraId="2F5BD389" w14:textId="4B0C86B7" w:rsidR="009E6914" w:rsidRDefault="00412D3B">
          <w:pPr>
            <w:pStyle w:val="TOC1"/>
            <w:tabs>
              <w:tab w:val="right" w:leader="dot" w:pos="9016"/>
            </w:tabs>
            <w:rPr>
              <w:rFonts w:eastAsiaTheme="minorEastAsia"/>
              <w:noProof/>
            </w:rPr>
          </w:pPr>
          <w:hyperlink w:anchor="_Toc92579698" w:history="1">
            <w:r w:rsidR="009E6914" w:rsidRPr="0026790D">
              <w:rPr>
                <w:rStyle w:val="Hyperlink"/>
                <w:noProof/>
              </w:rPr>
              <w:t>References</w:t>
            </w:r>
            <w:r w:rsidR="009E6914">
              <w:rPr>
                <w:noProof/>
                <w:webHidden/>
              </w:rPr>
              <w:tab/>
            </w:r>
            <w:r w:rsidR="009E6914">
              <w:rPr>
                <w:noProof/>
                <w:webHidden/>
              </w:rPr>
              <w:fldChar w:fldCharType="begin"/>
            </w:r>
            <w:r w:rsidR="009E6914">
              <w:rPr>
                <w:noProof/>
                <w:webHidden/>
              </w:rPr>
              <w:instrText xml:space="preserve"> PAGEREF _Toc92579698 \h </w:instrText>
            </w:r>
            <w:r w:rsidR="009E6914">
              <w:rPr>
                <w:noProof/>
                <w:webHidden/>
              </w:rPr>
            </w:r>
            <w:r w:rsidR="009E6914">
              <w:rPr>
                <w:noProof/>
                <w:webHidden/>
              </w:rPr>
              <w:fldChar w:fldCharType="separate"/>
            </w:r>
            <w:r w:rsidR="009E6914">
              <w:rPr>
                <w:noProof/>
                <w:webHidden/>
              </w:rPr>
              <w:t>9</w:t>
            </w:r>
            <w:r w:rsidR="009E6914">
              <w:rPr>
                <w:noProof/>
                <w:webHidden/>
              </w:rPr>
              <w:fldChar w:fldCharType="end"/>
            </w:r>
          </w:hyperlink>
        </w:p>
        <w:p w14:paraId="70CF029D" w14:textId="5C80B3AF" w:rsidR="009E6914" w:rsidRDefault="00412D3B">
          <w:pPr>
            <w:pStyle w:val="TOC1"/>
            <w:tabs>
              <w:tab w:val="right" w:leader="dot" w:pos="9016"/>
            </w:tabs>
            <w:rPr>
              <w:rFonts w:eastAsiaTheme="minorEastAsia"/>
              <w:noProof/>
            </w:rPr>
          </w:pPr>
          <w:hyperlink w:anchor="_Toc92579699" w:history="1">
            <w:r w:rsidR="009E6914" w:rsidRPr="0026790D">
              <w:rPr>
                <w:rStyle w:val="Hyperlink"/>
                <w:noProof/>
                <w:shd w:val="clear" w:color="auto" w:fill="FFFFFF"/>
              </w:rPr>
              <w:t>Appendices</w:t>
            </w:r>
            <w:r w:rsidR="009E6914">
              <w:rPr>
                <w:noProof/>
                <w:webHidden/>
              </w:rPr>
              <w:tab/>
            </w:r>
            <w:r w:rsidR="009E6914">
              <w:rPr>
                <w:noProof/>
                <w:webHidden/>
              </w:rPr>
              <w:fldChar w:fldCharType="begin"/>
            </w:r>
            <w:r w:rsidR="009E6914">
              <w:rPr>
                <w:noProof/>
                <w:webHidden/>
              </w:rPr>
              <w:instrText xml:space="preserve"> PAGEREF _Toc92579699 \h </w:instrText>
            </w:r>
            <w:r w:rsidR="009E6914">
              <w:rPr>
                <w:noProof/>
                <w:webHidden/>
              </w:rPr>
            </w:r>
            <w:r w:rsidR="009E6914">
              <w:rPr>
                <w:noProof/>
                <w:webHidden/>
              </w:rPr>
              <w:fldChar w:fldCharType="separate"/>
            </w:r>
            <w:r w:rsidR="009E6914">
              <w:rPr>
                <w:noProof/>
                <w:webHidden/>
              </w:rPr>
              <w:t>12</w:t>
            </w:r>
            <w:r w:rsidR="009E6914">
              <w:rPr>
                <w:noProof/>
                <w:webHidden/>
              </w:rPr>
              <w:fldChar w:fldCharType="end"/>
            </w:r>
          </w:hyperlink>
        </w:p>
        <w:p w14:paraId="50A424B0" w14:textId="402504EC" w:rsidR="009E6914" w:rsidRDefault="00412D3B">
          <w:pPr>
            <w:pStyle w:val="TOC2"/>
            <w:tabs>
              <w:tab w:val="right" w:leader="dot" w:pos="9016"/>
            </w:tabs>
            <w:rPr>
              <w:rFonts w:eastAsiaTheme="minorEastAsia"/>
              <w:noProof/>
            </w:rPr>
          </w:pPr>
          <w:hyperlink w:anchor="_Toc92579700" w:history="1">
            <w:r w:rsidR="009E6914" w:rsidRPr="0026790D">
              <w:rPr>
                <w:rStyle w:val="Hyperlink"/>
                <w:noProof/>
              </w:rPr>
              <w:t>Financial Statements 2019 and 2020</w:t>
            </w:r>
            <w:r w:rsidR="009E6914">
              <w:rPr>
                <w:noProof/>
                <w:webHidden/>
              </w:rPr>
              <w:tab/>
            </w:r>
            <w:r w:rsidR="009E6914">
              <w:rPr>
                <w:noProof/>
                <w:webHidden/>
              </w:rPr>
              <w:fldChar w:fldCharType="begin"/>
            </w:r>
            <w:r w:rsidR="009E6914">
              <w:rPr>
                <w:noProof/>
                <w:webHidden/>
              </w:rPr>
              <w:instrText xml:space="preserve"> PAGEREF _Toc92579700 \h </w:instrText>
            </w:r>
            <w:r w:rsidR="009E6914">
              <w:rPr>
                <w:noProof/>
                <w:webHidden/>
              </w:rPr>
            </w:r>
            <w:r w:rsidR="009E6914">
              <w:rPr>
                <w:noProof/>
                <w:webHidden/>
              </w:rPr>
              <w:fldChar w:fldCharType="separate"/>
            </w:r>
            <w:r w:rsidR="009E6914">
              <w:rPr>
                <w:noProof/>
                <w:webHidden/>
              </w:rPr>
              <w:t>12</w:t>
            </w:r>
            <w:r w:rsidR="009E6914">
              <w:rPr>
                <w:noProof/>
                <w:webHidden/>
              </w:rPr>
              <w:fldChar w:fldCharType="end"/>
            </w:r>
          </w:hyperlink>
        </w:p>
        <w:p w14:paraId="44206441" w14:textId="0540EFE9" w:rsidR="009E6914" w:rsidRDefault="00412D3B">
          <w:pPr>
            <w:pStyle w:val="TOC2"/>
            <w:tabs>
              <w:tab w:val="right" w:leader="dot" w:pos="9016"/>
            </w:tabs>
            <w:rPr>
              <w:rFonts w:eastAsiaTheme="minorEastAsia"/>
              <w:noProof/>
            </w:rPr>
          </w:pPr>
          <w:hyperlink w:anchor="_Toc92579701" w:history="1">
            <w:r w:rsidR="009E6914" w:rsidRPr="0026790D">
              <w:rPr>
                <w:rStyle w:val="Hyperlink"/>
                <w:noProof/>
              </w:rPr>
              <w:t>Financial Statements 2020 and 2021</w:t>
            </w:r>
            <w:r w:rsidR="009E6914">
              <w:rPr>
                <w:noProof/>
                <w:webHidden/>
              </w:rPr>
              <w:tab/>
            </w:r>
            <w:r w:rsidR="009E6914">
              <w:rPr>
                <w:noProof/>
                <w:webHidden/>
              </w:rPr>
              <w:fldChar w:fldCharType="begin"/>
            </w:r>
            <w:r w:rsidR="009E6914">
              <w:rPr>
                <w:noProof/>
                <w:webHidden/>
              </w:rPr>
              <w:instrText xml:space="preserve"> PAGEREF _Toc92579701 \h </w:instrText>
            </w:r>
            <w:r w:rsidR="009E6914">
              <w:rPr>
                <w:noProof/>
                <w:webHidden/>
              </w:rPr>
            </w:r>
            <w:r w:rsidR="009E6914">
              <w:rPr>
                <w:noProof/>
                <w:webHidden/>
              </w:rPr>
              <w:fldChar w:fldCharType="separate"/>
            </w:r>
            <w:r w:rsidR="009E6914">
              <w:rPr>
                <w:noProof/>
                <w:webHidden/>
              </w:rPr>
              <w:t>14</w:t>
            </w:r>
            <w:r w:rsidR="009E6914">
              <w:rPr>
                <w:noProof/>
                <w:webHidden/>
              </w:rPr>
              <w:fldChar w:fldCharType="end"/>
            </w:r>
          </w:hyperlink>
        </w:p>
        <w:p w14:paraId="29B2F62B" w14:textId="7B3F738B" w:rsidR="009E6914" w:rsidRDefault="00412D3B">
          <w:pPr>
            <w:pStyle w:val="TOC2"/>
            <w:tabs>
              <w:tab w:val="right" w:leader="dot" w:pos="9016"/>
            </w:tabs>
            <w:rPr>
              <w:rFonts w:eastAsiaTheme="minorEastAsia"/>
              <w:noProof/>
            </w:rPr>
          </w:pPr>
          <w:hyperlink w:anchor="_Toc92579702" w:history="1">
            <w:r w:rsidR="009E6914" w:rsidRPr="0026790D">
              <w:rPr>
                <w:rStyle w:val="Hyperlink"/>
                <w:noProof/>
              </w:rPr>
              <w:t>Financial Forecast</w:t>
            </w:r>
            <w:r w:rsidR="009E6914">
              <w:rPr>
                <w:noProof/>
                <w:webHidden/>
              </w:rPr>
              <w:tab/>
            </w:r>
            <w:r w:rsidR="009E6914">
              <w:rPr>
                <w:noProof/>
                <w:webHidden/>
              </w:rPr>
              <w:fldChar w:fldCharType="begin"/>
            </w:r>
            <w:r w:rsidR="009E6914">
              <w:rPr>
                <w:noProof/>
                <w:webHidden/>
              </w:rPr>
              <w:instrText xml:space="preserve"> PAGEREF _Toc92579702 \h </w:instrText>
            </w:r>
            <w:r w:rsidR="009E6914">
              <w:rPr>
                <w:noProof/>
                <w:webHidden/>
              </w:rPr>
            </w:r>
            <w:r w:rsidR="009E6914">
              <w:rPr>
                <w:noProof/>
                <w:webHidden/>
              </w:rPr>
              <w:fldChar w:fldCharType="separate"/>
            </w:r>
            <w:r w:rsidR="009E6914">
              <w:rPr>
                <w:noProof/>
                <w:webHidden/>
              </w:rPr>
              <w:t>15</w:t>
            </w:r>
            <w:r w:rsidR="009E6914">
              <w:rPr>
                <w:noProof/>
                <w:webHidden/>
              </w:rPr>
              <w:fldChar w:fldCharType="end"/>
            </w:r>
          </w:hyperlink>
        </w:p>
        <w:p w14:paraId="519AA051" w14:textId="48ABABDC" w:rsidR="009E6914" w:rsidRDefault="00412D3B">
          <w:pPr>
            <w:pStyle w:val="TOC2"/>
            <w:tabs>
              <w:tab w:val="right" w:leader="dot" w:pos="9016"/>
            </w:tabs>
            <w:rPr>
              <w:rFonts w:eastAsiaTheme="minorEastAsia"/>
              <w:noProof/>
            </w:rPr>
          </w:pPr>
          <w:hyperlink w:anchor="_Toc92579703" w:history="1">
            <w:r w:rsidR="009E6914" w:rsidRPr="0026790D">
              <w:rPr>
                <w:rStyle w:val="Hyperlink"/>
                <w:noProof/>
              </w:rPr>
              <w:t>NPV and IRR Analysis</w:t>
            </w:r>
            <w:r w:rsidR="009E6914">
              <w:rPr>
                <w:noProof/>
                <w:webHidden/>
              </w:rPr>
              <w:tab/>
            </w:r>
            <w:r w:rsidR="009E6914">
              <w:rPr>
                <w:noProof/>
                <w:webHidden/>
              </w:rPr>
              <w:fldChar w:fldCharType="begin"/>
            </w:r>
            <w:r w:rsidR="009E6914">
              <w:rPr>
                <w:noProof/>
                <w:webHidden/>
              </w:rPr>
              <w:instrText xml:space="preserve"> PAGEREF _Toc92579703 \h </w:instrText>
            </w:r>
            <w:r w:rsidR="009E6914">
              <w:rPr>
                <w:noProof/>
                <w:webHidden/>
              </w:rPr>
            </w:r>
            <w:r w:rsidR="009E6914">
              <w:rPr>
                <w:noProof/>
                <w:webHidden/>
              </w:rPr>
              <w:fldChar w:fldCharType="separate"/>
            </w:r>
            <w:r w:rsidR="009E6914">
              <w:rPr>
                <w:noProof/>
                <w:webHidden/>
              </w:rPr>
              <w:t>16</w:t>
            </w:r>
            <w:r w:rsidR="009E6914">
              <w:rPr>
                <w:noProof/>
                <w:webHidden/>
              </w:rPr>
              <w:fldChar w:fldCharType="end"/>
            </w:r>
          </w:hyperlink>
        </w:p>
        <w:p w14:paraId="2DC6EC78" w14:textId="34053551" w:rsidR="00C66689" w:rsidRPr="008E5264" w:rsidRDefault="009E6914">
          <w:pPr>
            <w:rPr>
              <w:rFonts w:ascii="Times New Roman" w:hAnsi="Times New Roman" w:cs="Times New Roman"/>
              <w:sz w:val="24"/>
              <w:szCs w:val="24"/>
            </w:rPr>
          </w:pPr>
          <w:r w:rsidRPr="008E5264">
            <w:rPr>
              <w:rFonts w:ascii="Times New Roman" w:hAnsi="Times New Roman" w:cs="Times New Roman"/>
              <w:b/>
              <w:bCs/>
              <w:noProof/>
              <w:sz w:val="24"/>
              <w:szCs w:val="24"/>
            </w:rPr>
            <w:fldChar w:fldCharType="end"/>
          </w:r>
        </w:p>
      </w:sdtContent>
    </w:sdt>
    <w:p w14:paraId="436A86DE" w14:textId="77777777" w:rsidR="00C66689" w:rsidRPr="008E5264" w:rsidRDefault="009E6914">
      <w:pPr>
        <w:rPr>
          <w:rFonts w:ascii="Times New Roman" w:hAnsi="Times New Roman" w:cs="Times New Roman"/>
          <w:b/>
          <w:bCs/>
          <w:sz w:val="24"/>
          <w:szCs w:val="24"/>
        </w:rPr>
      </w:pPr>
      <w:r w:rsidRPr="008E5264">
        <w:rPr>
          <w:rFonts w:ascii="Times New Roman" w:hAnsi="Times New Roman" w:cs="Times New Roman"/>
          <w:b/>
          <w:bCs/>
          <w:sz w:val="24"/>
          <w:szCs w:val="24"/>
        </w:rPr>
        <w:br w:type="page"/>
      </w:r>
    </w:p>
    <w:p w14:paraId="68C4D33B" w14:textId="77777777" w:rsidR="004D59C7" w:rsidRDefault="009E6914" w:rsidP="00C66689">
      <w:pPr>
        <w:pStyle w:val="Heading1"/>
      </w:pPr>
      <w:bookmarkStart w:id="1" w:name="_Toc92579693"/>
      <w:r w:rsidRPr="004D59C7">
        <w:lastRenderedPageBreak/>
        <w:t>Introduction</w:t>
      </w:r>
      <w:bookmarkEnd w:id="1"/>
    </w:p>
    <w:p w14:paraId="61E85D71" w14:textId="7F639743" w:rsidR="004D59C7" w:rsidRPr="00D21DAF" w:rsidRDefault="009E6914" w:rsidP="00D21DAF">
      <w:pPr>
        <w:spacing w:line="360" w:lineRule="auto"/>
        <w:jc w:val="both"/>
        <w:rPr>
          <w:rFonts w:ascii="Times New Roman" w:hAnsi="Times New Roman" w:cs="Times New Roman"/>
          <w:sz w:val="24"/>
          <w:szCs w:val="24"/>
        </w:rPr>
      </w:pPr>
      <w:r w:rsidRPr="00B916C7">
        <w:rPr>
          <w:rFonts w:ascii="Times New Roman" w:hAnsi="Times New Roman" w:cs="Times New Roman"/>
          <w:sz w:val="24"/>
          <w:szCs w:val="24"/>
        </w:rPr>
        <w:t xml:space="preserve">The company selected for the </w:t>
      </w:r>
      <w:r>
        <w:rPr>
          <w:rFonts w:ascii="Times New Roman" w:hAnsi="Times New Roman" w:cs="Times New Roman"/>
          <w:sz w:val="24"/>
          <w:szCs w:val="24"/>
        </w:rPr>
        <w:t xml:space="preserve">financial analysis report is Gold Medal Travel Group, which is one of the best and biggest haul trade only tour companies. </w:t>
      </w:r>
      <w:r w:rsidR="006C67C4">
        <w:rPr>
          <w:rFonts w:ascii="Times New Roman" w:hAnsi="Times New Roman"/>
          <w:sz w:val="24"/>
          <w:szCs w:val="24"/>
        </w:rPr>
        <w:t>The company belongs to the Leisure travel &amp; tourism sector and offers services like scheduling flights, managing tours, booking hotels, and many more.</w:t>
      </w:r>
      <w:r w:rsidR="00CD3F41">
        <w:rPr>
          <w:rFonts w:ascii="Times New Roman" w:hAnsi="Times New Roman"/>
          <w:sz w:val="24"/>
          <w:szCs w:val="24"/>
        </w:rPr>
        <w:t xml:space="preserve"> </w:t>
      </w:r>
      <w:r w:rsidR="00670144">
        <w:rPr>
          <w:rFonts w:ascii="Times New Roman" w:hAnsi="Times New Roman"/>
          <w:sz w:val="24"/>
          <w:szCs w:val="24"/>
        </w:rPr>
        <w:t xml:space="preserve">According to </w:t>
      </w:r>
      <w:r w:rsidR="00670144">
        <w:rPr>
          <w:rFonts w:ascii="Times New Roman" w:hAnsi="Times New Roman"/>
          <w:color w:val="222222"/>
          <w:sz w:val="24"/>
          <w:szCs w:val="24"/>
          <w:shd w:val="clear" w:color="auto" w:fill="FFFFFF"/>
        </w:rPr>
        <w:t>Chen et al., (2020</w:t>
      </w:r>
      <w:r w:rsidR="00670144">
        <w:rPr>
          <w:rFonts w:ascii="Times New Roman" w:hAnsi="Times New Roman"/>
          <w:sz w:val="24"/>
          <w:szCs w:val="24"/>
        </w:rPr>
        <w:t xml:space="preserve">), the Leisure and tourism industry has a wide range of services like serving facilities, passenger transport, transport equipment rental, conferences, and social activities. </w:t>
      </w:r>
      <w:r w:rsidR="00AC5522">
        <w:rPr>
          <w:rFonts w:ascii="Times New Roman" w:hAnsi="Times New Roman"/>
          <w:sz w:val="24"/>
          <w:szCs w:val="24"/>
        </w:rPr>
        <w:t>The financial statements for the years 2019,</w:t>
      </w:r>
      <w:r w:rsidR="00CD3F41">
        <w:rPr>
          <w:rFonts w:ascii="Times New Roman" w:hAnsi="Times New Roman"/>
          <w:sz w:val="24"/>
          <w:szCs w:val="24"/>
        </w:rPr>
        <w:t xml:space="preserve"> </w:t>
      </w:r>
      <w:r w:rsidR="00AC5522">
        <w:rPr>
          <w:rFonts w:ascii="Times New Roman" w:hAnsi="Times New Roman"/>
          <w:sz w:val="24"/>
          <w:szCs w:val="24"/>
        </w:rPr>
        <w:t xml:space="preserve">2020 and 2021 will be analyzed with the help of key financial ratios which will highlight the significant changes that had occurred over the period. </w:t>
      </w:r>
    </w:p>
    <w:p w14:paraId="2A559E2E" w14:textId="77777777" w:rsidR="00D21DAF" w:rsidRDefault="009E6914" w:rsidP="00C66689">
      <w:pPr>
        <w:pStyle w:val="Heading1"/>
      </w:pPr>
      <w:bookmarkStart w:id="2" w:name="_Toc92579694"/>
      <w:r w:rsidRPr="004D59C7">
        <w:t>Company Overview</w:t>
      </w:r>
      <w:bookmarkEnd w:id="2"/>
      <w:r>
        <w:t xml:space="preserve"> </w:t>
      </w:r>
    </w:p>
    <w:p w14:paraId="31A2144B" w14:textId="77777777" w:rsidR="00D21DAF" w:rsidRPr="00D21DAF" w:rsidRDefault="009E6914" w:rsidP="00D21DAF">
      <w:pPr>
        <w:spacing w:line="360" w:lineRule="auto"/>
        <w:jc w:val="both"/>
        <w:rPr>
          <w:rFonts w:ascii="Times New Roman" w:hAnsi="Times New Roman" w:cs="Times New Roman"/>
          <w:b/>
          <w:bCs/>
          <w:sz w:val="24"/>
          <w:szCs w:val="24"/>
        </w:rPr>
      </w:pPr>
      <w:r>
        <w:rPr>
          <w:rFonts w:ascii="Times New Roman" w:hAnsi="Times New Roman"/>
          <w:sz w:val="24"/>
          <w:szCs w:val="24"/>
        </w:rPr>
        <w:t>The company helps the customer in itinerary services by covering a wide range, including flight routes, hotel choices, resort booking, flight routes, and stopover destinations. The range of services also includes long-haul destinations including Canada, the USA, the Indian Ocean, Dubai and Africa, the Far East, and Australia. The company is a part of Emirates Group, which serves the travel agencies and tourism operations by building a strong reputation all over the globe (Gold Medal, 202</w:t>
      </w:r>
      <w:r w:rsidR="00670144">
        <w:rPr>
          <w:rFonts w:ascii="Times New Roman" w:hAnsi="Times New Roman"/>
          <w:sz w:val="24"/>
          <w:szCs w:val="24"/>
        </w:rPr>
        <w:t>2</w:t>
      </w:r>
      <w:r>
        <w:rPr>
          <w:rFonts w:ascii="Times New Roman" w:hAnsi="Times New Roman"/>
          <w:sz w:val="24"/>
          <w:szCs w:val="24"/>
        </w:rPr>
        <w:t>). It is reported that the company was awarded Globe Travel Awards and TTG Awards in consecutive awards covering 2015, 2016, 2017, and 2018. Meanwhile, the company deals with 40,000 hotels and airlines all over the world. The Airlines include Etihad Airways, Virgin Atlantic, Emirates, and British Airways (Gold Medal, 202</w:t>
      </w:r>
      <w:r w:rsidR="00670144">
        <w:rPr>
          <w:rFonts w:ascii="Times New Roman" w:hAnsi="Times New Roman"/>
          <w:sz w:val="24"/>
          <w:szCs w:val="24"/>
        </w:rPr>
        <w:t>2</w:t>
      </w:r>
      <w:r>
        <w:rPr>
          <w:rFonts w:ascii="Times New Roman" w:hAnsi="Times New Roman"/>
          <w:sz w:val="24"/>
          <w:szCs w:val="24"/>
        </w:rPr>
        <w:t xml:space="preserve">). </w:t>
      </w:r>
    </w:p>
    <w:p w14:paraId="31F142F6" w14:textId="77777777" w:rsidR="004D59C7" w:rsidRDefault="009E6914" w:rsidP="00C66689">
      <w:pPr>
        <w:pStyle w:val="Heading1"/>
      </w:pPr>
      <w:bookmarkStart w:id="3" w:name="_Toc92579695"/>
      <w:r w:rsidRPr="004D59C7">
        <w:t>Financial Ratio Analysis</w:t>
      </w:r>
      <w:bookmarkEnd w:id="3"/>
    </w:p>
    <w:p w14:paraId="0FA2964F" w14:textId="77777777" w:rsidR="003B1F91" w:rsidRPr="003B1F91"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The Gold Medal Group has a year-end on 31</w:t>
      </w:r>
      <w:r w:rsidRPr="003B1F91">
        <w:rPr>
          <w:rFonts w:ascii="Times New Roman" w:hAnsi="Times New Roman" w:cs="Times New Roman"/>
          <w:sz w:val="24"/>
          <w:szCs w:val="24"/>
          <w:vertAlign w:val="superscript"/>
        </w:rPr>
        <w:t>st</w:t>
      </w:r>
      <w:r>
        <w:rPr>
          <w:rFonts w:ascii="Times New Roman" w:hAnsi="Times New Roman" w:cs="Times New Roman"/>
          <w:sz w:val="24"/>
          <w:szCs w:val="24"/>
        </w:rPr>
        <w:t xml:space="preserve"> March, which means that the financial statements are available for the year ended 2021. The key financial ratios have been calculated to analyze the key problem in the company</w:t>
      </w:r>
      <w:r w:rsidR="00C052A9">
        <w:rPr>
          <w:rFonts w:ascii="Times New Roman" w:hAnsi="Times New Roman" w:cs="Times New Roman"/>
          <w:sz w:val="24"/>
          <w:szCs w:val="24"/>
        </w:rPr>
        <w:t xml:space="preserve"> and recommendations will be provided based upon the detailed analysis. The Income statement and the Balance sheet for the years 2019,2020 and 2021 have been taken </w:t>
      </w:r>
      <w:r w:rsidR="008E7B26">
        <w:rPr>
          <w:rFonts w:ascii="Times New Roman" w:hAnsi="Times New Roman" w:cs="Times New Roman"/>
          <w:sz w:val="24"/>
          <w:szCs w:val="24"/>
        </w:rPr>
        <w:t>for the calculation of the following ratios.</w:t>
      </w:r>
    </w:p>
    <w:tbl>
      <w:tblPr>
        <w:tblW w:w="7480" w:type="dxa"/>
        <w:jc w:val="center"/>
        <w:tblLook w:val="04A0" w:firstRow="1" w:lastRow="0" w:firstColumn="1" w:lastColumn="0" w:noHBand="0" w:noVBand="1"/>
      </w:tblPr>
      <w:tblGrid>
        <w:gridCol w:w="3460"/>
        <w:gridCol w:w="1360"/>
        <w:gridCol w:w="1340"/>
        <w:gridCol w:w="1320"/>
      </w:tblGrid>
      <w:tr w:rsidR="005659AD" w14:paraId="0D47EF72" w14:textId="77777777" w:rsidTr="003B1F91">
        <w:trPr>
          <w:trHeight w:val="300"/>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D1E5A"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43251BD" w14:textId="77777777" w:rsidR="003B1F91" w:rsidRPr="003B1F91" w:rsidRDefault="009E6914" w:rsidP="003B1F91">
            <w:pPr>
              <w:spacing w:after="0" w:line="240" w:lineRule="auto"/>
              <w:jc w:val="center"/>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2019</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2976A0FE" w14:textId="77777777" w:rsidR="003B1F91" w:rsidRPr="003B1F91" w:rsidRDefault="009E6914" w:rsidP="003B1F91">
            <w:pPr>
              <w:spacing w:after="0" w:line="240" w:lineRule="auto"/>
              <w:jc w:val="center"/>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2020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70B083D" w14:textId="77777777" w:rsidR="003B1F91" w:rsidRPr="003B1F91" w:rsidRDefault="009E6914" w:rsidP="003B1F91">
            <w:pPr>
              <w:spacing w:after="0" w:line="240" w:lineRule="auto"/>
              <w:jc w:val="center"/>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2021</w:t>
            </w:r>
          </w:p>
        </w:tc>
      </w:tr>
      <w:tr w:rsidR="005659AD" w14:paraId="6C28D14A"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1BB98F61"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Gross Profit Margin</w:t>
            </w:r>
          </w:p>
        </w:tc>
        <w:tc>
          <w:tcPr>
            <w:tcW w:w="1360" w:type="dxa"/>
            <w:tcBorders>
              <w:top w:val="nil"/>
              <w:left w:val="nil"/>
              <w:bottom w:val="single" w:sz="4" w:space="0" w:color="auto"/>
              <w:right w:val="single" w:sz="4" w:space="0" w:color="auto"/>
            </w:tcBorders>
            <w:shd w:val="clear" w:color="auto" w:fill="auto"/>
            <w:noWrap/>
            <w:vAlign w:val="bottom"/>
            <w:hideMark/>
          </w:tcPr>
          <w:p w14:paraId="38BE4119"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15.4%</w:t>
            </w:r>
          </w:p>
        </w:tc>
        <w:tc>
          <w:tcPr>
            <w:tcW w:w="1340" w:type="dxa"/>
            <w:tcBorders>
              <w:top w:val="nil"/>
              <w:left w:val="nil"/>
              <w:bottom w:val="single" w:sz="4" w:space="0" w:color="auto"/>
              <w:right w:val="single" w:sz="4" w:space="0" w:color="auto"/>
            </w:tcBorders>
            <w:shd w:val="clear" w:color="auto" w:fill="auto"/>
            <w:noWrap/>
            <w:vAlign w:val="bottom"/>
            <w:hideMark/>
          </w:tcPr>
          <w:p w14:paraId="75D43325"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14.0%</w:t>
            </w:r>
          </w:p>
        </w:tc>
        <w:tc>
          <w:tcPr>
            <w:tcW w:w="1320" w:type="dxa"/>
            <w:tcBorders>
              <w:top w:val="nil"/>
              <w:left w:val="nil"/>
              <w:bottom w:val="single" w:sz="4" w:space="0" w:color="auto"/>
              <w:right w:val="single" w:sz="4" w:space="0" w:color="auto"/>
            </w:tcBorders>
            <w:shd w:val="clear" w:color="auto" w:fill="auto"/>
            <w:noWrap/>
            <w:vAlign w:val="bottom"/>
            <w:hideMark/>
          </w:tcPr>
          <w:p w14:paraId="68BB1530"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5.7%</w:t>
            </w:r>
          </w:p>
        </w:tc>
      </w:tr>
      <w:tr w:rsidR="005659AD" w14:paraId="206527E0"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74F1F193"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Operating Profit Margin</w:t>
            </w:r>
          </w:p>
        </w:tc>
        <w:tc>
          <w:tcPr>
            <w:tcW w:w="1360" w:type="dxa"/>
            <w:tcBorders>
              <w:top w:val="nil"/>
              <w:left w:val="nil"/>
              <w:bottom w:val="single" w:sz="4" w:space="0" w:color="auto"/>
              <w:right w:val="single" w:sz="4" w:space="0" w:color="auto"/>
            </w:tcBorders>
            <w:shd w:val="clear" w:color="auto" w:fill="auto"/>
            <w:noWrap/>
            <w:vAlign w:val="bottom"/>
            <w:hideMark/>
          </w:tcPr>
          <w:p w14:paraId="00CD919D"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4.3%</w:t>
            </w:r>
          </w:p>
        </w:tc>
        <w:tc>
          <w:tcPr>
            <w:tcW w:w="1340" w:type="dxa"/>
            <w:tcBorders>
              <w:top w:val="nil"/>
              <w:left w:val="nil"/>
              <w:bottom w:val="single" w:sz="4" w:space="0" w:color="auto"/>
              <w:right w:val="single" w:sz="4" w:space="0" w:color="auto"/>
            </w:tcBorders>
            <w:shd w:val="clear" w:color="auto" w:fill="auto"/>
            <w:noWrap/>
            <w:vAlign w:val="bottom"/>
            <w:hideMark/>
          </w:tcPr>
          <w:p w14:paraId="6957D53A"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-3.8%</w:t>
            </w:r>
          </w:p>
        </w:tc>
        <w:tc>
          <w:tcPr>
            <w:tcW w:w="1320" w:type="dxa"/>
            <w:tcBorders>
              <w:top w:val="nil"/>
              <w:left w:val="nil"/>
              <w:bottom w:val="single" w:sz="4" w:space="0" w:color="auto"/>
              <w:right w:val="single" w:sz="4" w:space="0" w:color="auto"/>
            </w:tcBorders>
            <w:shd w:val="clear" w:color="auto" w:fill="auto"/>
            <w:noWrap/>
            <w:vAlign w:val="bottom"/>
            <w:hideMark/>
          </w:tcPr>
          <w:p w14:paraId="699BFDD1"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-487.0%</w:t>
            </w:r>
          </w:p>
        </w:tc>
      </w:tr>
      <w:tr w:rsidR="005659AD" w14:paraId="1544C39A"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63B773E5"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Net Profit Margin</w:t>
            </w:r>
          </w:p>
        </w:tc>
        <w:tc>
          <w:tcPr>
            <w:tcW w:w="1360" w:type="dxa"/>
            <w:tcBorders>
              <w:top w:val="nil"/>
              <w:left w:val="nil"/>
              <w:bottom w:val="single" w:sz="4" w:space="0" w:color="auto"/>
              <w:right w:val="single" w:sz="4" w:space="0" w:color="auto"/>
            </w:tcBorders>
            <w:shd w:val="clear" w:color="auto" w:fill="auto"/>
            <w:noWrap/>
            <w:vAlign w:val="bottom"/>
            <w:hideMark/>
          </w:tcPr>
          <w:p w14:paraId="0FE608E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3.6%</w:t>
            </w:r>
          </w:p>
        </w:tc>
        <w:tc>
          <w:tcPr>
            <w:tcW w:w="1340" w:type="dxa"/>
            <w:tcBorders>
              <w:top w:val="nil"/>
              <w:left w:val="nil"/>
              <w:bottom w:val="single" w:sz="4" w:space="0" w:color="auto"/>
              <w:right w:val="single" w:sz="4" w:space="0" w:color="auto"/>
            </w:tcBorders>
            <w:shd w:val="clear" w:color="auto" w:fill="auto"/>
            <w:noWrap/>
            <w:vAlign w:val="bottom"/>
            <w:hideMark/>
          </w:tcPr>
          <w:p w14:paraId="06EFA72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-4.0%</w:t>
            </w:r>
          </w:p>
        </w:tc>
        <w:tc>
          <w:tcPr>
            <w:tcW w:w="1320" w:type="dxa"/>
            <w:tcBorders>
              <w:top w:val="nil"/>
              <w:left w:val="nil"/>
              <w:bottom w:val="single" w:sz="4" w:space="0" w:color="auto"/>
              <w:right w:val="single" w:sz="4" w:space="0" w:color="auto"/>
            </w:tcBorders>
            <w:shd w:val="clear" w:color="auto" w:fill="auto"/>
            <w:noWrap/>
            <w:vAlign w:val="bottom"/>
            <w:hideMark/>
          </w:tcPr>
          <w:p w14:paraId="32EBA5CF"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-509.4%</w:t>
            </w:r>
          </w:p>
        </w:tc>
      </w:tr>
      <w:tr w:rsidR="005659AD" w14:paraId="155483CC"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0A10B6C7"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Interest Coverage Ratio</w:t>
            </w:r>
          </w:p>
        </w:tc>
        <w:tc>
          <w:tcPr>
            <w:tcW w:w="1360" w:type="dxa"/>
            <w:tcBorders>
              <w:top w:val="nil"/>
              <w:left w:val="nil"/>
              <w:bottom w:val="single" w:sz="4" w:space="0" w:color="auto"/>
              <w:right w:val="single" w:sz="4" w:space="0" w:color="auto"/>
            </w:tcBorders>
            <w:shd w:val="clear" w:color="auto" w:fill="auto"/>
            <w:noWrap/>
            <w:vAlign w:val="bottom"/>
            <w:hideMark/>
          </w:tcPr>
          <w:p w14:paraId="3E409CE0"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0.00</w:t>
            </w:r>
          </w:p>
        </w:tc>
        <w:tc>
          <w:tcPr>
            <w:tcW w:w="1340" w:type="dxa"/>
            <w:tcBorders>
              <w:top w:val="nil"/>
              <w:left w:val="nil"/>
              <w:bottom w:val="single" w:sz="4" w:space="0" w:color="auto"/>
              <w:right w:val="single" w:sz="4" w:space="0" w:color="auto"/>
            </w:tcBorders>
            <w:shd w:val="clear" w:color="auto" w:fill="auto"/>
            <w:noWrap/>
            <w:vAlign w:val="bottom"/>
            <w:hideMark/>
          </w:tcPr>
          <w:p w14:paraId="4FCF1A2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-0.01</w:t>
            </w:r>
          </w:p>
        </w:tc>
        <w:tc>
          <w:tcPr>
            <w:tcW w:w="1320" w:type="dxa"/>
            <w:tcBorders>
              <w:top w:val="nil"/>
              <w:left w:val="nil"/>
              <w:bottom w:val="single" w:sz="4" w:space="0" w:color="auto"/>
              <w:right w:val="single" w:sz="4" w:space="0" w:color="auto"/>
            </w:tcBorders>
            <w:shd w:val="clear" w:color="auto" w:fill="auto"/>
            <w:noWrap/>
            <w:vAlign w:val="bottom"/>
            <w:hideMark/>
          </w:tcPr>
          <w:p w14:paraId="572A859C"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-0.04</w:t>
            </w:r>
          </w:p>
        </w:tc>
      </w:tr>
      <w:tr w:rsidR="005659AD" w14:paraId="27FA65EC"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6650DF95"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Current Ratio</w:t>
            </w:r>
          </w:p>
        </w:tc>
        <w:tc>
          <w:tcPr>
            <w:tcW w:w="1360" w:type="dxa"/>
            <w:tcBorders>
              <w:top w:val="nil"/>
              <w:left w:val="nil"/>
              <w:bottom w:val="single" w:sz="4" w:space="0" w:color="auto"/>
              <w:right w:val="single" w:sz="4" w:space="0" w:color="auto"/>
            </w:tcBorders>
            <w:shd w:val="clear" w:color="auto" w:fill="auto"/>
            <w:noWrap/>
            <w:vAlign w:val="bottom"/>
            <w:hideMark/>
          </w:tcPr>
          <w:p w14:paraId="479E32FE"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1.2</w:t>
            </w:r>
          </w:p>
        </w:tc>
        <w:tc>
          <w:tcPr>
            <w:tcW w:w="1340" w:type="dxa"/>
            <w:tcBorders>
              <w:top w:val="nil"/>
              <w:left w:val="nil"/>
              <w:bottom w:val="single" w:sz="4" w:space="0" w:color="auto"/>
              <w:right w:val="single" w:sz="4" w:space="0" w:color="auto"/>
            </w:tcBorders>
            <w:shd w:val="clear" w:color="auto" w:fill="auto"/>
            <w:noWrap/>
            <w:vAlign w:val="bottom"/>
            <w:hideMark/>
          </w:tcPr>
          <w:p w14:paraId="1B170847"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1.1</w:t>
            </w:r>
          </w:p>
        </w:tc>
        <w:tc>
          <w:tcPr>
            <w:tcW w:w="1320" w:type="dxa"/>
            <w:tcBorders>
              <w:top w:val="nil"/>
              <w:left w:val="nil"/>
              <w:bottom w:val="single" w:sz="4" w:space="0" w:color="auto"/>
              <w:right w:val="single" w:sz="4" w:space="0" w:color="auto"/>
            </w:tcBorders>
            <w:shd w:val="clear" w:color="auto" w:fill="auto"/>
            <w:noWrap/>
            <w:vAlign w:val="bottom"/>
            <w:hideMark/>
          </w:tcPr>
          <w:p w14:paraId="5DA542A4"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0.8</w:t>
            </w:r>
          </w:p>
        </w:tc>
      </w:tr>
      <w:tr w:rsidR="005659AD" w14:paraId="11DD0CF0"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4C24C821"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lastRenderedPageBreak/>
              <w:t>Trade Receivable Days</w:t>
            </w:r>
          </w:p>
        </w:tc>
        <w:tc>
          <w:tcPr>
            <w:tcW w:w="1360" w:type="dxa"/>
            <w:tcBorders>
              <w:top w:val="nil"/>
              <w:left w:val="nil"/>
              <w:bottom w:val="single" w:sz="4" w:space="0" w:color="auto"/>
              <w:right w:val="single" w:sz="4" w:space="0" w:color="auto"/>
            </w:tcBorders>
            <w:shd w:val="clear" w:color="auto" w:fill="auto"/>
            <w:noWrap/>
            <w:vAlign w:val="bottom"/>
            <w:hideMark/>
          </w:tcPr>
          <w:p w14:paraId="3A1E791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175.8</w:t>
            </w:r>
          </w:p>
        </w:tc>
        <w:tc>
          <w:tcPr>
            <w:tcW w:w="1340" w:type="dxa"/>
            <w:tcBorders>
              <w:top w:val="nil"/>
              <w:left w:val="nil"/>
              <w:bottom w:val="single" w:sz="4" w:space="0" w:color="auto"/>
              <w:right w:val="single" w:sz="4" w:space="0" w:color="auto"/>
            </w:tcBorders>
            <w:shd w:val="clear" w:color="auto" w:fill="auto"/>
            <w:noWrap/>
            <w:vAlign w:val="bottom"/>
            <w:hideMark/>
          </w:tcPr>
          <w:p w14:paraId="3E1794A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132.1</w:t>
            </w:r>
          </w:p>
        </w:tc>
        <w:tc>
          <w:tcPr>
            <w:tcW w:w="1320" w:type="dxa"/>
            <w:tcBorders>
              <w:top w:val="nil"/>
              <w:left w:val="nil"/>
              <w:bottom w:val="single" w:sz="4" w:space="0" w:color="auto"/>
              <w:right w:val="single" w:sz="4" w:space="0" w:color="auto"/>
            </w:tcBorders>
            <w:shd w:val="clear" w:color="auto" w:fill="auto"/>
            <w:noWrap/>
            <w:vAlign w:val="bottom"/>
            <w:hideMark/>
          </w:tcPr>
          <w:p w14:paraId="29ADF6AD"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5054.6</w:t>
            </w:r>
          </w:p>
        </w:tc>
      </w:tr>
      <w:tr w:rsidR="005659AD" w14:paraId="4707529A"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68460E9A"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Trade Payable Days</w:t>
            </w:r>
          </w:p>
        </w:tc>
        <w:tc>
          <w:tcPr>
            <w:tcW w:w="1360" w:type="dxa"/>
            <w:tcBorders>
              <w:top w:val="nil"/>
              <w:left w:val="nil"/>
              <w:bottom w:val="single" w:sz="4" w:space="0" w:color="auto"/>
              <w:right w:val="single" w:sz="4" w:space="0" w:color="auto"/>
            </w:tcBorders>
            <w:shd w:val="clear" w:color="auto" w:fill="auto"/>
            <w:noWrap/>
            <w:vAlign w:val="bottom"/>
            <w:hideMark/>
          </w:tcPr>
          <w:p w14:paraId="62AB2BB8"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198.7</w:t>
            </w:r>
          </w:p>
        </w:tc>
        <w:tc>
          <w:tcPr>
            <w:tcW w:w="1340" w:type="dxa"/>
            <w:tcBorders>
              <w:top w:val="nil"/>
              <w:left w:val="nil"/>
              <w:bottom w:val="single" w:sz="4" w:space="0" w:color="auto"/>
              <w:right w:val="single" w:sz="4" w:space="0" w:color="auto"/>
            </w:tcBorders>
            <w:shd w:val="clear" w:color="auto" w:fill="auto"/>
            <w:noWrap/>
            <w:vAlign w:val="bottom"/>
            <w:hideMark/>
          </w:tcPr>
          <w:p w14:paraId="5BB922C2"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159.6</w:t>
            </w:r>
          </w:p>
        </w:tc>
        <w:tc>
          <w:tcPr>
            <w:tcW w:w="1320" w:type="dxa"/>
            <w:tcBorders>
              <w:top w:val="nil"/>
              <w:left w:val="nil"/>
              <w:bottom w:val="single" w:sz="4" w:space="0" w:color="auto"/>
              <w:right w:val="single" w:sz="4" w:space="0" w:color="auto"/>
            </w:tcBorders>
            <w:shd w:val="clear" w:color="auto" w:fill="auto"/>
            <w:noWrap/>
            <w:vAlign w:val="bottom"/>
            <w:hideMark/>
          </w:tcPr>
          <w:p w14:paraId="68776269"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6947.5</w:t>
            </w:r>
          </w:p>
        </w:tc>
      </w:tr>
      <w:tr w:rsidR="005659AD" w14:paraId="165B99F8"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7EF8AC77"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rPr>
            </w:pPr>
            <w:r w:rsidRPr="003B1F91">
              <w:rPr>
                <w:rFonts w:ascii="Times New Roman" w:eastAsia="Times New Roman" w:hAnsi="Times New Roman" w:cs="Times New Roman"/>
                <w:b/>
                <w:bCs/>
                <w:color w:val="000000"/>
                <w:sz w:val="24"/>
                <w:szCs w:val="24"/>
                <w:lang w:val="x-none"/>
              </w:rPr>
              <w:t xml:space="preserve">Cash </w:t>
            </w:r>
            <w:r w:rsidR="004B7CD3">
              <w:rPr>
                <w:rFonts w:ascii="Times New Roman" w:eastAsia="Times New Roman" w:hAnsi="Times New Roman" w:cs="Times New Roman"/>
                <w:b/>
                <w:bCs/>
                <w:color w:val="000000"/>
                <w:sz w:val="24"/>
                <w:szCs w:val="24"/>
              </w:rPr>
              <w:t>Ratio</w:t>
            </w:r>
          </w:p>
        </w:tc>
        <w:tc>
          <w:tcPr>
            <w:tcW w:w="1360" w:type="dxa"/>
            <w:tcBorders>
              <w:top w:val="nil"/>
              <w:left w:val="nil"/>
              <w:bottom w:val="single" w:sz="4" w:space="0" w:color="auto"/>
              <w:right w:val="single" w:sz="4" w:space="0" w:color="auto"/>
            </w:tcBorders>
            <w:shd w:val="clear" w:color="auto" w:fill="auto"/>
            <w:noWrap/>
            <w:vAlign w:val="bottom"/>
            <w:hideMark/>
          </w:tcPr>
          <w:p w14:paraId="24FD5F39"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0.11</w:t>
            </w:r>
          </w:p>
        </w:tc>
        <w:tc>
          <w:tcPr>
            <w:tcW w:w="1340" w:type="dxa"/>
            <w:tcBorders>
              <w:top w:val="nil"/>
              <w:left w:val="nil"/>
              <w:bottom w:val="single" w:sz="4" w:space="0" w:color="auto"/>
              <w:right w:val="single" w:sz="4" w:space="0" w:color="auto"/>
            </w:tcBorders>
            <w:shd w:val="clear" w:color="auto" w:fill="auto"/>
            <w:noWrap/>
            <w:vAlign w:val="bottom"/>
            <w:hideMark/>
          </w:tcPr>
          <w:p w14:paraId="273AC947"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0.13</w:t>
            </w:r>
          </w:p>
        </w:tc>
        <w:tc>
          <w:tcPr>
            <w:tcW w:w="1320" w:type="dxa"/>
            <w:tcBorders>
              <w:top w:val="nil"/>
              <w:left w:val="nil"/>
              <w:bottom w:val="single" w:sz="4" w:space="0" w:color="auto"/>
              <w:right w:val="single" w:sz="4" w:space="0" w:color="auto"/>
            </w:tcBorders>
            <w:shd w:val="clear" w:color="auto" w:fill="auto"/>
            <w:noWrap/>
            <w:vAlign w:val="bottom"/>
            <w:hideMark/>
          </w:tcPr>
          <w:p w14:paraId="15486BC8"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0.02</w:t>
            </w:r>
          </w:p>
        </w:tc>
      </w:tr>
      <w:tr w:rsidR="005659AD" w14:paraId="7C7C7AF4"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532E8F6B"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Return on Assets</w:t>
            </w:r>
          </w:p>
        </w:tc>
        <w:tc>
          <w:tcPr>
            <w:tcW w:w="1360" w:type="dxa"/>
            <w:tcBorders>
              <w:top w:val="nil"/>
              <w:left w:val="nil"/>
              <w:bottom w:val="single" w:sz="4" w:space="0" w:color="auto"/>
              <w:right w:val="single" w:sz="4" w:space="0" w:color="auto"/>
            </w:tcBorders>
            <w:shd w:val="clear" w:color="auto" w:fill="auto"/>
            <w:noWrap/>
            <w:vAlign w:val="bottom"/>
            <w:hideMark/>
          </w:tcPr>
          <w:p w14:paraId="3C40CAEC"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5.9%</w:t>
            </w:r>
          </w:p>
        </w:tc>
        <w:tc>
          <w:tcPr>
            <w:tcW w:w="1340" w:type="dxa"/>
            <w:tcBorders>
              <w:top w:val="nil"/>
              <w:left w:val="nil"/>
              <w:bottom w:val="single" w:sz="4" w:space="0" w:color="auto"/>
              <w:right w:val="single" w:sz="4" w:space="0" w:color="auto"/>
            </w:tcBorders>
            <w:shd w:val="clear" w:color="auto" w:fill="auto"/>
            <w:noWrap/>
            <w:vAlign w:val="bottom"/>
            <w:hideMark/>
          </w:tcPr>
          <w:p w14:paraId="1CB58B6A"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-7.5%</w:t>
            </w:r>
          </w:p>
        </w:tc>
        <w:tc>
          <w:tcPr>
            <w:tcW w:w="1320" w:type="dxa"/>
            <w:tcBorders>
              <w:top w:val="nil"/>
              <w:left w:val="nil"/>
              <w:bottom w:val="single" w:sz="4" w:space="0" w:color="auto"/>
              <w:right w:val="single" w:sz="4" w:space="0" w:color="auto"/>
            </w:tcBorders>
            <w:shd w:val="clear" w:color="auto" w:fill="auto"/>
            <w:noWrap/>
            <w:vAlign w:val="bottom"/>
            <w:hideMark/>
          </w:tcPr>
          <w:p w14:paraId="7BB22683"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-25.8%</w:t>
            </w:r>
          </w:p>
        </w:tc>
      </w:tr>
      <w:tr w:rsidR="005659AD" w14:paraId="2C73D4B4"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4E85DD26"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Return on Equity</w:t>
            </w:r>
          </w:p>
        </w:tc>
        <w:tc>
          <w:tcPr>
            <w:tcW w:w="1360" w:type="dxa"/>
            <w:tcBorders>
              <w:top w:val="nil"/>
              <w:left w:val="nil"/>
              <w:bottom w:val="single" w:sz="4" w:space="0" w:color="auto"/>
              <w:right w:val="single" w:sz="4" w:space="0" w:color="auto"/>
            </w:tcBorders>
            <w:shd w:val="clear" w:color="auto" w:fill="auto"/>
            <w:noWrap/>
            <w:vAlign w:val="bottom"/>
            <w:hideMark/>
          </w:tcPr>
          <w:p w14:paraId="0081D40C"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23.1%</w:t>
            </w:r>
          </w:p>
        </w:tc>
        <w:tc>
          <w:tcPr>
            <w:tcW w:w="1340" w:type="dxa"/>
            <w:tcBorders>
              <w:top w:val="nil"/>
              <w:left w:val="nil"/>
              <w:bottom w:val="single" w:sz="4" w:space="0" w:color="auto"/>
              <w:right w:val="single" w:sz="4" w:space="0" w:color="auto"/>
            </w:tcBorders>
            <w:shd w:val="clear" w:color="auto" w:fill="auto"/>
            <w:noWrap/>
            <w:vAlign w:val="bottom"/>
            <w:hideMark/>
          </w:tcPr>
          <w:p w14:paraId="0FB090A7"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-32.5%</w:t>
            </w:r>
          </w:p>
        </w:tc>
        <w:tc>
          <w:tcPr>
            <w:tcW w:w="1320" w:type="dxa"/>
            <w:tcBorders>
              <w:top w:val="nil"/>
              <w:left w:val="nil"/>
              <w:bottom w:val="single" w:sz="4" w:space="0" w:color="auto"/>
              <w:right w:val="single" w:sz="4" w:space="0" w:color="auto"/>
            </w:tcBorders>
            <w:shd w:val="clear" w:color="auto" w:fill="auto"/>
            <w:noWrap/>
            <w:vAlign w:val="bottom"/>
            <w:hideMark/>
          </w:tcPr>
          <w:p w14:paraId="03AA044E"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-995.7%</w:t>
            </w:r>
          </w:p>
        </w:tc>
      </w:tr>
      <w:tr w:rsidR="005659AD" w14:paraId="1109BCC5"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72B3CD99"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Return on Capital Employed (ROCE)</w:t>
            </w:r>
          </w:p>
        </w:tc>
        <w:tc>
          <w:tcPr>
            <w:tcW w:w="1360" w:type="dxa"/>
            <w:tcBorders>
              <w:top w:val="nil"/>
              <w:left w:val="nil"/>
              <w:bottom w:val="single" w:sz="4" w:space="0" w:color="auto"/>
              <w:right w:val="single" w:sz="4" w:space="0" w:color="auto"/>
            </w:tcBorders>
            <w:shd w:val="clear" w:color="auto" w:fill="auto"/>
            <w:noWrap/>
            <w:vAlign w:val="bottom"/>
            <w:hideMark/>
          </w:tcPr>
          <w:p w14:paraId="76E364B9"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27.2%</w:t>
            </w:r>
          </w:p>
        </w:tc>
        <w:tc>
          <w:tcPr>
            <w:tcW w:w="1340" w:type="dxa"/>
            <w:tcBorders>
              <w:top w:val="nil"/>
              <w:left w:val="nil"/>
              <w:bottom w:val="single" w:sz="4" w:space="0" w:color="auto"/>
              <w:right w:val="single" w:sz="4" w:space="0" w:color="auto"/>
            </w:tcBorders>
            <w:shd w:val="clear" w:color="auto" w:fill="auto"/>
            <w:noWrap/>
            <w:vAlign w:val="bottom"/>
            <w:hideMark/>
          </w:tcPr>
          <w:p w14:paraId="0C9BF24A"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-24.7%</w:t>
            </w:r>
          </w:p>
        </w:tc>
        <w:tc>
          <w:tcPr>
            <w:tcW w:w="1320" w:type="dxa"/>
            <w:tcBorders>
              <w:top w:val="nil"/>
              <w:left w:val="nil"/>
              <w:bottom w:val="single" w:sz="4" w:space="0" w:color="auto"/>
              <w:right w:val="single" w:sz="4" w:space="0" w:color="auto"/>
            </w:tcBorders>
            <w:shd w:val="clear" w:color="auto" w:fill="auto"/>
            <w:noWrap/>
            <w:vAlign w:val="bottom"/>
            <w:hideMark/>
          </w:tcPr>
          <w:p w14:paraId="55AAB5B5"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-277.5%</w:t>
            </w:r>
          </w:p>
        </w:tc>
      </w:tr>
      <w:tr w:rsidR="005659AD" w14:paraId="674AE802" w14:textId="77777777" w:rsidTr="003B1F91">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14:paraId="3D9B8724" w14:textId="77777777" w:rsidR="003B1F91" w:rsidRPr="003B1F91" w:rsidRDefault="009E6914" w:rsidP="003B1F91">
            <w:pPr>
              <w:spacing w:after="0" w:line="240" w:lineRule="auto"/>
              <w:rPr>
                <w:rFonts w:ascii="Times New Roman" w:eastAsia="Times New Roman" w:hAnsi="Times New Roman" w:cs="Times New Roman"/>
                <w:b/>
                <w:bCs/>
                <w:color w:val="000000"/>
                <w:sz w:val="24"/>
                <w:szCs w:val="24"/>
                <w:lang w:val="x-none"/>
              </w:rPr>
            </w:pPr>
            <w:r w:rsidRPr="003B1F91">
              <w:rPr>
                <w:rFonts w:ascii="Times New Roman" w:eastAsia="Times New Roman" w:hAnsi="Times New Roman" w:cs="Times New Roman"/>
                <w:b/>
                <w:bCs/>
                <w:color w:val="000000"/>
                <w:sz w:val="24"/>
                <w:szCs w:val="24"/>
                <w:lang w:val="x-none"/>
              </w:rPr>
              <w:t>Debt-Equity Ratio</w:t>
            </w:r>
          </w:p>
        </w:tc>
        <w:tc>
          <w:tcPr>
            <w:tcW w:w="1360" w:type="dxa"/>
            <w:tcBorders>
              <w:top w:val="nil"/>
              <w:left w:val="nil"/>
              <w:bottom w:val="single" w:sz="4" w:space="0" w:color="auto"/>
              <w:right w:val="single" w:sz="4" w:space="0" w:color="auto"/>
            </w:tcBorders>
            <w:shd w:val="clear" w:color="auto" w:fill="auto"/>
            <w:noWrap/>
            <w:vAlign w:val="bottom"/>
            <w:hideMark/>
          </w:tcPr>
          <w:p w14:paraId="129C450D"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2.9</w:t>
            </w:r>
          </w:p>
        </w:tc>
        <w:tc>
          <w:tcPr>
            <w:tcW w:w="1340" w:type="dxa"/>
            <w:tcBorders>
              <w:top w:val="nil"/>
              <w:left w:val="nil"/>
              <w:bottom w:val="single" w:sz="4" w:space="0" w:color="auto"/>
              <w:right w:val="single" w:sz="4" w:space="0" w:color="auto"/>
            </w:tcBorders>
            <w:shd w:val="clear" w:color="auto" w:fill="auto"/>
            <w:noWrap/>
            <w:vAlign w:val="bottom"/>
            <w:hideMark/>
          </w:tcPr>
          <w:p w14:paraId="1011B674"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3.3</w:t>
            </w:r>
          </w:p>
        </w:tc>
        <w:tc>
          <w:tcPr>
            <w:tcW w:w="1320" w:type="dxa"/>
            <w:tcBorders>
              <w:top w:val="nil"/>
              <w:left w:val="nil"/>
              <w:bottom w:val="single" w:sz="4" w:space="0" w:color="auto"/>
              <w:right w:val="single" w:sz="4" w:space="0" w:color="auto"/>
            </w:tcBorders>
            <w:shd w:val="clear" w:color="auto" w:fill="auto"/>
            <w:noWrap/>
            <w:vAlign w:val="bottom"/>
            <w:hideMark/>
          </w:tcPr>
          <w:p w14:paraId="1291327F" w14:textId="77777777" w:rsidR="003B1F91" w:rsidRPr="003B1F91" w:rsidRDefault="009E6914" w:rsidP="003B1F91">
            <w:pPr>
              <w:spacing w:after="0" w:line="240" w:lineRule="auto"/>
              <w:jc w:val="right"/>
              <w:rPr>
                <w:rFonts w:ascii="Times New Roman" w:eastAsia="Times New Roman" w:hAnsi="Times New Roman" w:cs="Times New Roman"/>
                <w:color w:val="000000"/>
                <w:sz w:val="24"/>
                <w:szCs w:val="24"/>
                <w:lang w:val="x-none"/>
              </w:rPr>
            </w:pPr>
            <w:r w:rsidRPr="003B1F91">
              <w:rPr>
                <w:rFonts w:ascii="Times New Roman" w:eastAsia="Times New Roman" w:hAnsi="Times New Roman" w:cs="Times New Roman"/>
                <w:color w:val="000000"/>
                <w:sz w:val="24"/>
                <w:szCs w:val="24"/>
                <w:lang w:val="x-none"/>
              </w:rPr>
              <w:t>37.5</w:t>
            </w:r>
          </w:p>
        </w:tc>
      </w:tr>
    </w:tbl>
    <w:p w14:paraId="3FB38592" w14:textId="77777777" w:rsidR="004D59C7" w:rsidRDefault="004D59C7" w:rsidP="00D21DAF">
      <w:pPr>
        <w:spacing w:line="360" w:lineRule="auto"/>
        <w:jc w:val="both"/>
        <w:rPr>
          <w:rFonts w:ascii="Times New Roman" w:hAnsi="Times New Roman" w:cs="Times New Roman"/>
          <w:b/>
          <w:bCs/>
          <w:sz w:val="24"/>
          <w:szCs w:val="24"/>
        </w:rPr>
      </w:pPr>
    </w:p>
    <w:p w14:paraId="6517FAA5" w14:textId="77777777" w:rsidR="00615C54" w:rsidRPr="00E85CD4" w:rsidRDefault="009E6914" w:rsidP="00E85CD4">
      <w:pPr>
        <w:spacing w:line="360" w:lineRule="auto"/>
        <w:jc w:val="both"/>
        <w:rPr>
          <w:rFonts w:ascii="Times New Roman" w:hAnsi="Times New Roman" w:cs="Times New Roman"/>
          <w:sz w:val="24"/>
          <w:szCs w:val="24"/>
        </w:rPr>
      </w:pPr>
      <w:r w:rsidRPr="00E85CD4">
        <w:rPr>
          <w:rFonts w:ascii="Times New Roman" w:hAnsi="Times New Roman" w:cs="Times New Roman"/>
          <w:sz w:val="24"/>
          <w:szCs w:val="24"/>
        </w:rPr>
        <w:t xml:space="preserve">It can be observed from the above table that the above ratios are deteriorating from 2019 onwards to 2021, as the pandemic has affected the tourism industry significantly thus also the Gold Medal Travel Group. The gross profit margin shows how much the company is making a profit after paying off its cost of sales. The GP margin was 15.4% in 2019, which then slightly fall to 14% in 2020, and then fall to 5.7% in 2021. The sales of the company have been falling after the pandemic started as the government-imposed lockdown and countries closed down their border to restrict the spread of coronavirus. </w:t>
      </w:r>
    </w:p>
    <w:p w14:paraId="63F76627" w14:textId="77777777" w:rsidR="00615C54" w:rsidRPr="00E85CD4" w:rsidRDefault="009E6914" w:rsidP="00E85CD4">
      <w:pPr>
        <w:spacing w:line="360" w:lineRule="auto"/>
        <w:jc w:val="both"/>
        <w:rPr>
          <w:rFonts w:ascii="Times New Roman" w:hAnsi="Times New Roman" w:cs="Times New Roman"/>
          <w:sz w:val="24"/>
          <w:szCs w:val="24"/>
        </w:rPr>
      </w:pPr>
      <w:r w:rsidRPr="00E85CD4">
        <w:rPr>
          <w:rFonts w:ascii="Times New Roman" w:hAnsi="Times New Roman" w:cs="Times New Roman"/>
          <w:sz w:val="24"/>
          <w:szCs w:val="24"/>
        </w:rPr>
        <w:t>The sales fall by a greater percentage when compared with the cost of sales. However, the fixed cost of the company, which are the operating costs, did not fall by too much. This indicates that the variable cost was decreasing as the sales revenue was falling while the company tried to wave off the employees and move onto cost-cutting to lower the operating expenses as much as possible. The operating profit margin was 4.3% in 2019 which represents higher operating expenses, and after which the operating profit margin deteriorated to -3.8% and thus a fall again in 2021, reaching -487%. The operating expenses were very high in 2020 and amounted to £25,547,000, representing an increase in expenses by 45% in 2020. The expenses decreased in 2021 and there were cost-cutting techniques used by the company along with layover of the employees to manage the operating expenses, but the closure of entire business operations led to a loss for the company in both 2020 and 2021</w:t>
      </w:r>
      <w:r w:rsidR="000C0564">
        <w:rPr>
          <w:rFonts w:ascii="Times New Roman" w:hAnsi="Times New Roman" w:cs="Times New Roman"/>
          <w:sz w:val="24"/>
          <w:szCs w:val="24"/>
        </w:rPr>
        <w:t xml:space="preserve"> (Gold Medal, 2021)</w:t>
      </w:r>
      <w:r w:rsidRPr="00E85CD4">
        <w:rPr>
          <w:rFonts w:ascii="Times New Roman" w:hAnsi="Times New Roman" w:cs="Times New Roman"/>
          <w:sz w:val="24"/>
          <w:szCs w:val="24"/>
        </w:rPr>
        <w:t>.</w:t>
      </w:r>
    </w:p>
    <w:p w14:paraId="2516DAAF" w14:textId="77777777" w:rsidR="00615C54" w:rsidRPr="00E85CD4" w:rsidRDefault="009E6914" w:rsidP="00E85CD4">
      <w:pPr>
        <w:spacing w:line="360" w:lineRule="auto"/>
        <w:jc w:val="both"/>
        <w:rPr>
          <w:rFonts w:ascii="Times New Roman" w:hAnsi="Times New Roman" w:cs="Times New Roman"/>
          <w:sz w:val="24"/>
          <w:szCs w:val="24"/>
        </w:rPr>
      </w:pPr>
      <w:r w:rsidRPr="00E85CD4">
        <w:rPr>
          <w:rFonts w:ascii="Times New Roman" w:hAnsi="Times New Roman" w:cs="Times New Roman"/>
          <w:sz w:val="24"/>
          <w:szCs w:val="24"/>
        </w:rPr>
        <w:t xml:space="preserve">The net profit margin of the company was 3.6% in 2019 and then fall to -4% in 2020, after which it finally falls to -509.4% in 2021 representing loss for the company in both 2020 and 2021 due to government restrictions on business operations. The company incurred losses due to heavy expenses burden and the company took the long-term loan in 2020 and 2021, which led to additional cost of interest cost thus increasing the </w:t>
      </w:r>
      <w:r w:rsidRPr="00E85CD4">
        <w:rPr>
          <w:rFonts w:ascii="Times New Roman" w:hAnsi="Times New Roman" w:cs="Times New Roman"/>
          <w:sz w:val="24"/>
          <w:szCs w:val="24"/>
        </w:rPr>
        <w:lastRenderedPageBreak/>
        <w:t xml:space="preserve">loss for the company. The interest coverage was "0" in 2019 as the company didn't take any long-term loan in this period, but as the company moved towards a loss, the company took a loan to maintain a strong cash position and pay off expenses on time to avoid any significant financial issue. The interest coverage was -0.01 in 2019 and -0.04 as the company suffered loss and the amount of finance cost was minimal as the company incurred a small amount for a loan term loan in 2020 and 2021 (Gold Medal, 2020). </w:t>
      </w:r>
    </w:p>
    <w:p w14:paraId="78D0305B" w14:textId="77777777" w:rsidR="008E7B26" w:rsidRDefault="009E6914" w:rsidP="00D21DAF">
      <w:pPr>
        <w:spacing w:line="360" w:lineRule="auto"/>
        <w:jc w:val="both"/>
        <w:rPr>
          <w:rFonts w:ascii="Times New Roman" w:hAnsi="Times New Roman"/>
          <w:sz w:val="24"/>
          <w:szCs w:val="24"/>
        </w:rPr>
      </w:pPr>
      <w:r>
        <w:rPr>
          <w:rFonts w:ascii="Times New Roman" w:hAnsi="Times New Roman" w:cs="Times New Roman"/>
          <w:sz w:val="24"/>
          <w:szCs w:val="24"/>
        </w:rPr>
        <w:t xml:space="preserve">An ideal situation of the current ratio is 2:1, and it can be seen from the table above that the Gold Medal is experiencing a current ratio that is below the ideal situation for the last 3 years. This is primarily due to the closure of activities </w:t>
      </w:r>
      <w:r w:rsidR="005C7380">
        <w:rPr>
          <w:rFonts w:ascii="Times New Roman" w:hAnsi="Times New Roman" w:cs="Times New Roman"/>
          <w:sz w:val="24"/>
          <w:szCs w:val="24"/>
        </w:rPr>
        <w:t xml:space="preserve">and has eventually led the current assets to fall from </w:t>
      </w:r>
      <w:r w:rsidR="005C7380">
        <w:rPr>
          <w:rFonts w:ascii="Times New Roman" w:hAnsi="Times New Roman"/>
          <w:sz w:val="24"/>
          <w:szCs w:val="24"/>
        </w:rPr>
        <w:t xml:space="preserve">£77,901,000 to £42,041,000 in 2021, as the sales revenue was declining </w:t>
      </w:r>
      <w:r w:rsidR="002258DB">
        <w:rPr>
          <w:rFonts w:ascii="Times New Roman" w:hAnsi="Times New Roman"/>
          <w:sz w:val="24"/>
          <w:szCs w:val="24"/>
        </w:rPr>
        <w:t xml:space="preserve">year by year which directly impacted the company’s trade receivables to fall in 2021. The Gold Medal Group needs to work on maintaining a good liquidity position by improving the cash position of the company to avoid any unforeseen circumstances in the future for the company. </w:t>
      </w:r>
      <w:r w:rsidR="00962193">
        <w:rPr>
          <w:rFonts w:ascii="Times New Roman" w:hAnsi="Times New Roman"/>
          <w:sz w:val="24"/>
          <w:szCs w:val="24"/>
        </w:rPr>
        <w:t>Trade Receivables days were 1</w:t>
      </w:r>
      <w:r w:rsidR="00942A25">
        <w:rPr>
          <w:rFonts w:ascii="Times New Roman" w:hAnsi="Times New Roman"/>
          <w:sz w:val="24"/>
          <w:szCs w:val="24"/>
        </w:rPr>
        <w:t>75</w:t>
      </w:r>
      <w:r w:rsidR="00962193">
        <w:rPr>
          <w:rFonts w:ascii="Times New Roman" w:hAnsi="Times New Roman"/>
          <w:sz w:val="24"/>
          <w:szCs w:val="24"/>
        </w:rPr>
        <w:t>.</w:t>
      </w:r>
      <w:r w:rsidR="00942A25">
        <w:rPr>
          <w:rFonts w:ascii="Times New Roman" w:hAnsi="Times New Roman"/>
          <w:sz w:val="24"/>
          <w:szCs w:val="24"/>
        </w:rPr>
        <w:t>8</w:t>
      </w:r>
      <w:r w:rsidR="00962193">
        <w:rPr>
          <w:rFonts w:ascii="Times New Roman" w:hAnsi="Times New Roman"/>
          <w:sz w:val="24"/>
          <w:szCs w:val="24"/>
        </w:rPr>
        <w:t xml:space="preserve"> days in 2019 which then improved to </w:t>
      </w:r>
      <w:r w:rsidR="007C21CC">
        <w:rPr>
          <w:rFonts w:ascii="Times New Roman" w:hAnsi="Times New Roman"/>
          <w:sz w:val="24"/>
          <w:szCs w:val="24"/>
        </w:rPr>
        <w:t>132.1 days in 2020, but after the strict government regulations, the sales revenue fall significantly which led the trade receivable days to deteriorate to 5054.6 days in 2021</w:t>
      </w:r>
      <w:r w:rsidR="000C0564">
        <w:rPr>
          <w:rFonts w:ascii="Times New Roman" w:hAnsi="Times New Roman"/>
          <w:sz w:val="24"/>
          <w:szCs w:val="24"/>
        </w:rPr>
        <w:t xml:space="preserve"> (Gold Medal, 2021)</w:t>
      </w:r>
      <w:r w:rsidR="007C21CC">
        <w:rPr>
          <w:rFonts w:ascii="Times New Roman" w:hAnsi="Times New Roman"/>
          <w:sz w:val="24"/>
          <w:szCs w:val="24"/>
        </w:rPr>
        <w:t xml:space="preserve">. </w:t>
      </w:r>
    </w:p>
    <w:p w14:paraId="65DC0985" w14:textId="77777777" w:rsidR="004E3D37" w:rsidRDefault="009E6914" w:rsidP="00D21DAF">
      <w:pPr>
        <w:spacing w:line="360" w:lineRule="auto"/>
        <w:jc w:val="both"/>
        <w:rPr>
          <w:rFonts w:ascii="Times New Roman" w:hAnsi="Times New Roman"/>
          <w:sz w:val="24"/>
          <w:szCs w:val="24"/>
        </w:rPr>
      </w:pPr>
      <w:r>
        <w:rPr>
          <w:rFonts w:ascii="Times New Roman" w:hAnsi="Times New Roman"/>
          <w:sz w:val="24"/>
          <w:szCs w:val="24"/>
        </w:rPr>
        <w:t>The Trade payables for the company were 198.7 days showing a good position, as the company was receiving payments early then making payments to its suppliers. Th</w:t>
      </w:r>
      <w:r w:rsidR="00802C53">
        <w:rPr>
          <w:rFonts w:ascii="Times New Roman" w:hAnsi="Times New Roman"/>
          <w:sz w:val="24"/>
          <w:szCs w:val="24"/>
        </w:rPr>
        <w:t>e</w:t>
      </w:r>
      <w:r>
        <w:rPr>
          <w:rFonts w:ascii="Times New Roman" w:hAnsi="Times New Roman"/>
          <w:sz w:val="24"/>
          <w:szCs w:val="24"/>
        </w:rPr>
        <w:t xml:space="preserve"> ratio deteriorated to 159.6 days in 2020 and then it reached 6947.5 days in 2021, showing a deteriorating liquidity position as the company is delaying payments for too long due to losses incurred in 2020 and 2021. The cash ratio of the company was 0.11 in 2019, which then fall to 0.02 in 2021, this shows that the company was facing a cash shortage as debtors were paying late leading to an increased period for the </w:t>
      </w:r>
      <w:r w:rsidR="003D2F06">
        <w:rPr>
          <w:rFonts w:ascii="Times New Roman" w:hAnsi="Times New Roman"/>
          <w:sz w:val="24"/>
          <w:szCs w:val="24"/>
        </w:rPr>
        <w:t>creditor’s</w:t>
      </w:r>
      <w:r>
        <w:rPr>
          <w:rFonts w:ascii="Times New Roman" w:hAnsi="Times New Roman"/>
          <w:sz w:val="24"/>
          <w:szCs w:val="24"/>
        </w:rPr>
        <w:t xml:space="preserve"> payment, representing a</w:t>
      </w:r>
      <w:r w:rsidR="00696B33">
        <w:rPr>
          <w:rFonts w:ascii="Times New Roman" w:hAnsi="Times New Roman"/>
          <w:sz w:val="24"/>
          <w:szCs w:val="24"/>
        </w:rPr>
        <w:t xml:space="preserve">n </w:t>
      </w:r>
      <w:r w:rsidR="003D2F06">
        <w:rPr>
          <w:rFonts w:ascii="Times New Roman" w:hAnsi="Times New Roman"/>
          <w:sz w:val="24"/>
          <w:szCs w:val="24"/>
        </w:rPr>
        <w:t>unfavourable</w:t>
      </w:r>
      <w:r w:rsidR="00696B33">
        <w:rPr>
          <w:rFonts w:ascii="Times New Roman" w:hAnsi="Times New Roman"/>
          <w:sz w:val="24"/>
          <w:szCs w:val="24"/>
        </w:rPr>
        <w:t xml:space="preserve"> liquidity position for the company. </w:t>
      </w:r>
      <w:r>
        <w:rPr>
          <w:rFonts w:ascii="Times New Roman" w:hAnsi="Times New Roman"/>
          <w:sz w:val="24"/>
          <w:szCs w:val="24"/>
        </w:rPr>
        <w:t>The current ratio, trade receivable and payable days for the last 3 years represent that the company might face severe liquidity and cash shortage in future</w:t>
      </w:r>
      <w:r w:rsidR="000C0564">
        <w:rPr>
          <w:rFonts w:ascii="Times New Roman" w:hAnsi="Times New Roman"/>
          <w:sz w:val="24"/>
          <w:szCs w:val="24"/>
        </w:rPr>
        <w:t xml:space="preserve"> (Gold Medal, 2020)</w:t>
      </w:r>
      <w:r>
        <w:rPr>
          <w:rFonts w:ascii="Times New Roman" w:hAnsi="Times New Roman"/>
          <w:sz w:val="24"/>
          <w:szCs w:val="24"/>
        </w:rPr>
        <w:t>.</w:t>
      </w:r>
    </w:p>
    <w:p w14:paraId="456613E6" w14:textId="77777777" w:rsidR="004E3D37" w:rsidRDefault="009E6914" w:rsidP="00D21DAF">
      <w:pPr>
        <w:spacing w:line="360" w:lineRule="auto"/>
        <w:jc w:val="both"/>
        <w:rPr>
          <w:rFonts w:ascii="Times New Roman" w:hAnsi="Times New Roman"/>
          <w:sz w:val="24"/>
          <w:szCs w:val="24"/>
        </w:rPr>
      </w:pPr>
      <w:r>
        <w:rPr>
          <w:rFonts w:ascii="Times New Roman" w:hAnsi="Times New Roman"/>
          <w:sz w:val="24"/>
          <w:szCs w:val="24"/>
        </w:rPr>
        <w:t xml:space="preserve">In addition, the return on equity for the company in 2019 was 23.1%, this is representing an overall good return for the period, but in 2020 and 2021, the company profits turned into losses leading to a fall in return on equity. The ROE was -32.5% in </w:t>
      </w:r>
      <w:r>
        <w:rPr>
          <w:rFonts w:ascii="Times New Roman" w:hAnsi="Times New Roman"/>
          <w:sz w:val="24"/>
          <w:szCs w:val="24"/>
        </w:rPr>
        <w:lastRenderedPageBreak/>
        <w:t xml:space="preserve">2020 which then fall to -995.7% in 2021, showing a loss situation for the company. As the equity is entirely based </w:t>
      </w:r>
      <w:r w:rsidR="00802C53">
        <w:rPr>
          <w:rFonts w:ascii="Times New Roman" w:hAnsi="Times New Roman"/>
          <w:sz w:val="24"/>
          <w:szCs w:val="24"/>
        </w:rPr>
        <w:t xml:space="preserve">on the company's retained earnings, but the company incurred a loss which eventually led to a fall in the equity level of the company. </w:t>
      </w:r>
      <w:r>
        <w:rPr>
          <w:rFonts w:ascii="Times New Roman" w:hAnsi="Times New Roman"/>
          <w:sz w:val="24"/>
          <w:szCs w:val="24"/>
        </w:rPr>
        <w:t xml:space="preserve"> </w:t>
      </w:r>
      <w:r w:rsidR="00802C53">
        <w:rPr>
          <w:rFonts w:ascii="Times New Roman" w:hAnsi="Times New Roman"/>
          <w:sz w:val="24"/>
          <w:szCs w:val="24"/>
        </w:rPr>
        <w:t>Moreover, the return on capital employed is one of the most important key financial ratios which highlights the company's profitability for the amount of capital employed invested in the company. The RO</w:t>
      </w:r>
      <w:r w:rsidR="006D2DA3">
        <w:rPr>
          <w:rFonts w:ascii="Times New Roman" w:hAnsi="Times New Roman"/>
          <w:sz w:val="24"/>
          <w:szCs w:val="24"/>
        </w:rPr>
        <w:t>C</w:t>
      </w:r>
      <w:r w:rsidR="00802C53">
        <w:rPr>
          <w:rFonts w:ascii="Times New Roman" w:hAnsi="Times New Roman"/>
          <w:sz w:val="24"/>
          <w:szCs w:val="24"/>
        </w:rPr>
        <w:t>E of the Gold Medal group was 27.2% in 2019 representing a good position, but as the company incurred loss, the ROCE fall to -24.7% in 2020 and then to -277.5% in 2021</w:t>
      </w:r>
      <w:r w:rsidR="00FC481F">
        <w:rPr>
          <w:rFonts w:ascii="Times New Roman" w:hAnsi="Times New Roman"/>
          <w:sz w:val="24"/>
          <w:szCs w:val="24"/>
        </w:rPr>
        <w:t xml:space="preserve"> representing deteriorated position. </w:t>
      </w:r>
      <w:r w:rsidR="006B6E9B">
        <w:rPr>
          <w:rFonts w:ascii="Times New Roman" w:hAnsi="Times New Roman"/>
          <w:sz w:val="24"/>
          <w:szCs w:val="24"/>
        </w:rPr>
        <w:t>The primary reason behind the fallen ROCE was a greater fall in the current assets compared to the current liabilities</w:t>
      </w:r>
      <w:r w:rsidR="00271A8B">
        <w:rPr>
          <w:rFonts w:ascii="Times New Roman" w:hAnsi="Times New Roman"/>
          <w:sz w:val="24"/>
          <w:szCs w:val="24"/>
        </w:rPr>
        <w:t>. As the loss has continuously increased over the year, and the capital employed is falling which has led to a fall in ROCE significantly</w:t>
      </w:r>
      <w:r w:rsidR="000C0564">
        <w:rPr>
          <w:rFonts w:ascii="Times New Roman" w:hAnsi="Times New Roman"/>
          <w:sz w:val="24"/>
          <w:szCs w:val="24"/>
        </w:rPr>
        <w:t xml:space="preserve"> (Gold Medal, 2021)</w:t>
      </w:r>
      <w:r w:rsidR="00271A8B">
        <w:rPr>
          <w:rFonts w:ascii="Times New Roman" w:hAnsi="Times New Roman"/>
          <w:sz w:val="24"/>
          <w:szCs w:val="24"/>
        </w:rPr>
        <w:t>.</w:t>
      </w:r>
    </w:p>
    <w:p w14:paraId="78163D90" w14:textId="77777777" w:rsidR="003D2F06" w:rsidRPr="00A2009A" w:rsidRDefault="009E6914" w:rsidP="00D21DAF">
      <w:pPr>
        <w:spacing w:line="360" w:lineRule="auto"/>
        <w:jc w:val="both"/>
        <w:rPr>
          <w:rFonts w:ascii="Times New Roman" w:hAnsi="Times New Roman"/>
          <w:sz w:val="24"/>
          <w:szCs w:val="24"/>
        </w:rPr>
      </w:pPr>
      <w:r>
        <w:rPr>
          <w:rFonts w:ascii="Times New Roman" w:hAnsi="Times New Roman"/>
          <w:sz w:val="24"/>
          <w:szCs w:val="24"/>
        </w:rPr>
        <w:t>The debt-equity ratio of the Gold Medal Travel group was 2.9 in 2019 which then increased to 3.3 in 2020.</w:t>
      </w:r>
      <w:r w:rsidR="00F36D11">
        <w:rPr>
          <w:rFonts w:ascii="Times New Roman" w:hAnsi="Times New Roman"/>
          <w:sz w:val="24"/>
          <w:szCs w:val="24"/>
        </w:rPr>
        <w:t xml:space="preserve"> </w:t>
      </w:r>
      <w:r w:rsidR="000813B3">
        <w:rPr>
          <w:rFonts w:ascii="Times New Roman" w:hAnsi="Times New Roman"/>
          <w:sz w:val="24"/>
          <w:szCs w:val="24"/>
        </w:rPr>
        <w:t xml:space="preserve">After which the debt-equity ratio has increased significantly reaching 37.5 in 2021 representing that the equity level has fallen significantly whereas the liabilities haven’t gotten impacted much. The company </w:t>
      </w:r>
      <w:r w:rsidR="00B637B5">
        <w:rPr>
          <w:rFonts w:ascii="Times New Roman" w:hAnsi="Times New Roman"/>
          <w:sz w:val="24"/>
          <w:szCs w:val="24"/>
        </w:rPr>
        <w:t>has taken NCL in 2020 which also led to an increase in interest expense thus impacting overall profitability. But, as there is a high dependency on retained earnings representing equity levels, the company have incurred losses leading to a m</w:t>
      </w:r>
      <w:r w:rsidR="007D620A">
        <w:rPr>
          <w:rFonts w:ascii="Times New Roman" w:hAnsi="Times New Roman"/>
          <w:sz w:val="24"/>
          <w:szCs w:val="24"/>
        </w:rPr>
        <w:t>a</w:t>
      </w:r>
      <w:r w:rsidR="00B637B5">
        <w:rPr>
          <w:rFonts w:ascii="Times New Roman" w:hAnsi="Times New Roman"/>
          <w:sz w:val="24"/>
          <w:szCs w:val="24"/>
        </w:rPr>
        <w:t xml:space="preserve">ssive fall in equity thus an increase in the debt-equity level of the company. </w:t>
      </w:r>
      <w:r w:rsidR="00DC69C1">
        <w:rPr>
          <w:rFonts w:ascii="Times New Roman" w:hAnsi="Times New Roman"/>
          <w:sz w:val="24"/>
          <w:szCs w:val="24"/>
        </w:rPr>
        <w:t xml:space="preserve">The overall position of the company is very risky and shows a deteriorating position after the Covid-19 restrictions which led the Gold Medal to halt their </w:t>
      </w:r>
      <w:r w:rsidR="00560CBC">
        <w:rPr>
          <w:rFonts w:ascii="Times New Roman" w:hAnsi="Times New Roman"/>
          <w:sz w:val="24"/>
          <w:szCs w:val="24"/>
        </w:rPr>
        <w:t>activities</w:t>
      </w:r>
      <w:r w:rsidR="00DC69C1">
        <w:rPr>
          <w:rFonts w:ascii="Times New Roman" w:hAnsi="Times New Roman"/>
          <w:sz w:val="24"/>
          <w:szCs w:val="24"/>
        </w:rPr>
        <w:t xml:space="preserve"> impacting the company operations</w:t>
      </w:r>
      <w:r w:rsidR="000C0564">
        <w:rPr>
          <w:rFonts w:ascii="Times New Roman" w:hAnsi="Times New Roman"/>
          <w:sz w:val="24"/>
          <w:szCs w:val="24"/>
        </w:rPr>
        <w:t xml:space="preserve"> (Gold Medal, 2021)</w:t>
      </w:r>
      <w:r w:rsidR="00DC69C1">
        <w:rPr>
          <w:rFonts w:ascii="Times New Roman" w:hAnsi="Times New Roman"/>
          <w:sz w:val="24"/>
          <w:szCs w:val="24"/>
        </w:rPr>
        <w:t xml:space="preserve">. </w:t>
      </w:r>
    </w:p>
    <w:p w14:paraId="0844A372" w14:textId="77777777" w:rsidR="004D59C7" w:rsidRPr="004D59C7" w:rsidRDefault="009E6914" w:rsidP="00C66689">
      <w:pPr>
        <w:pStyle w:val="Heading1"/>
      </w:pPr>
      <w:bookmarkStart w:id="4" w:name="_Toc92579696"/>
      <w:r w:rsidRPr="004D59C7">
        <w:t>Recommendation</w:t>
      </w:r>
      <w:r w:rsidR="00C66689">
        <w:t>s</w:t>
      </w:r>
      <w:bookmarkEnd w:id="4"/>
    </w:p>
    <w:p w14:paraId="4C3EEFB4" w14:textId="77777777" w:rsidR="004D59C7" w:rsidRDefault="009E6914" w:rsidP="00D21DAF">
      <w:pPr>
        <w:spacing w:line="360" w:lineRule="auto"/>
        <w:jc w:val="both"/>
        <w:rPr>
          <w:rFonts w:ascii="Times New Roman" w:hAnsi="Times New Roman" w:cs="Times New Roman"/>
          <w:sz w:val="24"/>
          <w:szCs w:val="24"/>
        </w:rPr>
      </w:pPr>
      <w:r w:rsidRPr="00A8043B">
        <w:rPr>
          <w:rFonts w:ascii="Times New Roman" w:hAnsi="Times New Roman" w:cs="Times New Roman"/>
          <w:sz w:val="24"/>
          <w:szCs w:val="24"/>
        </w:rPr>
        <w:t>This part will high</w:t>
      </w:r>
      <w:r w:rsidR="00A8043B">
        <w:rPr>
          <w:rFonts w:ascii="Times New Roman" w:hAnsi="Times New Roman" w:cs="Times New Roman"/>
          <w:sz w:val="24"/>
          <w:szCs w:val="24"/>
        </w:rPr>
        <w:t>light</w:t>
      </w:r>
      <w:r w:rsidRPr="00A8043B">
        <w:rPr>
          <w:rFonts w:ascii="Times New Roman" w:hAnsi="Times New Roman" w:cs="Times New Roman"/>
          <w:sz w:val="24"/>
          <w:szCs w:val="24"/>
        </w:rPr>
        <w:t xml:space="preserve"> a certain set of </w:t>
      </w:r>
      <w:r w:rsidR="00A8043B" w:rsidRPr="00A8043B">
        <w:rPr>
          <w:rFonts w:ascii="Times New Roman" w:hAnsi="Times New Roman" w:cs="Times New Roman"/>
          <w:sz w:val="24"/>
          <w:szCs w:val="24"/>
        </w:rPr>
        <w:t>recommendations</w:t>
      </w:r>
      <w:r w:rsidRPr="00A8043B">
        <w:rPr>
          <w:rFonts w:ascii="Times New Roman" w:hAnsi="Times New Roman" w:cs="Times New Roman"/>
          <w:sz w:val="24"/>
          <w:szCs w:val="24"/>
        </w:rPr>
        <w:t xml:space="preserve"> which the company need to emphasize, to avoid any financial restraint in the upcoming future of the company. </w:t>
      </w:r>
      <w:r w:rsidR="00A24BE1">
        <w:rPr>
          <w:rFonts w:ascii="Times New Roman" w:hAnsi="Times New Roman" w:cs="Times New Roman"/>
          <w:sz w:val="24"/>
          <w:szCs w:val="24"/>
        </w:rPr>
        <w:t>As the arrival of Covid-19 into the economy has restricted many activities, primarily and majorly the tourism industry. So, steps need to be taken to improve the company operations effectively</w:t>
      </w:r>
      <w:r w:rsidR="000C0564">
        <w:rPr>
          <w:rFonts w:ascii="Times New Roman" w:hAnsi="Times New Roman" w:cs="Times New Roman"/>
          <w:sz w:val="24"/>
          <w:szCs w:val="24"/>
        </w:rPr>
        <w:t xml:space="preserve"> (Thams, Zech, Rempel and Ayia-Koi, 2020)</w:t>
      </w:r>
      <w:r w:rsidR="00A24BE1">
        <w:rPr>
          <w:rFonts w:ascii="Times New Roman" w:hAnsi="Times New Roman" w:cs="Times New Roman"/>
          <w:sz w:val="24"/>
          <w:szCs w:val="24"/>
        </w:rPr>
        <w:t>.</w:t>
      </w:r>
    </w:p>
    <w:p w14:paraId="257EBB70" w14:textId="77777777" w:rsidR="00B629D9"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Firstly, the company needs to take long term loans to survive the deteriorating cash and liquidity position</w:t>
      </w:r>
      <w:r w:rsidR="00974442">
        <w:rPr>
          <w:rFonts w:ascii="Times New Roman" w:hAnsi="Times New Roman" w:cs="Times New Roman"/>
          <w:sz w:val="24"/>
          <w:szCs w:val="24"/>
        </w:rPr>
        <w:t>, this will be a great opportunity as the company hasn't taken many loans in the past years</w:t>
      </w:r>
      <w:r>
        <w:rPr>
          <w:rFonts w:ascii="Times New Roman" w:hAnsi="Times New Roman" w:cs="Times New Roman"/>
          <w:sz w:val="24"/>
          <w:szCs w:val="24"/>
        </w:rPr>
        <w:t>.</w:t>
      </w:r>
      <w:r w:rsidR="007E4DF4">
        <w:rPr>
          <w:rFonts w:ascii="Times New Roman" w:hAnsi="Times New Roman" w:cs="Times New Roman"/>
          <w:sz w:val="24"/>
          <w:szCs w:val="24"/>
        </w:rPr>
        <w:t xml:space="preserve"> As tourism is mostly open and </w:t>
      </w:r>
      <w:r w:rsidR="00AE5C7A">
        <w:rPr>
          <w:rFonts w:ascii="Times New Roman" w:hAnsi="Times New Roman" w:cs="Times New Roman"/>
          <w:sz w:val="24"/>
          <w:szCs w:val="24"/>
        </w:rPr>
        <w:t>governments</w:t>
      </w:r>
      <w:r w:rsidR="007E4DF4">
        <w:rPr>
          <w:rFonts w:ascii="Times New Roman" w:hAnsi="Times New Roman" w:cs="Times New Roman"/>
          <w:sz w:val="24"/>
          <w:szCs w:val="24"/>
        </w:rPr>
        <w:t xml:space="preserve"> have </w:t>
      </w:r>
      <w:r w:rsidR="00AE5C7A">
        <w:rPr>
          <w:rFonts w:ascii="Times New Roman" w:hAnsi="Times New Roman" w:cs="Times New Roman"/>
          <w:sz w:val="24"/>
          <w:szCs w:val="24"/>
        </w:rPr>
        <w:t>eased</w:t>
      </w:r>
      <w:r w:rsidR="007E4DF4">
        <w:rPr>
          <w:rFonts w:ascii="Times New Roman" w:hAnsi="Times New Roman" w:cs="Times New Roman"/>
          <w:sz w:val="24"/>
          <w:szCs w:val="24"/>
        </w:rPr>
        <w:t xml:space="preserve"> the </w:t>
      </w:r>
      <w:r w:rsidR="007E4DF4">
        <w:rPr>
          <w:rFonts w:ascii="Times New Roman" w:hAnsi="Times New Roman" w:cs="Times New Roman"/>
          <w:sz w:val="24"/>
          <w:szCs w:val="24"/>
        </w:rPr>
        <w:lastRenderedPageBreak/>
        <w:t>lockdowns which is a golden opportunity to expand the operations and use different marketing tactics to continue the business activities</w:t>
      </w:r>
      <w:r w:rsidR="000C0564">
        <w:rPr>
          <w:rFonts w:ascii="Times New Roman" w:hAnsi="Times New Roman" w:cs="Times New Roman"/>
          <w:sz w:val="24"/>
          <w:szCs w:val="24"/>
        </w:rPr>
        <w:t xml:space="preserve"> (Wieczorek-Kosmala. 2022)</w:t>
      </w:r>
      <w:r w:rsidR="007E4DF4">
        <w:rPr>
          <w:rFonts w:ascii="Times New Roman" w:hAnsi="Times New Roman" w:cs="Times New Roman"/>
          <w:sz w:val="24"/>
          <w:szCs w:val="24"/>
        </w:rPr>
        <w:t xml:space="preserve">.  </w:t>
      </w:r>
    </w:p>
    <w:p w14:paraId="09E97283" w14:textId="77777777" w:rsidR="00E0685A"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the company has higher operating expenses which have impacted the profitability over the 3 years. The cost of sales </w:t>
      </w:r>
      <w:r w:rsidR="00A069BA">
        <w:rPr>
          <w:rFonts w:ascii="Times New Roman" w:hAnsi="Times New Roman" w:cs="Times New Roman"/>
          <w:sz w:val="24"/>
          <w:szCs w:val="24"/>
        </w:rPr>
        <w:t>has</w:t>
      </w:r>
      <w:r>
        <w:rPr>
          <w:rFonts w:ascii="Times New Roman" w:hAnsi="Times New Roman" w:cs="Times New Roman"/>
          <w:sz w:val="24"/>
          <w:szCs w:val="24"/>
        </w:rPr>
        <w:t xml:space="preserve"> fallen but the operating expenses don't have changed significantly, thus lowering the net profit of the company. </w:t>
      </w:r>
      <w:r w:rsidR="006777A3">
        <w:rPr>
          <w:rFonts w:ascii="Times New Roman" w:hAnsi="Times New Roman" w:cs="Times New Roman"/>
          <w:sz w:val="24"/>
          <w:szCs w:val="24"/>
        </w:rPr>
        <w:t>Moreover, t</w:t>
      </w:r>
      <w:r w:rsidR="00A069BA">
        <w:rPr>
          <w:rFonts w:ascii="Times New Roman" w:hAnsi="Times New Roman" w:cs="Times New Roman"/>
          <w:sz w:val="24"/>
          <w:szCs w:val="24"/>
        </w:rPr>
        <w:t xml:space="preserve">he </w:t>
      </w:r>
      <w:r w:rsidR="006777A3">
        <w:rPr>
          <w:rFonts w:ascii="Times New Roman" w:hAnsi="Times New Roman" w:cs="Times New Roman"/>
          <w:sz w:val="24"/>
          <w:szCs w:val="24"/>
        </w:rPr>
        <w:t>company need to use advanced technologies in their business operations like Artificial Intelligence, which will help reduce the human interaction at various places and, this will eventually help the company's efficiency and effectiveness, thus leading to increase sales as well</w:t>
      </w:r>
      <w:r w:rsidR="000C0564">
        <w:rPr>
          <w:rFonts w:ascii="Times New Roman" w:hAnsi="Times New Roman" w:cs="Times New Roman"/>
          <w:sz w:val="24"/>
          <w:szCs w:val="24"/>
        </w:rPr>
        <w:t xml:space="preserve"> (Kontogianni, Alepis and Patsakis, 2022)</w:t>
      </w:r>
      <w:r w:rsidR="006777A3">
        <w:rPr>
          <w:rFonts w:ascii="Times New Roman" w:hAnsi="Times New Roman" w:cs="Times New Roman"/>
          <w:sz w:val="24"/>
          <w:szCs w:val="24"/>
        </w:rPr>
        <w:t>.</w:t>
      </w:r>
    </w:p>
    <w:p w14:paraId="5BDAAF41" w14:textId="77777777" w:rsidR="00974442"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Thirdly, the company needs to maintain a good liquidity position to attract investors into the company so that the company can get funds easily for future expansion and plans. Moreover, the company need to focus on upcoming international events which will help the company gain profitability and will represent an overall improved position</w:t>
      </w:r>
      <w:r w:rsidR="000C0564">
        <w:rPr>
          <w:rFonts w:ascii="Times New Roman" w:hAnsi="Times New Roman" w:cs="Times New Roman"/>
          <w:sz w:val="24"/>
          <w:szCs w:val="24"/>
        </w:rPr>
        <w:t xml:space="preserve"> (Brouder, 2020)</w:t>
      </w:r>
      <w:r>
        <w:rPr>
          <w:rFonts w:ascii="Times New Roman" w:hAnsi="Times New Roman" w:cs="Times New Roman"/>
          <w:sz w:val="24"/>
          <w:szCs w:val="24"/>
        </w:rPr>
        <w:t>.</w:t>
      </w:r>
      <w:r w:rsidR="005A7595">
        <w:rPr>
          <w:rFonts w:ascii="Times New Roman" w:hAnsi="Times New Roman" w:cs="Times New Roman"/>
          <w:sz w:val="24"/>
          <w:szCs w:val="24"/>
        </w:rPr>
        <w:t xml:space="preserve"> The upcoming Football </w:t>
      </w:r>
      <w:r w:rsidR="0075257E">
        <w:rPr>
          <w:rFonts w:ascii="Times New Roman" w:hAnsi="Times New Roman" w:cs="Times New Roman"/>
          <w:sz w:val="24"/>
          <w:szCs w:val="24"/>
        </w:rPr>
        <w:t>World Cup</w:t>
      </w:r>
      <w:r w:rsidR="005A7595">
        <w:rPr>
          <w:rFonts w:ascii="Times New Roman" w:hAnsi="Times New Roman" w:cs="Times New Roman"/>
          <w:sz w:val="24"/>
          <w:szCs w:val="24"/>
        </w:rPr>
        <w:t xml:space="preserve"> in Qata</w:t>
      </w:r>
      <w:r w:rsidR="0075257E">
        <w:rPr>
          <w:rFonts w:ascii="Times New Roman" w:hAnsi="Times New Roman" w:cs="Times New Roman"/>
          <w:sz w:val="24"/>
          <w:szCs w:val="24"/>
        </w:rPr>
        <w:t>r is a good opportunity to expand the operations and overcome the losses incurred in the previous two years</w:t>
      </w:r>
      <w:r w:rsidR="009C38B1">
        <w:rPr>
          <w:rFonts w:ascii="Times New Roman" w:hAnsi="Times New Roman" w:cs="Times New Roman"/>
          <w:sz w:val="24"/>
          <w:szCs w:val="24"/>
        </w:rPr>
        <w:t xml:space="preserve"> and another opportunity will be the "ICC T20 Cricket World Cup"</w:t>
      </w:r>
      <w:r w:rsidR="0075257E">
        <w:rPr>
          <w:rFonts w:ascii="Times New Roman" w:hAnsi="Times New Roman" w:cs="Times New Roman"/>
          <w:sz w:val="24"/>
          <w:szCs w:val="24"/>
        </w:rPr>
        <w:t xml:space="preserve">. </w:t>
      </w:r>
      <w:r w:rsidR="002A0A04">
        <w:rPr>
          <w:rFonts w:ascii="Times New Roman" w:hAnsi="Times New Roman" w:cs="Times New Roman"/>
          <w:sz w:val="24"/>
          <w:szCs w:val="24"/>
        </w:rPr>
        <w:t>The company can start an "International Sports Campaign</w:t>
      </w:r>
      <w:r w:rsidR="00CD3F41">
        <w:rPr>
          <w:rFonts w:ascii="Times New Roman" w:hAnsi="Times New Roman" w:cs="Times New Roman"/>
          <w:sz w:val="24"/>
          <w:szCs w:val="24"/>
        </w:rPr>
        <w:t>” and</w:t>
      </w:r>
      <w:r w:rsidR="002A0A04">
        <w:rPr>
          <w:rFonts w:ascii="Times New Roman" w:hAnsi="Times New Roman" w:cs="Times New Roman"/>
          <w:sz w:val="24"/>
          <w:szCs w:val="24"/>
        </w:rPr>
        <w:t xml:space="preserve"> should target the </w:t>
      </w:r>
      <w:r w:rsidR="00DA0B70">
        <w:rPr>
          <w:rFonts w:ascii="Times New Roman" w:hAnsi="Times New Roman" w:cs="Times New Roman"/>
          <w:sz w:val="24"/>
          <w:szCs w:val="24"/>
        </w:rPr>
        <w:t>FIFA</w:t>
      </w:r>
      <w:r w:rsidR="002A0A04">
        <w:rPr>
          <w:rFonts w:ascii="Times New Roman" w:hAnsi="Times New Roman" w:cs="Times New Roman"/>
          <w:sz w:val="24"/>
          <w:szCs w:val="24"/>
        </w:rPr>
        <w:t xml:space="preserve"> World Cup in Qatar. The Gol Medal Travel group can offer customized packages to the customers, which will attract more customers and the company will ensure to maximize their profitability with this campaign. </w:t>
      </w:r>
    </w:p>
    <w:tbl>
      <w:tblPr>
        <w:tblStyle w:val="TableGrid"/>
        <w:tblW w:w="5000" w:type="pct"/>
        <w:jc w:val="center"/>
        <w:tblLook w:val="04A0" w:firstRow="1" w:lastRow="0" w:firstColumn="1" w:lastColumn="0" w:noHBand="0" w:noVBand="1"/>
      </w:tblPr>
      <w:tblGrid>
        <w:gridCol w:w="4371"/>
        <w:gridCol w:w="4645"/>
      </w:tblGrid>
      <w:tr w:rsidR="005659AD" w14:paraId="15D5244D" w14:textId="77777777" w:rsidTr="00F44A0A">
        <w:trPr>
          <w:jc w:val="center"/>
        </w:trPr>
        <w:tc>
          <w:tcPr>
            <w:tcW w:w="2424" w:type="pct"/>
          </w:tcPr>
          <w:p w14:paraId="6F823C22" w14:textId="77777777" w:rsidR="00F44A0A" w:rsidRPr="009F1CBB" w:rsidRDefault="009E6914" w:rsidP="0066384A">
            <w:pPr>
              <w:jc w:val="center"/>
              <w:rPr>
                <w:rFonts w:ascii="Times New Roman" w:hAnsi="Times New Roman"/>
                <w:b/>
                <w:bCs/>
                <w:sz w:val="24"/>
                <w:szCs w:val="24"/>
              </w:rPr>
            </w:pPr>
            <w:r w:rsidRPr="009F1CBB">
              <w:rPr>
                <w:rFonts w:ascii="Times New Roman" w:hAnsi="Times New Roman"/>
                <w:b/>
                <w:bCs/>
                <w:sz w:val="24"/>
                <w:szCs w:val="24"/>
              </w:rPr>
              <w:t>N</w:t>
            </w:r>
            <w:r>
              <w:rPr>
                <w:rFonts w:ascii="Times New Roman" w:hAnsi="Times New Roman"/>
                <w:b/>
                <w:bCs/>
                <w:sz w:val="24"/>
                <w:szCs w:val="24"/>
              </w:rPr>
              <w:t>et Present Value</w:t>
            </w:r>
          </w:p>
        </w:tc>
        <w:tc>
          <w:tcPr>
            <w:tcW w:w="2576" w:type="pct"/>
          </w:tcPr>
          <w:p w14:paraId="7249D74A" w14:textId="77777777" w:rsidR="00F44A0A" w:rsidRPr="00F44A0A" w:rsidRDefault="009E6914" w:rsidP="0066384A">
            <w:pPr>
              <w:jc w:val="center"/>
              <w:rPr>
                <w:rFonts w:ascii="Times New Roman" w:hAnsi="Times New Roman"/>
                <w:sz w:val="24"/>
                <w:szCs w:val="24"/>
              </w:rPr>
            </w:pPr>
            <w:r w:rsidRPr="00F44A0A">
              <w:rPr>
                <w:rFonts w:ascii="Calibri" w:eastAsia="Times New Roman" w:hAnsi="Calibri" w:cs="Calibri"/>
                <w:color w:val="000000"/>
              </w:rPr>
              <w:t>21,808,552</w:t>
            </w:r>
          </w:p>
        </w:tc>
      </w:tr>
      <w:tr w:rsidR="005659AD" w14:paraId="32072A9D" w14:textId="77777777" w:rsidTr="00F44A0A">
        <w:trPr>
          <w:jc w:val="center"/>
        </w:trPr>
        <w:tc>
          <w:tcPr>
            <w:tcW w:w="2424" w:type="pct"/>
          </w:tcPr>
          <w:p w14:paraId="2CDE5F89" w14:textId="77777777" w:rsidR="00F44A0A" w:rsidRPr="009F1CBB" w:rsidRDefault="009E6914" w:rsidP="0066384A">
            <w:pPr>
              <w:jc w:val="center"/>
              <w:rPr>
                <w:rFonts w:ascii="Times New Roman" w:hAnsi="Times New Roman"/>
                <w:b/>
                <w:bCs/>
                <w:sz w:val="24"/>
                <w:szCs w:val="24"/>
              </w:rPr>
            </w:pPr>
            <w:r w:rsidRPr="009F1CBB">
              <w:rPr>
                <w:rFonts w:ascii="Times New Roman" w:hAnsi="Times New Roman"/>
                <w:b/>
                <w:bCs/>
                <w:sz w:val="24"/>
                <w:szCs w:val="24"/>
              </w:rPr>
              <w:t>I</w:t>
            </w:r>
            <w:r>
              <w:rPr>
                <w:rFonts w:ascii="Times New Roman" w:hAnsi="Times New Roman"/>
                <w:b/>
                <w:bCs/>
                <w:sz w:val="24"/>
                <w:szCs w:val="24"/>
              </w:rPr>
              <w:t>nternal Rate of Return</w:t>
            </w:r>
          </w:p>
        </w:tc>
        <w:tc>
          <w:tcPr>
            <w:tcW w:w="2576" w:type="pct"/>
          </w:tcPr>
          <w:p w14:paraId="6A03E222" w14:textId="77777777" w:rsidR="00F44A0A" w:rsidRDefault="009E6914" w:rsidP="0066384A">
            <w:pPr>
              <w:jc w:val="center"/>
              <w:rPr>
                <w:rFonts w:ascii="Times New Roman" w:hAnsi="Times New Roman"/>
                <w:sz w:val="24"/>
                <w:szCs w:val="24"/>
              </w:rPr>
            </w:pPr>
            <w:r>
              <w:rPr>
                <w:rFonts w:ascii="Times New Roman" w:hAnsi="Times New Roman"/>
                <w:sz w:val="24"/>
                <w:szCs w:val="24"/>
              </w:rPr>
              <w:t>45%</w:t>
            </w:r>
          </w:p>
        </w:tc>
      </w:tr>
    </w:tbl>
    <w:p w14:paraId="57FA90F7" w14:textId="77777777" w:rsidR="00F44A0A" w:rsidRDefault="00F44A0A" w:rsidP="00D21DAF">
      <w:pPr>
        <w:spacing w:line="360" w:lineRule="auto"/>
        <w:jc w:val="both"/>
        <w:rPr>
          <w:rFonts w:ascii="Times New Roman" w:hAnsi="Times New Roman" w:cs="Times New Roman"/>
          <w:sz w:val="24"/>
          <w:szCs w:val="24"/>
        </w:rPr>
      </w:pPr>
    </w:p>
    <w:p w14:paraId="42983BF5" w14:textId="77777777" w:rsidR="00A24BE1" w:rsidRPr="00A8043B"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company can take an investment (As </w:t>
      </w:r>
      <w:r w:rsidR="00DD49E0">
        <w:rPr>
          <w:rFonts w:ascii="Times New Roman" w:hAnsi="Times New Roman" w:cs="Times New Roman"/>
          <w:sz w:val="24"/>
          <w:szCs w:val="24"/>
        </w:rPr>
        <w:t>a Long-Term</w:t>
      </w:r>
      <w:r>
        <w:rPr>
          <w:rFonts w:ascii="Times New Roman" w:hAnsi="Times New Roman" w:cs="Times New Roman"/>
          <w:sz w:val="24"/>
          <w:szCs w:val="24"/>
        </w:rPr>
        <w:t xml:space="preserve"> Loan) of </w:t>
      </w:r>
      <w:r>
        <w:rPr>
          <w:rFonts w:ascii="Times New Roman" w:hAnsi="Times New Roman"/>
          <w:sz w:val="24"/>
          <w:szCs w:val="24"/>
        </w:rPr>
        <w:t xml:space="preserve">£22,500,000 which will be used to set up a new headquarter in Qatar, and this will help the company achieve their sales target and ensure greater profitability. </w:t>
      </w:r>
      <w:r w:rsidR="00F44A0A">
        <w:rPr>
          <w:rFonts w:ascii="Times New Roman" w:hAnsi="Times New Roman"/>
          <w:sz w:val="24"/>
          <w:szCs w:val="24"/>
        </w:rPr>
        <w:t>The above figure shows that this project will be beneficial for the company as it has a positive net present value, and the IRR is also above the cost of capital, which makes th</w:t>
      </w:r>
      <w:r w:rsidR="009B495F">
        <w:rPr>
          <w:rFonts w:ascii="Times New Roman" w:hAnsi="Times New Roman"/>
          <w:sz w:val="24"/>
          <w:szCs w:val="24"/>
        </w:rPr>
        <w:t>is International Sports Campaign, a positive one for the upcoming years</w:t>
      </w:r>
      <w:r w:rsidR="006D6299">
        <w:rPr>
          <w:rFonts w:ascii="Times New Roman" w:hAnsi="Times New Roman"/>
          <w:sz w:val="24"/>
          <w:szCs w:val="24"/>
        </w:rPr>
        <w:t xml:space="preserve"> (Lima et al, 2015)</w:t>
      </w:r>
      <w:r w:rsidR="009B495F">
        <w:rPr>
          <w:rFonts w:ascii="Times New Roman" w:hAnsi="Times New Roman"/>
          <w:sz w:val="24"/>
          <w:szCs w:val="24"/>
        </w:rPr>
        <w:t>.</w:t>
      </w:r>
    </w:p>
    <w:p w14:paraId="6540F2E1" w14:textId="77777777" w:rsidR="004D59C7" w:rsidRPr="004D59C7" w:rsidRDefault="009E6914" w:rsidP="00C66689">
      <w:pPr>
        <w:pStyle w:val="Heading1"/>
      </w:pPr>
      <w:bookmarkStart w:id="5" w:name="_Toc92579697"/>
      <w:r w:rsidRPr="004D59C7">
        <w:lastRenderedPageBreak/>
        <w:t>Conclusion</w:t>
      </w:r>
      <w:bookmarkEnd w:id="5"/>
      <w:r>
        <w:t xml:space="preserve"> </w:t>
      </w:r>
    </w:p>
    <w:p w14:paraId="07B28985" w14:textId="77777777" w:rsidR="004D59C7" w:rsidRPr="005A0900" w:rsidRDefault="009E6914" w:rsidP="00D21D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Covid-19 on the economy is drastic </w:t>
      </w:r>
      <w:r w:rsidR="00A7501C">
        <w:rPr>
          <w:rFonts w:ascii="Times New Roman" w:hAnsi="Times New Roman" w:cs="Times New Roman"/>
          <w:sz w:val="24"/>
          <w:szCs w:val="24"/>
        </w:rPr>
        <w:t xml:space="preserve">and has led to the closure of many companies, mostly tourism, hospitality and travel companies. </w:t>
      </w:r>
      <w:r w:rsidR="00BD21CE">
        <w:rPr>
          <w:rFonts w:ascii="Times New Roman" w:hAnsi="Times New Roman" w:cs="Times New Roman"/>
          <w:sz w:val="24"/>
          <w:szCs w:val="24"/>
        </w:rPr>
        <w:t>The Travel Group was representing an overall good position of the company financials, but the Covid-19 led the company towards the losses in the years 2020 and 2021. The liquidity ratios were below the ideal level and the losses incurred led to a fall in profitability ratios significantly. As there were minimal sales in 2021, so even the receivable and payable cycle</w:t>
      </w:r>
      <w:r w:rsidR="00096192">
        <w:rPr>
          <w:rFonts w:ascii="Times New Roman" w:hAnsi="Times New Roman" w:cs="Times New Roman"/>
          <w:sz w:val="24"/>
          <w:szCs w:val="24"/>
        </w:rPr>
        <w:t xml:space="preserve"> (in days)</w:t>
      </w:r>
      <w:r w:rsidR="00BD21CE">
        <w:rPr>
          <w:rFonts w:ascii="Times New Roman" w:hAnsi="Times New Roman" w:cs="Times New Roman"/>
          <w:sz w:val="24"/>
          <w:szCs w:val="24"/>
        </w:rPr>
        <w:t xml:space="preserve"> were very massive representing that the trade receivables were delaying the </w:t>
      </w:r>
      <w:r w:rsidR="00655CE1">
        <w:rPr>
          <w:rFonts w:ascii="Times New Roman" w:hAnsi="Times New Roman" w:cs="Times New Roman"/>
          <w:sz w:val="24"/>
          <w:szCs w:val="24"/>
        </w:rPr>
        <w:t>payments</w:t>
      </w:r>
      <w:r w:rsidR="00BD21CE">
        <w:rPr>
          <w:rFonts w:ascii="Times New Roman" w:hAnsi="Times New Roman" w:cs="Times New Roman"/>
          <w:sz w:val="24"/>
          <w:szCs w:val="24"/>
        </w:rPr>
        <w:t xml:space="preserve"> due to </w:t>
      </w:r>
      <w:r w:rsidR="00096192">
        <w:rPr>
          <w:rFonts w:ascii="Times New Roman" w:hAnsi="Times New Roman" w:cs="Times New Roman"/>
          <w:sz w:val="24"/>
          <w:szCs w:val="24"/>
        </w:rPr>
        <w:t xml:space="preserve">lower sales and even the company was delaying payments to its suppliers due to deteriorating liquidity position. </w:t>
      </w:r>
      <w:r w:rsidR="00BD2E5B">
        <w:rPr>
          <w:rFonts w:ascii="Times New Roman" w:hAnsi="Times New Roman" w:cs="Times New Roman"/>
          <w:sz w:val="24"/>
          <w:szCs w:val="24"/>
        </w:rPr>
        <w:t xml:space="preserve">Travel Group can focus on advanced technology like AI and can increase business effectiveness, and also focus on developing </w:t>
      </w:r>
      <w:r w:rsidR="000975CA">
        <w:rPr>
          <w:rFonts w:ascii="Times New Roman" w:hAnsi="Times New Roman" w:cs="Times New Roman"/>
          <w:sz w:val="24"/>
          <w:szCs w:val="24"/>
        </w:rPr>
        <w:t>International</w:t>
      </w:r>
      <w:r w:rsidR="00BD2E5B">
        <w:rPr>
          <w:rFonts w:ascii="Times New Roman" w:hAnsi="Times New Roman" w:cs="Times New Roman"/>
          <w:sz w:val="24"/>
          <w:szCs w:val="24"/>
        </w:rPr>
        <w:t xml:space="preserve"> Sports </w:t>
      </w:r>
      <w:r w:rsidR="000975CA">
        <w:rPr>
          <w:rFonts w:ascii="Times New Roman" w:hAnsi="Times New Roman" w:cs="Times New Roman"/>
          <w:sz w:val="24"/>
          <w:szCs w:val="24"/>
        </w:rPr>
        <w:t>Campaign</w:t>
      </w:r>
      <w:r w:rsidR="00BD2E5B">
        <w:rPr>
          <w:rFonts w:ascii="Times New Roman" w:hAnsi="Times New Roman" w:cs="Times New Roman"/>
          <w:sz w:val="24"/>
          <w:szCs w:val="24"/>
        </w:rPr>
        <w:t xml:space="preserve"> to increase the overall business operations with the help of funding/investment to improve profitability position as well as liquidity position in upcoming years.</w:t>
      </w:r>
    </w:p>
    <w:p w14:paraId="67525661" w14:textId="77777777" w:rsidR="004D59C7" w:rsidRPr="004D59C7" w:rsidRDefault="009E6914" w:rsidP="00D21DAF">
      <w:pPr>
        <w:spacing w:line="360" w:lineRule="auto"/>
        <w:jc w:val="both"/>
        <w:rPr>
          <w:rFonts w:ascii="Times New Roman" w:hAnsi="Times New Roman" w:cs="Times New Roman"/>
          <w:b/>
          <w:bCs/>
          <w:sz w:val="24"/>
          <w:szCs w:val="24"/>
        </w:rPr>
      </w:pPr>
      <w:r w:rsidRPr="004D59C7">
        <w:rPr>
          <w:rFonts w:ascii="Times New Roman" w:hAnsi="Times New Roman" w:cs="Times New Roman"/>
          <w:b/>
          <w:bCs/>
          <w:sz w:val="24"/>
          <w:szCs w:val="24"/>
        </w:rPr>
        <w:br w:type="page"/>
      </w:r>
    </w:p>
    <w:p w14:paraId="5CC8C7BD" w14:textId="77777777" w:rsidR="004D59C7" w:rsidRPr="004D59C7" w:rsidRDefault="009E6914" w:rsidP="00C66689">
      <w:pPr>
        <w:pStyle w:val="Heading1"/>
      </w:pPr>
      <w:bookmarkStart w:id="6" w:name="_Toc92579698"/>
      <w:r w:rsidRPr="004D59C7">
        <w:lastRenderedPageBreak/>
        <w:t>References</w:t>
      </w:r>
      <w:bookmarkEnd w:id="6"/>
    </w:p>
    <w:p w14:paraId="1DA38B35" w14:textId="5ADCC5F9" w:rsidR="00AE1ABA" w:rsidRPr="00AE1ABA" w:rsidRDefault="009E6914" w:rsidP="00AE1ABA">
      <w:pPr>
        <w:spacing w:after="200" w:line="360" w:lineRule="auto"/>
        <w:ind w:left="720" w:hanging="720"/>
        <w:jc w:val="both"/>
        <w:rPr>
          <w:rFonts w:ascii="Times New Roman" w:hAnsi="Times New Roman" w:cs="Times New Roman"/>
          <w:sz w:val="24"/>
          <w:szCs w:val="24"/>
        </w:rPr>
      </w:pPr>
      <w:r w:rsidRPr="00AE1ABA">
        <w:rPr>
          <w:rFonts w:ascii="Times New Roman" w:hAnsi="Times New Roman" w:cs="Times New Roman"/>
          <w:color w:val="222222"/>
          <w:sz w:val="24"/>
          <w:szCs w:val="24"/>
          <w:shd w:val="clear" w:color="auto" w:fill="FFFFFF"/>
        </w:rPr>
        <w:t xml:space="preserve">Brouder, </w:t>
      </w:r>
      <w:r w:rsidR="008404A1">
        <w:rPr>
          <w:rFonts w:ascii="Times New Roman" w:hAnsi="Times New Roman" w:cs="Times New Roman"/>
          <w:color w:val="222222"/>
          <w:sz w:val="24"/>
          <w:szCs w:val="24"/>
          <w:shd w:val="clear" w:color="auto" w:fill="FFFFFF"/>
        </w:rPr>
        <w:t xml:space="preserve">et.al </w:t>
      </w:r>
      <w:r w:rsidRPr="00AE1ABA">
        <w:rPr>
          <w:rFonts w:ascii="Times New Roman" w:hAnsi="Times New Roman" w:cs="Times New Roman"/>
          <w:color w:val="222222"/>
          <w:sz w:val="24"/>
          <w:szCs w:val="24"/>
          <w:shd w:val="clear" w:color="auto" w:fill="FFFFFF"/>
        </w:rPr>
        <w:t xml:space="preserve"> </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2020</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 Reflections and discussions: tourism matters in the new normal post COVID-19. </w:t>
      </w:r>
      <w:r w:rsidRPr="00AE1ABA">
        <w:rPr>
          <w:rFonts w:ascii="Times New Roman" w:hAnsi="Times New Roman" w:cs="Times New Roman"/>
          <w:i/>
          <w:iCs/>
          <w:color w:val="222222"/>
          <w:sz w:val="24"/>
          <w:szCs w:val="24"/>
          <w:shd w:val="clear" w:color="auto" w:fill="FFFFFF"/>
        </w:rPr>
        <w:t>Tourism Geographies</w:t>
      </w:r>
      <w:r w:rsidRPr="00AE1ABA">
        <w:rPr>
          <w:rFonts w:ascii="Times New Roman" w:hAnsi="Times New Roman" w:cs="Times New Roman"/>
          <w:color w:val="222222"/>
          <w:sz w:val="24"/>
          <w:szCs w:val="24"/>
          <w:shd w:val="clear" w:color="auto" w:fill="FFFFFF"/>
        </w:rPr>
        <w:t>, </w:t>
      </w:r>
      <w:r w:rsidRPr="00AE1ABA">
        <w:rPr>
          <w:rFonts w:ascii="Times New Roman" w:hAnsi="Times New Roman" w:cs="Times New Roman"/>
          <w:i/>
          <w:iCs/>
          <w:color w:val="222222"/>
          <w:sz w:val="24"/>
          <w:szCs w:val="24"/>
          <w:shd w:val="clear" w:color="auto" w:fill="FFFFFF"/>
        </w:rPr>
        <w:t>22</w:t>
      </w:r>
      <w:r w:rsidRPr="00AE1ABA">
        <w:rPr>
          <w:rFonts w:ascii="Times New Roman" w:hAnsi="Times New Roman" w:cs="Times New Roman"/>
          <w:color w:val="222222"/>
          <w:sz w:val="24"/>
          <w:szCs w:val="24"/>
          <w:shd w:val="clear" w:color="auto" w:fill="FFFFFF"/>
        </w:rPr>
        <w:t>(3), pp.735-746.</w:t>
      </w:r>
    </w:p>
    <w:p w14:paraId="26203929" w14:textId="71B12F3D" w:rsidR="00AE1ABA" w:rsidRPr="00AE1ABA" w:rsidRDefault="009E6914" w:rsidP="00AE1ABA">
      <w:pPr>
        <w:spacing w:line="360" w:lineRule="auto"/>
        <w:ind w:left="720" w:hanging="720"/>
        <w:jc w:val="both"/>
        <w:rPr>
          <w:rFonts w:ascii="Times New Roman" w:hAnsi="Times New Roman" w:cs="Times New Roman"/>
          <w:sz w:val="24"/>
          <w:szCs w:val="24"/>
        </w:rPr>
      </w:pPr>
      <w:r w:rsidRPr="00AE1ABA">
        <w:rPr>
          <w:rFonts w:ascii="Times New Roman" w:hAnsi="Times New Roman" w:cs="Times New Roman"/>
          <w:color w:val="222222"/>
          <w:sz w:val="24"/>
          <w:szCs w:val="24"/>
          <w:shd w:val="clear" w:color="auto" w:fill="FFFFFF"/>
        </w:rPr>
        <w:t xml:space="preserve">Chen, C.C., Zou, S. and Gao, J., </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202</w:t>
      </w:r>
      <w:r w:rsidR="008404A1">
        <w:rPr>
          <w:rFonts w:ascii="Times New Roman" w:hAnsi="Times New Roman" w:cs="Times New Roman"/>
          <w:color w:val="222222"/>
          <w:sz w:val="24"/>
          <w:szCs w:val="24"/>
          <w:shd w:val="clear" w:color="auto" w:fill="FFFFFF"/>
        </w:rPr>
        <w:t>0)</w:t>
      </w:r>
      <w:r w:rsidRPr="00AE1ABA">
        <w:rPr>
          <w:rFonts w:ascii="Times New Roman" w:hAnsi="Times New Roman" w:cs="Times New Roman"/>
          <w:color w:val="222222"/>
          <w:sz w:val="24"/>
          <w:szCs w:val="24"/>
          <w:shd w:val="clear" w:color="auto" w:fill="FFFFFF"/>
        </w:rPr>
        <w:t>. Towards the recovery mechanisms of leisure travel experiences: does the length of vacation matter?. </w:t>
      </w:r>
      <w:r w:rsidRPr="00AE1ABA">
        <w:rPr>
          <w:rFonts w:ascii="Times New Roman" w:hAnsi="Times New Roman" w:cs="Times New Roman"/>
          <w:i/>
          <w:iCs/>
          <w:color w:val="222222"/>
          <w:sz w:val="24"/>
          <w:szCs w:val="24"/>
          <w:shd w:val="clear" w:color="auto" w:fill="FFFFFF"/>
        </w:rPr>
        <w:t>Journal of Travel &amp; Tourism Marketing</w:t>
      </w:r>
      <w:r w:rsidRPr="00AE1ABA">
        <w:rPr>
          <w:rFonts w:ascii="Times New Roman" w:hAnsi="Times New Roman" w:cs="Times New Roman"/>
          <w:color w:val="222222"/>
          <w:sz w:val="24"/>
          <w:szCs w:val="24"/>
          <w:shd w:val="clear" w:color="auto" w:fill="FFFFFF"/>
        </w:rPr>
        <w:t>, </w:t>
      </w:r>
      <w:r w:rsidRPr="00AE1ABA">
        <w:rPr>
          <w:rFonts w:ascii="Times New Roman" w:hAnsi="Times New Roman" w:cs="Times New Roman"/>
          <w:i/>
          <w:iCs/>
          <w:color w:val="222222"/>
          <w:sz w:val="24"/>
          <w:szCs w:val="24"/>
          <w:shd w:val="clear" w:color="auto" w:fill="FFFFFF"/>
        </w:rPr>
        <w:t>37</w:t>
      </w:r>
      <w:r w:rsidRPr="00AE1ABA">
        <w:rPr>
          <w:rFonts w:ascii="Times New Roman" w:hAnsi="Times New Roman" w:cs="Times New Roman"/>
          <w:color w:val="222222"/>
          <w:sz w:val="24"/>
          <w:szCs w:val="24"/>
          <w:shd w:val="clear" w:color="auto" w:fill="FFFFFF"/>
        </w:rPr>
        <w:t>(5), pp.636-648.</w:t>
      </w:r>
    </w:p>
    <w:p w14:paraId="761AD47E" w14:textId="1C2C2E6B" w:rsidR="00D77916" w:rsidRDefault="00D77916" w:rsidP="00AE1ABA">
      <w:pPr>
        <w:spacing w:after="200" w:line="360" w:lineRule="auto"/>
        <w:ind w:left="720" w:hanging="720"/>
        <w:jc w:val="both"/>
        <w:rPr>
          <w:rFonts w:ascii="Times New Roman" w:hAnsi="Times New Roman" w:cs="Times New Roman"/>
          <w:sz w:val="24"/>
          <w:szCs w:val="24"/>
        </w:rPr>
      </w:pPr>
      <w:r w:rsidRPr="00D77916">
        <w:rPr>
          <w:rFonts w:ascii="Times New Roman" w:hAnsi="Times New Roman" w:cs="Times New Roman"/>
          <w:sz w:val="24"/>
          <w:szCs w:val="24"/>
        </w:rPr>
        <w:t xml:space="preserve">Gold Medal, </w:t>
      </w:r>
      <w:r w:rsidR="008404A1">
        <w:rPr>
          <w:rFonts w:ascii="Times New Roman" w:hAnsi="Times New Roman" w:cs="Times New Roman"/>
          <w:sz w:val="24"/>
          <w:szCs w:val="24"/>
        </w:rPr>
        <w:t>(</w:t>
      </w:r>
      <w:r w:rsidRPr="00D77916">
        <w:rPr>
          <w:rFonts w:ascii="Times New Roman" w:hAnsi="Times New Roman" w:cs="Times New Roman"/>
          <w:sz w:val="24"/>
          <w:szCs w:val="24"/>
        </w:rPr>
        <w:t>2020</w:t>
      </w:r>
      <w:r w:rsidR="008404A1">
        <w:rPr>
          <w:rFonts w:ascii="Times New Roman" w:hAnsi="Times New Roman" w:cs="Times New Roman"/>
          <w:sz w:val="24"/>
          <w:szCs w:val="24"/>
        </w:rPr>
        <w:t>)</w:t>
      </w:r>
      <w:r w:rsidRPr="00D77916">
        <w:rPr>
          <w:rFonts w:ascii="Times New Roman" w:hAnsi="Times New Roman" w:cs="Times New Roman"/>
          <w:sz w:val="24"/>
          <w:szCs w:val="24"/>
        </w:rPr>
        <w:t>. GOLD MEDAL TRAVEL GROUP LIMITED filing history - Find and update company information - GOV.UK. [online] Find-and-update.company-information.service.gov.uk. Available at: &lt;https://find-and-update.company-information.service.gov.uk/company/01376076/filing-history&gt; [Accessed 25 January 2022].</w:t>
      </w:r>
    </w:p>
    <w:p w14:paraId="171AA03F" w14:textId="4E400044" w:rsidR="00AE1ABA" w:rsidRPr="00AE1ABA" w:rsidRDefault="009E6914" w:rsidP="00AE1ABA">
      <w:pPr>
        <w:spacing w:after="200" w:line="360" w:lineRule="auto"/>
        <w:ind w:left="720" w:hanging="720"/>
        <w:jc w:val="both"/>
        <w:rPr>
          <w:rFonts w:ascii="Times New Roman" w:hAnsi="Times New Roman" w:cs="Times New Roman"/>
          <w:sz w:val="24"/>
          <w:szCs w:val="24"/>
        </w:rPr>
      </w:pPr>
      <w:r w:rsidRPr="00AE1ABA">
        <w:rPr>
          <w:rFonts w:ascii="Times New Roman" w:hAnsi="Times New Roman" w:cs="Times New Roman"/>
          <w:sz w:val="24"/>
          <w:szCs w:val="24"/>
        </w:rPr>
        <w:t xml:space="preserve">Gold Medal </w:t>
      </w:r>
      <w:r w:rsidR="008404A1">
        <w:rPr>
          <w:rFonts w:ascii="Times New Roman" w:hAnsi="Times New Roman" w:cs="Times New Roman"/>
          <w:sz w:val="24"/>
          <w:szCs w:val="24"/>
        </w:rPr>
        <w:t>(</w:t>
      </w:r>
      <w:r w:rsidRPr="00AE1ABA">
        <w:rPr>
          <w:rFonts w:ascii="Times New Roman" w:hAnsi="Times New Roman" w:cs="Times New Roman"/>
          <w:sz w:val="24"/>
          <w:szCs w:val="24"/>
        </w:rPr>
        <w:t>2022</w:t>
      </w:r>
      <w:r w:rsidR="008404A1">
        <w:rPr>
          <w:rFonts w:ascii="Times New Roman" w:hAnsi="Times New Roman" w:cs="Times New Roman"/>
          <w:sz w:val="24"/>
          <w:szCs w:val="24"/>
        </w:rPr>
        <w:t>)</w:t>
      </w:r>
      <w:r w:rsidRPr="00AE1ABA">
        <w:rPr>
          <w:rFonts w:ascii="Times New Roman" w:hAnsi="Times New Roman" w:cs="Times New Roman"/>
          <w:sz w:val="24"/>
          <w:szCs w:val="24"/>
        </w:rPr>
        <w:t xml:space="preserve">. About us. [online]. Available at:&lt; </w:t>
      </w:r>
      <w:hyperlink r:id="rId5" w:history="1">
        <w:r w:rsidRPr="00AE1ABA">
          <w:rPr>
            <w:rStyle w:val="Hyperlink"/>
            <w:rFonts w:ascii="Times New Roman" w:hAnsi="Times New Roman" w:cs="Times New Roman"/>
            <w:sz w:val="24"/>
            <w:szCs w:val="24"/>
          </w:rPr>
          <w:t>https://www.goldmedal.co.uk/</w:t>
        </w:r>
      </w:hyperlink>
      <w:r w:rsidRPr="00AE1ABA">
        <w:rPr>
          <w:rFonts w:ascii="Times New Roman" w:hAnsi="Times New Roman" w:cs="Times New Roman"/>
          <w:sz w:val="24"/>
          <w:szCs w:val="24"/>
        </w:rPr>
        <w:t>&gt; [Accessed on 7th Jan 2022]</w:t>
      </w:r>
    </w:p>
    <w:p w14:paraId="738252E6" w14:textId="5C09A392" w:rsidR="00AE1ABA" w:rsidRPr="00AE1ABA" w:rsidRDefault="009E6914" w:rsidP="00AE1ABA">
      <w:pPr>
        <w:spacing w:after="200" w:line="360" w:lineRule="auto"/>
        <w:ind w:left="720" w:hanging="720"/>
        <w:jc w:val="both"/>
        <w:rPr>
          <w:rFonts w:ascii="Times New Roman" w:hAnsi="Times New Roman" w:cs="Times New Roman"/>
          <w:color w:val="222222"/>
          <w:sz w:val="24"/>
          <w:szCs w:val="24"/>
          <w:shd w:val="clear" w:color="auto" w:fill="FFFFFF"/>
        </w:rPr>
      </w:pPr>
      <w:r w:rsidRPr="00AE1ABA">
        <w:rPr>
          <w:rFonts w:ascii="Times New Roman" w:hAnsi="Times New Roman" w:cs="Times New Roman"/>
          <w:color w:val="222222"/>
          <w:sz w:val="24"/>
          <w:szCs w:val="24"/>
          <w:shd w:val="clear" w:color="auto" w:fill="FFFFFF"/>
        </w:rPr>
        <w:t xml:space="preserve">Lima, J.D.D., Trentin, M.G.A., Oliveira, G.A., Batistus, D.R. and Setti, D., </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2015</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 A systematic approach for the analysis of the economic viability of investment projects. </w:t>
      </w:r>
      <w:r w:rsidRPr="00AE1ABA">
        <w:rPr>
          <w:rFonts w:ascii="Times New Roman" w:hAnsi="Times New Roman" w:cs="Times New Roman"/>
          <w:i/>
          <w:iCs/>
          <w:color w:val="222222"/>
          <w:sz w:val="24"/>
          <w:szCs w:val="24"/>
          <w:shd w:val="clear" w:color="auto" w:fill="FFFFFF"/>
        </w:rPr>
        <w:t>International Journal of Engineering Management and Economics</w:t>
      </w:r>
      <w:r w:rsidRPr="00AE1ABA">
        <w:rPr>
          <w:rFonts w:ascii="Times New Roman" w:hAnsi="Times New Roman" w:cs="Times New Roman"/>
          <w:color w:val="222222"/>
          <w:sz w:val="24"/>
          <w:szCs w:val="24"/>
          <w:shd w:val="clear" w:color="auto" w:fill="FFFFFF"/>
        </w:rPr>
        <w:t>, </w:t>
      </w:r>
      <w:r w:rsidRPr="00AE1ABA">
        <w:rPr>
          <w:rFonts w:ascii="Times New Roman" w:hAnsi="Times New Roman" w:cs="Times New Roman"/>
          <w:i/>
          <w:iCs/>
          <w:color w:val="222222"/>
          <w:sz w:val="24"/>
          <w:szCs w:val="24"/>
          <w:shd w:val="clear" w:color="auto" w:fill="FFFFFF"/>
        </w:rPr>
        <w:t>5</w:t>
      </w:r>
      <w:r w:rsidRPr="00AE1ABA">
        <w:rPr>
          <w:rFonts w:ascii="Times New Roman" w:hAnsi="Times New Roman" w:cs="Times New Roman"/>
          <w:color w:val="222222"/>
          <w:sz w:val="24"/>
          <w:szCs w:val="24"/>
          <w:shd w:val="clear" w:color="auto" w:fill="FFFFFF"/>
        </w:rPr>
        <w:t>(1-2), pp.19-34.</w:t>
      </w:r>
    </w:p>
    <w:p w14:paraId="69B327DE" w14:textId="1679C500" w:rsidR="00AE1ABA" w:rsidRPr="00AE1ABA" w:rsidRDefault="009E6914" w:rsidP="00AE1ABA">
      <w:pPr>
        <w:spacing w:after="200" w:line="360" w:lineRule="auto"/>
        <w:ind w:left="720" w:hanging="720"/>
        <w:jc w:val="both"/>
        <w:rPr>
          <w:rFonts w:ascii="Times New Roman" w:hAnsi="Times New Roman" w:cs="Times New Roman"/>
          <w:color w:val="222222"/>
          <w:sz w:val="24"/>
          <w:szCs w:val="24"/>
          <w:shd w:val="clear" w:color="auto" w:fill="FFFFFF"/>
        </w:rPr>
      </w:pPr>
      <w:r w:rsidRPr="00AE1ABA">
        <w:rPr>
          <w:rFonts w:ascii="Times New Roman" w:hAnsi="Times New Roman" w:cs="Times New Roman"/>
          <w:color w:val="222222"/>
          <w:sz w:val="24"/>
          <w:szCs w:val="24"/>
          <w:shd w:val="clear" w:color="auto" w:fill="FFFFFF"/>
        </w:rPr>
        <w:t xml:space="preserve">Thams, A., Zech, N., Rempel, D. and Ayia-Koi, A., </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2020</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 </w:t>
      </w:r>
      <w:r w:rsidRPr="00AE1ABA">
        <w:rPr>
          <w:rFonts w:ascii="Times New Roman" w:hAnsi="Times New Roman" w:cs="Times New Roman"/>
          <w:i/>
          <w:iCs/>
          <w:color w:val="222222"/>
          <w:sz w:val="24"/>
          <w:szCs w:val="24"/>
          <w:shd w:val="clear" w:color="auto" w:fill="FFFFFF"/>
        </w:rPr>
        <w:t>An initial assessment of economic impacts and operational challenges for the tourism &amp; hospitality industry due to COVID-19</w:t>
      </w:r>
      <w:r w:rsidRPr="00AE1ABA">
        <w:rPr>
          <w:rFonts w:ascii="Times New Roman" w:hAnsi="Times New Roman" w:cs="Times New Roman"/>
          <w:color w:val="222222"/>
          <w:sz w:val="24"/>
          <w:szCs w:val="24"/>
          <w:shd w:val="clear" w:color="auto" w:fill="FFFFFF"/>
        </w:rPr>
        <w:t> (No. 2/2020). IUBH Discussion Papers-Tourismus &amp; Hospitality.</w:t>
      </w:r>
    </w:p>
    <w:p w14:paraId="190D5DDF" w14:textId="338415FA" w:rsidR="00AE1ABA" w:rsidRDefault="009E6914" w:rsidP="00AE1ABA">
      <w:pPr>
        <w:spacing w:after="200" w:line="360" w:lineRule="auto"/>
        <w:ind w:left="720" w:hanging="720"/>
        <w:jc w:val="both"/>
        <w:rPr>
          <w:rFonts w:ascii="Times New Roman" w:hAnsi="Times New Roman" w:cs="Times New Roman"/>
          <w:color w:val="222222"/>
          <w:sz w:val="24"/>
          <w:szCs w:val="24"/>
          <w:shd w:val="clear" w:color="auto" w:fill="FFFFFF"/>
        </w:rPr>
      </w:pPr>
      <w:r w:rsidRPr="00AE1ABA">
        <w:rPr>
          <w:rFonts w:ascii="Times New Roman" w:hAnsi="Times New Roman" w:cs="Times New Roman"/>
          <w:color w:val="222222"/>
          <w:sz w:val="24"/>
          <w:szCs w:val="24"/>
          <w:shd w:val="clear" w:color="auto" w:fill="FFFFFF"/>
        </w:rPr>
        <w:t xml:space="preserve">Wieczorek-Kosmala, M., </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2022</w:t>
      </w:r>
      <w:r w:rsidR="008404A1">
        <w:rPr>
          <w:rFonts w:ascii="Times New Roman" w:hAnsi="Times New Roman" w:cs="Times New Roman"/>
          <w:color w:val="222222"/>
          <w:sz w:val="24"/>
          <w:szCs w:val="24"/>
          <w:shd w:val="clear" w:color="auto" w:fill="FFFFFF"/>
        </w:rPr>
        <w:t>)</w:t>
      </w:r>
      <w:r w:rsidRPr="00AE1ABA">
        <w:rPr>
          <w:rFonts w:ascii="Times New Roman" w:hAnsi="Times New Roman" w:cs="Times New Roman"/>
          <w:color w:val="222222"/>
          <w:sz w:val="24"/>
          <w:szCs w:val="24"/>
          <w:shd w:val="clear" w:color="auto" w:fill="FFFFFF"/>
        </w:rPr>
        <w:t>. A study of the tourism industry's cash-driven resilience capabilities for responding to the COVID-19 shock. </w:t>
      </w:r>
      <w:r w:rsidRPr="00AE1ABA">
        <w:rPr>
          <w:rFonts w:ascii="Times New Roman" w:hAnsi="Times New Roman" w:cs="Times New Roman"/>
          <w:i/>
          <w:iCs/>
          <w:color w:val="222222"/>
          <w:sz w:val="24"/>
          <w:szCs w:val="24"/>
          <w:shd w:val="clear" w:color="auto" w:fill="FFFFFF"/>
        </w:rPr>
        <w:t>Tourism Management</w:t>
      </w:r>
      <w:r w:rsidRPr="00AE1ABA">
        <w:rPr>
          <w:rFonts w:ascii="Times New Roman" w:hAnsi="Times New Roman" w:cs="Times New Roman"/>
          <w:color w:val="222222"/>
          <w:sz w:val="24"/>
          <w:szCs w:val="24"/>
          <w:shd w:val="clear" w:color="auto" w:fill="FFFFFF"/>
        </w:rPr>
        <w:t>, </w:t>
      </w:r>
      <w:r w:rsidRPr="00AE1ABA">
        <w:rPr>
          <w:rFonts w:ascii="Times New Roman" w:hAnsi="Times New Roman" w:cs="Times New Roman"/>
          <w:i/>
          <w:iCs/>
          <w:color w:val="222222"/>
          <w:sz w:val="24"/>
          <w:szCs w:val="24"/>
          <w:shd w:val="clear" w:color="auto" w:fill="FFFFFF"/>
        </w:rPr>
        <w:t>88</w:t>
      </w:r>
      <w:r w:rsidRPr="00AE1ABA">
        <w:rPr>
          <w:rFonts w:ascii="Times New Roman" w:hAnsi="Times New Roman" w:cs="Times New Roman"/>
          <w:color w:val="222222"/>
          <w:sz w:val="24"/>
          <w:szCs w:val="24"/>
          <w:shd w:val="clear" w:color="auto" w:fill="FFFFFF"/>
        </w:rPr>
        <w:t>, p.104396.</w:t>
      </w:r>
    </w:p>
    <w:p w14:paraId="30D6EEE8" w14:textId="14018366" w:rsidR="007762EC" w:rsidRDefault="009E6914" w:rsidP="00AE1ABA">
      <w:pPr>
        <w:spacing w:after="200" w:line="360" w:lineRule="auto"/>
        <w:ind w:left="720" w:hanging="720"/>
        <w:jc w:val="both"/>
        <w:rPr>
          <w:rFonts w:ascii="Times New Roman" w:hAnsi="Times New Roman" w:cs="Times New Roman"/>
          <w:color w:val="222222"/>
          <w:sz w:val="24"/>
          <w:szCs w:val="24"/>
          <w:shd w:val="clear" w:color="auto" w:fill="FFFFFF"/>
        </w:rPr>
      </w:pPr>
      <w:r w:rsidRPr="007762EC">
        <w:rPr>
          <w:rFonts w:ascii="Times New Roman" w:hAnsi="Times New Roman" w:cs="Times New Roman"/>
          <w:color w:val="222222"/>
          <w:sz w:val="24"/>
          <w:szCs w:val="24"/>
          <w:shd w:val="clear" w:color="auto" w:fill="FFFFFF"/>
        </w:rPr>
        <w:t xml:space="preserve">Kontogianni, A., Alepis, E. and Patsakis, C., </w:t>
      </w:r>
      <w:r w:rsidR="008404A1">
        <w:rPr>
          <w:rFonts w:ascii="Times New Roman" w:hAnsi="Times New Roman" w:cs="Times New Roman"/>
          <w:color w:val="222222"/>
          <w:sz w:val="24"/>
          <w:szCs w:val="24"/>
          <w:shd w:val="clear" w:color="auto" w:fill="FFFFFF"/>
        </w:rPr>
        <w:t>(</w:t>
      </w:r>
      <w:r w:rsidRPr="007762EC">
        <w:rPr>
          <w:rFonts w:ascii="Times New Roman" w:hAnsi="Times New Roman" w:cs="Times New Roman"/>
          <w:color w:val="222222"/>
          <w:sz w:val="24"/>
          <w:szCs w:val="24"/>
          <w:shd w:val="clear" w:color="auto" w:fill="FFFFFF"/>
        </w:rPr>
        <w:t>2022</w:t>
      </w:r>
      <w:r w:rsidR="008404A1">
        <w:rPr>
          <w:rFonts w:ascii="Times New Roman" w:hAnsi="Times New Roman" w:cs="Times New Roman"/>
          <w:color w:val="222222"/>
          <w:sz w:val="24"/>
          <w:szCs w:val="24"/>
          <w:shd w:val="clear" w:color="auto" w:fill="FFFFFF"/>
        </w:rPr>
        <w:t>)</w:t>
      </w:r>
      <w:r w:rsidRPr="007762EC">
        <w:rPr>
          <w:rFonts w:ascii="Times New Roman" w:hAnsi="Times New Roman" w:cs="Times New Roman"/>
          <w:color w:val="222222"/>
          <w:sz w:val="24"/>
          <w:szCs w:val="24"/>
          <w:shd w:val="clear" w:color="auto" w:fill="FFFFFF"/>
        </w:rPr>
        <w:t>. Smart Tourism and Artificial Intelligence: Paving the Way to the Post-COVID-19 Era. In Advances in Artificial Intelligence-based Technologies (pp. 93-109). Springer, Cham.</w:t>
      </w:r>
    </w:p>
    <w:p w14:paraId="40980B47" w14:textId="77777777" w:rsidR="00C151E3" w:rsidRDefault="00C151E3" w:rsidP="00AE1ABA">
      <w:pPr>
        <w:spacing w:after="200" w:line="360" w:lineRule="auto"/>
        <w:ind w:left="720" w:hanging="720"/>
        <w:jc w:val="both"/>
        <w:rPr>
          <w:rFonts w:ascii="Times New Roman" w:hAnsi="Times New Roman" w:cs="Times New Roman"/>
          <w:color w:val="222222"/>
          <w:sz w:val="24"/>
          <w:szCs w:val="24"/>
          <w:shd w:val="clear" w:color="auto" w:fill="FFFFFF"/>
        </w:rPr>
      </w:pPr>
    </w:p>
    <w:p w14:paraId="23F58A32" w14:textId="77777777" w:rsidR="00C151E3" w:rsidRDefault="009E691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DC36D1E" w14:textId="77777777" w:rsidR="00C151E3" w:rsidRDefault="009E6914" w:rsidP="0058200A">
      <w:pPr>
        <w:pStyle w:val="Heading1"/>
        <w:rPr>
          <w:shd w:val="clear" w:color="auto" w:fill="FFFFFF"/>
        </w:rPr>
      </w:pPr>
      <w:bookmarkStart w:id="7" w:name="_Toc92579699"/>
      <w:r>
        <w:rPr>
          <w:shd w:val="clear" w:color="auto" w:fill="FFFFFF"/>
        </w:rPr>
        <w:lastRenderedPageBreak/>
        <w:t>Appendices</w:t>
      </w:r>
      <w:bookmarkEnd w:id="7"/>
    </w:p>
    <w:p w14:paraId="6D3DE047" w14:textId="77777777" w:rsidR="00C151E3" w:rsidRDefault="009E6914" w:rsidP="0058200A">
      <w:pPr>
        <w:pStyle w:val="Heading2"/>
      </w:pPr>
      <w:bookmarkStart w:id="8" w:name="_Toc92579700"/>
      <w:r>
        <w:t>Financial Statements 2019 and 2020</w:t>
      </w:r>
      <w:bookmarkEnd w:id="8"/>
    </w:p>
    <w:p w14:paraId="79D1EF76" w14:textId="77777777" w:rsidR="00C151E3" w:rsidRDefault="009E6914" w:rsidP="00C151E3">
      <w:pPr>
        <w:jc w:val="center"/>
        <w:rPr>
          <w:rFonts w:ascii="Times New Roman" w:hAnsi="Times New Roman"/>
          <w:b/>
          <w:sz w:val="24"/>
          <w:szCs w:val="24"/>
        </w:rPr>
      </w:pPr>
      <w:r>
        <w:rPr>
          <w:noProof/>
        </w:rPr>
        <w:drawing>
          <wp:inline distT="0" distB="0" distL="0" distR="0" wp14:anchorId="1AE995B0" wp14:editId="0E203B16">
            <wp:extent cx="5731510" cy="4815840"/>
            <wp:effectExtent l="0" t="0" r="254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4815840"/>
                    </a:xfrm>
                    <a:prstGeom prst="rect">
                      <a:avLst/>
                    </a:prstGeom>
                    <a:noFill/>
                    <a:ln>
                      <a:noFill/>
                    </a:ln>
                  </pic:spPr>
                </pic:pic>
              </a:graphicData>
            </a:graphic>
          </wp:inline>
        </w:drawing>
      </w:r>
    </w:p>
    <w:p w14:paraId="05DC82D3" w14:textId="77777777" w:rsidR="00C151E3" w:rsidRDefault="009E6914" w:rsidP="00C151E3">
      <w:pPr>
        <w:jc w:val="center"/>
        <w:rPr>
          <w:rFonts w:ascii="Times New Roman" w:hAnsi="Times New Roman"/>
          <w:b/>
          <w:sz w:val="24"/>
          <w:szCs w:val="24"/>
        </w:rPr>
      </w:pPr>
      <w:r>
        <w:rPr>
          <w:noProof/>
        </w:rPr>
        <w:lastRenderedPageBreak/>
        <w:drawing>
          <wp:inline distT="0" distB="0" distL="0" distR="0" wp14:anchorId="05876CAC" wp14:editId="3760C65F">
            <wp:extent cx="5524500" cy="4983480"/>
            <wp:effectExtent l="0" t="0" r="0" b="762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24500" cy="4983480"/>
                    </a:xfrm>
                    <a:prstGeom prst="rect">
                      <a:avLst/>
                    </a:prstGeom>
                    <a:noFill/>
                    <a:ln>
                      <a:noFill/>
                    </a:ln>
                  </pic:spPr>
                </pic:pic>
              </a:graphicData>
            </a:graphic>
          </wp:inline>
        </w:drawing>
      </w:r>
    </w:p>
    <w:p w14:paraId="77937CFD" w14:textId="77777777" w:rsidR="00C151E3" w:rsidRDefault="00C151E3" w:rsidP="00C151E3">
      <w:pPr>
        <w:jc w:val="both"/>
        <w:rPr>
          <w:rFonts w:ascii="Times New Roman" w:hAnsi="Times New Roman"/>
          <w:b/>
          <w:sz w:val="24"/>
          <w:szCs w:val="24"/>
        </w:rPr>
      </w:pPr>
    </w:p>
    <w:p w14:paraId="702EF9C8" w14:textId="77777777" w:rsidR="00C151E3" w:rsidRDefault="009E6914" w:rsidP="00C151E3">
      <w:pPr>
        <w:spacing w:after="200"/>
        <w:rPr>
          <w:rFonts w:ascii="Times New Roman" w:hAnsi="Times New Roman"/>
          <w:b/>
          <w:sz w:val="24"/>
          <w:szCs w:val="24"/>
        </w:rPr>
      </w:pPr>
      <w:r>
        <w:rPr>
          <w:rFonts w:ascii="Times New Roman" w:hAnsi="Times New Roman"/>
          <w:b/>
          <w:sz w:val="24"/>
          <w:szCs w:val="24"/>
        </w:rPr>
        <w:br w:type="page"/>
      </w:r>
    </w:p>
    <w:p w14:paraId="553161DE" w14:textId="77777777" w:rsidR="00C151E3" w:rsidRDefault="009E6914" w:rsidP="0058200A">
      <w:pPr>
        <w:pStyle w:val="Heading2"/>
      </w:pPr>
      <w:bookmarkStart w:id="9" w:name="_Toc92579701"/>
      <w:r>
        <w:lastRenderedPageBreak/>
        <w:t>Financial Statements 2020 and 2021</w:t>
      </w:r>
      <w:bookmarkEnd w:id="9"/>
    </w:p>
    <w:p w14:paraId="6284775C" w14:textId="77777777" w:rsidR="00C151E3" w:rsidRDefault="009E6914" w:rsidP="00C151E3">
      <w:pPr>
        <w:jc w:val="center"/>
        <w:rPr>
          <w:rFonts w:ascii="Times New Roman" w:hAnsi="Times New Roman"/>
          <w:b/>
          <w:sz w:val="24"/>
          <w:szCs w:val="24"/>
        </w:rPr>
      </w:pPr>
      <w:r>
        <w:rPr>
          <w:noProof/>
        </w:rPr>
        <w:drawing>
          <wp:inline distT="0" distB="0" distL="0" distR="0" wp14:anchorId="16A6F3B8" wp14:editId="1DE09F14">
            <wp:extent cx="5731510" cy="4793615"/>
            <wp:effectExtent l="0" t="0" r="254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4793615"/>
                    </a:xfrm>
                    <a:prstGeom prst="rect">
                      <a:avLst/>
                    </a:prstGeom>
                    <a:noFill/>
                    <a:ln>
                      <a:noFill/>
                    </a:ln>
                  </pic:spPr>
                </pic:pic>
              </a:graphicData>
            </a:graphic>
          </wp:inline>
        </w:drawing>
      </w:r>
    </w:p>
    <w:p w14:paraId="0EE3EBFA" w14:textId="77777777" w:rsidR="00C151E3" w:rsidRDefault="00C151E3" w:rsidP="00C151E3">
      <w:pPr>
        <w:jc w:val="both"/>
        <w:rPr>
          <w:rFonts w:ascii="Times New Roman" w:hAnsi="Times New Roman"/>
          <w:b/>
          <w:sz w:val="24"/>
          <w:szCs w:val="24"/>
        </w:rPr>
      </w:pPr>
    </w:p>
    <w:p w14:paraId="51E80101" w14:textId="617B29E8" w:rsidR="00C151E3" w:rsidRPr="009E6914" w:rsidRDefault="009E6914" w:rsidP="009E6914">
      <w:pPr>
        <w:spacing w:after="200" w:line="360" w:lineRule="auto"/>
        <w:ind w:left="720" w:hanging="72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4D4395CF" wp14:editId="34D71458">
            <wp:extent cx="5731510" cy="5130800"/>
            <wp:effectExtent l="0" t="0" r="254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a:picLocks noChangeAspect="1"/>
                    </pic:cNvPicPr>
                  </pic:nvPicPr>
                  <pic:blipFill>
                    <a:blip r:embed="rId9"/>
                    <a:stretch>
                      <a:fillRect/>
                    </a:stretch>
                  </pic:blipFill>
                  <pic:spPr>
                    <a:xfrm>
                      <a:off x="0" y="0"/>
                      <a:ext cx="5731510" cy="5130800"/>
                    </a:xfrm>
                    <a:prstGeom prst="rect">
                      <a:avLst/>
                    </a:prstGeom>
                  </pic:spPr>
                </pic:pic>
              </a:graphicData>
            </a:graphic>
          </wp:inline>
        </w:drawing>
      </w:r>
    </w:p>
    <w:p w14:paraId="4C7B599B" w14:textId="77777777" w:rsidR="00C151E3" w:rsidRDefault="009E6914" w:rsidP="0058200A">
      <w:pPr>
        <w:pStyle w:val="Heading2"/>
      </w:pPr>
      <w:bookmarkStart w:id="10" w:name="_Toc92579702"/>
      <w:r>
        <w:t>Financial Forecast</w:t>
      </w:r>
      <w:bookmarkEnd w:id="10"/>
    </w:p>
    <w:tbl>
      <w:tblPr>
        <w:tblW w:w="0" w:type="auto"/>
        <w:jc w:val="center"/>
        <w:tblLook w:val="04A0" w:firstRow="1" w:lastRow="0" w:firstColumn="1" w:lastColumn="0" w:noHBand="0" w:noVBand="1"/>
      </w:tblPr>
      <w:tblGrid>
        <w:gridCol w:w="2281"/>
        <w:gridCol w:w="1569"/>
        <w:gridCol w:w="1653"/>
        <w:gridCol w:w="1456"/>
        <w:gridCol w:w="2057"/>
      </w:tblGrid>
      <w:tr w:rsidR="005659AD" w14:paraId="27B95AE9" w14:textId="77777777" w:rsidTr="00C151E3">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33296BC5"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w:t>
            </w:r>
          </w:p>
        </w:tc>
        <w:tc>
          <w:tcPr>
            <w:tcW w:w="0" w:type="auto"/>
            <w:tcBorders>
              <w:top w:val="single" w:sz="4" w:space="0" w:color="auto"/>
              <w:left w:val="nil"/>
              <w:bottom w:val="single" w:sz="4" w:space="0" w:color="auto"/>
              <w:right w:val="single" w:sz="4" w:space="0" w:color="auto"/>
            </w:tcBorders>
            <w:noWrap/>
            <w:vAlign w:val="bottom"/>
            <w:hideMark/>
          </w:tcPr>
          <w:p w14:paraId="571843F3" w14:textId="77777777" w:rsidR="00C151E3" w:rsidRDefault="009E691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2019 (Base Year)</w:t>
            </w:r>
          </w:p>
        </w:tc>
        <w:tc>
          <w:tcPr>
            <w:tcW w:w="0" w:type="auto"/>
            <w:tcBorders>
              <w:top w:val="single" w:sz="4" w:space="0" w:color="auto"/>
              <w:left w:val="nil"/>
              <w:bottom w:val="single" w:sz="4" w:space="0" w:color="auto"/>
              <w:right w:val="single" w:sz="4" w:space="0" w:color="auto"/>
            </w:tcBorders>
            <w:noWrap/>
            <w:vAlign w:val="bottom"/>
            <w:hideMark/>
          </w:tcPr>
          <w:p w14:paraId="58F3A3E2" w14:textId="77777777" w:rsidR="00C151E3" w:rsidRDefault="009E691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Increase by (In %)</w:t>
            </w:r>
          </w:p>
        </w:tc>
        <w:tc>
          <w:tcPr>
            <w:tcW w:w="0" w:type="auto"/>
            <w:tcBorders>
              <w:top w:val="single" w:sz="4" w:space="0" w:color="auto"/>
              <w:left w:val="nil"/>
              <w:bottom w:val="single" w:sz="4" w:space="0" w:color="auto"/>
              <w:right w:val="single" w:sz="4" w:space="0" w:color="auto"/>
            </w:tcBorders>
            <w:noWrap/>
            <w:vAlign w:val="bottom"/>
            <w:hideMark/>
          </w:tcPr>
          <w:p w14:paraId="15E2F071" w14:textId="77777777" w:rsidR="00C151E3" w:rsidRDefault="009E691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2022 (Forecast)</w:t>
            </w:r>
          </w:p>
        </w:tc>
        <w:tc>
          <w:tcPr>
            <w:tcW w:w="0" w:type="auto"/>
            <w:tcBorders>
              <w:top w:val="single" w:sz="4" w:space="0" w:color="auto"/>
              <w:left w:val="nil"/>
              <w:bottom w:val="single" w:sz="4" w:space="0" w:color="auto"/>
              <w:right w:val="single" w:sz="4" w:space="0" w:color="auto"/>
            </w:tcBorders>
            <w:noWrap/>
            <w:vAlign w:val="bottom"/>
            <w:hideMark/>
          </w:tcPr>
          <w:p w14:paraId="3E2EE2A3" w14:textId="77777777" w:rsidR="00C151E3" w:rsidRDefault="009E691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Incremental Change</w:t>
            </w:r>
          </w:p>
        </w:tc>
      </w:tr>
      <w:tr w:rsidR="005659AD" w14:paraId="536955F2"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0CE1725E"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Sales Revenue</w:t>
            </w:r>
          </w:p>
        </w:tc>
        <w:tc>
          <w:tcPr>
            <w:tcW w:w="0" w:type="auto"/>
            <w:tcBorders>
              <w:top w:val="nil"/>
              <w:left w:val="nil"/>
              <w:bottom w:val="single" w:sz="4" w:space="0" w:color="auto"/>
              <w:right w:val="single" w:sz="4" w:space="0" w:color="auto"/>
            </w:tcBorders>
            <w:noWrap/>
            <w:vAlign w:val="bottom"/>
            <w:hideMark/>
          </w:tcPr>
          <w:p w14:paraId="3FED2BD5"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146,891,000</w:t>
            </w:r>
          </w:p>
        </w:tc>
        <w:tc>
          <w:tcPr>
            <w:tcW w:w="0" w:type="auto"/>
            <w:tcBorders>
              <w:top w:val="nil"/>
              <w:left w:val="nil"/>
              <w:bottom w:val="single" w:sz="4" w:space="0" w:color="auto"/>
              <w:right w:val="single" w:sz="4" w:space="0" w:color="auto"/>
            </w:tcBorders>
            <w:noWrap/>
            <w:vAlign w:val="bottom"/>
            <w:hideMark/>
          </w:tcPr>
          <w:p w14:paraId="08B76040"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0" w:type="auto"/>
            <w:tcBorders>
              <w:top w:val="nil"/>
              <w:left w:val="nil"/>
              <w:bottom w:val="single" w:sz="4" w:space="0" w:color="auto"/>
              <w:right w:val="single" w:sz="4" w:space="0" w:color="auto"/>
            </w:tcBorders>
            <w:noWrap/>
            <w:vAlign w:val="bottom"/>
            <w:hideMark/>
          </w:tcPr>
          <w:p w14:paraId="7DF430DE"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205,647,400</w:t>
            </w:r>
          </w:p>
        </w:tc>
        <w:tc>
          <w:tcPr>
            <w:tcW w:w="0" w:type="auto"/>
            <w:tcBorders>
              <w:top w:val="nil"/>
              <w:left w:val="nil"/>
              <w:bottom w:val="single" w:sz="4" w:space="0" w:color="auto"/>
              <w:right w:val="single" w:sz="4" w:space="0" w:color="auto"/>
            </w:tcBorders>
            <w:noWrap/>
            <w:vAlign w:val="bottom"/>
            <w:hideMark/>
          </w:tcPr>
          <w:p w14:paraId="1C03A8A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58,756,400</w:t>
            </w:r>
          </w:p>
        </w:tc>
      </w:tr>
      <w:tr w:rsidR="005659AD" w14:paraId="57122ED2"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0B1311DD"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Cost of Sales</w:t>
            </w:r>
          </w:p>
        </w:tc>
        <w:tc>
          <w:tcPr>
            <w:tcW w:w="0" w:type="auto"/>
            <w:tcBorders>
              <w:top w:val="nil"/>
              <w:left w:val="nil"/>
              <w:bottom w:val="single" w:sz="4" w:space="0" w:color="auto"/>
              <w:right w:val="single" w:sz="4" w:space="0" w:color="auto"/>
            </w:tcBorders>
            <w:noWrap/>
            <w:vAlign w:val="bottom"/>
            <w:hideMark/>
          </w:tcPr>
          <w:p w14:paraId="75A102CE"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124,293,000</w:t>
            </w:r>
          </w:p>
        </w:tc>
        <w:tc>
          <w:tcPr>
            <w:tcW w:w="0" w:type="auto"/>
            <w:tcBorders>
              <w:top w:val="nil"/>
              <w:left w:val="nil"/>
              <w:bottom w:val="single" w:sz="4" w:space="0" w:color="auto"/>
              <w:right w:val="single" w:sz="4" w:space="0" w:color="auto"/>
            </w:tcBorders>
            <w:noWrap/>
            <w:vAlign w:val="bottom"/>
            <w:hideMark/>
          </w:tcPr>
          <w:p w14:paraId="3CF58987"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0" w:type="auto"/>
            <w:tcBorders>
              <w:top w:val="nil"/>
              <w:left w:val="nil"/>
              <w:bottom w:val="single" w:sz="4" w:space="0" w:color="auto"/>
              <w:right w:val="single" w:sz="4" w:space="0" w:color="auto"/>
            </w:tcBorders>
            <w:noWrap/>
            <w:vAlign w:val="bottom"/>
            <w:hideMark/>
          </w:tcPr>
          <w:p w14:paraId="32A9E11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171,298,120</w:t>
            </w:r>
          </w:p>
        </w:tc>
        <w:tc>
          <w:tcPr>
            <w:tcW w:w="0" w:type="auto"/>
            <w:tcBorders>
              <w:top w:val="nil"/>
              <w:left w:val="nil"/>
              <w:bottom w:val="single" w:sz="4" w:space="0" w:color="auto"/>
              <w:right w:val="single" w:sz="4" w:space="0" w:color="auto"/>
            </w:tcBorders>
            <w:noWrap/>
            <w:vAlign w:val="bottom"/>
            <w:hideMark/>
          </w:tcPr>
          <w:p w14:paraId="3A2C785C"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47,005,120</w:t>
            </w:r>
          </w:p>
        </w:tc>
      </w:tr>
      <w:tr w:rsidR="005659AD" w14:paraId="5E67F85A"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6F9B207A"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Gross Profit</w:t>
            </w:r>
          </w:p>
        </w:tc>
        <w:tc>
          <w:tcPr>
            <w:tcW w:w="0" w:type="auto"/>
            <w:tcBorders>
              <w:top w:val="nil"/>
              <w:left w:val="nil"/>
              <w:bottom w:val="single" w:sz="4" w:space="0" w:color="auto"/>
              <w:right w:val="single" w:sz="4" w:space="0" w:color="auto"/>
            </w:tcBorders>
            <w:noWrap/>
            <w:vAlign w:val="bottom"/>
            <w:hideMark/>
          </w:tcPr>
          <w:p w14:paraId="2D39E1A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22,598,000</w:t>
            </w:r>
          </w:p>
        </w:tc>
        <w:tc>
          <w:tcPr>
            <w:tcW w:w="0" w:type="auto"/>
            <w:tcBorders>
              <w:top w:val="nil"/>
              <w:left w:val="nil"/>
              <w:bottom w:val="single" w:sz="4" w:space="0" w:color="auto"/>
              <w:right w:val="single" w:sz="4" w:space="0" w:color="auto"/>
            </w:tcBorders>
            <w:noWrap/>
            <w:vAlign w:val="bottom"/>
            <w:hideMark/>
          </w:tcPr>
          <w:p w14:paraId="2091BA54"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11A5DE05"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34,349,280</w:t>
            </w:r>
          </w:p>
        </w:tc>
        <w:tc>
          <w:tcPr>
            <w:tcW w:w="0" w:type="auto"/>
            <w:tcBorders>
              <w:top w:val="nil"/>
              <w:left w:val="nil"/>
              <w:bottom w:val="single" w:sz="4" w:space="0" w:color="auto"/>
              <w:right w:val="single" w:sz="4" w:space="0" w:color="auto"/>
            </w:tcBorders>
            <w:noWrap/>
            <w:vAlign w:val="bottom"/>
            <w:hideMark/>
          </w:tcPr>
          <w:p w14:paraId="23430D75"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11,751,280</w:t>
            </w:r>
          </w:p>
        </w:tc>
      </w:tr>
      <w:tr w:rsidR="005659AD" w14:paraId="4812ABB5"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55AF6D09"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Operating Expenses</w:t>
            </w:r>
          </w:p>
        </w:tc>
        <w:tc>
          <w:tcPr>
            <w:tcW w:w="0" w:type="auto"/>
            <w:tcBorders>
              <w:top w:val="nil"/>
              <w:left w:val="nil"/>
              <w:bottom w:val="single" w:sz="4" w:space="0" w:color="auto"/>
              <w:right w:val="single" w:sz="4" w:space="0" w:color="auto"/>
            </w:tcBorders>
            <w:noWrap/>
            <w:vAlign w:val="bottom"/>
            <w:hideMark/>
          </w:tcPr>
          <w:p w14:paraId="45F6D207"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17,399,000</w:t>
            </w:r>
          </w:p>
        </w:tc>
        <w:tc>
          <w:tcPr>
            <w:tcW w:w="0" w:type="auto"/>
            <w:tcBorders>
              <w:top w:val="nil"/>
              <w:left w:val="nil"/>
              <w:bottom w:val="single" w:sz="4" w:space="0" w:color="auto"/>
              <w:right w:val="single" w:sz="4" w:space="0" w:color="auto"/>
            </w:tcBorders>
            <w:noWrap/>
            <w:vAlign w:val="bottom"/>
            <w:hideMark/>
          </w:tcPr>
          <w:p w14:paraId="28E435A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0" w:type="auto"/>
            <w:tcBorders>
              <w:top w:val="nil"/>
              <w:left w:val="nil"/>
              <w:bottom w:val="single" w:sz="4" w:space="0" w:color="auto"/>
              <w:right w:val="single" w:sz="4" w:space="0" w:color="auto"/>
            </w:tcBorders>
            <w:noWrap/>
            <w:vAlign w:val="bottom"/>
            <w:hideMark/>
          </w:tcPr>
          <w:p w14:paraId="55EA2838"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20,878,800</w:t>
            </w:r>
          </w:p>
        </w:tc>
        <w:tc>
          <w:tcPr>
            <w:tcW w:w="0" w:type="auto"/>
            <w:tcBorders>
              <w:top w:val="nil"/>
              <w:left w:val="nil"/>
              <w:bottom w:val="single" w:sz="4" w:space="0" w:color="auto"/>
              <w:right w:val="single" w:sz="4" w:space="0" w:color="auto"/>
            </w:tcBorders>
            <w:noWrap/>
            <w:vAlign w:val="bottom"/>
            <w:hideMark/>
          </w:tcPr>
          <w:p w14:paraId="1315D82B"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3,479,800</w:t>
            </w:r>
          </w:p>
        </w:tc>
      </w:tr>
      <w:tr w:rsidR="005659AD" w14:paraId="2019CD8D"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0F52208A"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Operating Profit/Loss</w:t>
            </w:r>
          </w:p>
        </w:tc>
        <w:tc>
          <w:tcPr>
            <w:tcW w:w="0" w:type="auto"/>
            <w:tcBorders>
              <w:top w:val="nil"/>
              <w:left w:val="nil"/>
              <w:bottom w:val="single" w:sz="4" w:space="0" w:color="auto"/>
              <w:right w:val="single" w:sz="4" w:space="0" w:color="auto"/>
            </w:tcBorders>
            <w:noWrap/>
            <w:vAlign w:val="bottom"/>
            <w:hideMark/>
          </w:tcPr>
          <w:p w14:paraId="5CB7032E"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6,257,000</w:t>
            </w:r>
          </w:p>
        </w:tc>
        <w:tc>
          <w:tcPr>
            <w:tcW w:w="0" w:type="auto"/>
            <w:tcBorders>
              <w:top w:val="nil"/>
              <w:left w:val="nil"/>
              <w:bottom w:val="single" w:sz="4" w:space="0" w:color="auto"/>
              <w:right w:val="single" w:sz="4" w:space="0" w:color="auto"/>
            </w:tcBorders>
            <w:noWrap/>
            <w:vAlign w:val="bottom"/>
            <w:hideMark/>
          </w:tcPr>
          <w:p w14:paraId="7401ECA0"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08DFAC11"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13,470,480</w:t>
            </w:r>
          </w:p>
        </w:tc>
        <w:tc>
          <w:tcPr>
            <w:tcW w:w="0" w:type="auto"/>
            <w:tcBorders>
              <w:top w:val="nil"/>
              <w:left w:val="nil"/>
              <w:bottom w:val="single" w:sz="4" w:space="0" w:color="auto"/>
              <w:right w:val="single" w:sz="4" w:space="0" w:color="auto"/>
            </w:tcBorders>
            <w:noWrap/>
            <w:vAlign w:val="bottom"/>
            <w:hideMark/>
          </w:tcPr>
          <w:p w14:paraId="07D8B80F"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7,213,480</w:t>
            </w:r>
          </w:p>
        </w:tc>
      </w:tr>
      <w:tr w:rsidR="005659AD" w14:paraId="60356E89"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18EF533F"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Finance Income</w:t>
            </w:r>
          </w:p>
        </w:tc>
        <w:tc>
          <w:tcPr>
            <w:tcW w:w="0" w:type="auto"/>
            <w:tcBorders>
              <w:top w:val="nil"/>
              <w:left w:val="nil"/>
              <w:bottom w:val="single" w:sz="4" w:space="0" w:color="auto"/>
              <w:right w:val="single" w:sz="4" w:space="0" w:color="auto"/>
            </w:tcBorders>
            <w:noWrap/>
            <w:vAlign w:val="bottom"/>
            <w:hideMark/>
          </w:tcPr>
          <w:p w14:paraId="3059542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28,000</w:t>
            </w:r>
          </w:p>
        </w:tc>
        <w:tc>
          <w:tcPr>
            <w:tcW w:w="0" w:type="auto"/>
            <w:tcBorders>
              <w:top w:val="nil"/>
              <w:left w:val="nil"/>
              <w:bottom w:val="single" w:sz="4" w:space="0" w:color="auto"/>
              <w:right w:val="single" w:sz="4" w:space="0" w:color="auto"/>
            </w:tcBorders>
            <w:noWrap/>
            <w:vAlign w:val="bottom"/>
            <w:hideMark/>
          </w:tcPr>
          <w:p w14:paraId="6DFD5153"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0" w:type="auto"/>
            <w:tcBorders>
              <w:top w:val="nil"/>
              <w:left w:val="nil"/>
              <w:bottom w:val="single" w:sz="4" w:space="0" w:color="auto"/>
              <w:right w:val="single" w:sz="4" w:space="0" w:color="auto"/>
            </w:tcBorders>
            <w:noWrap/>
            <w:vAlign w:val="bottom"/>
            <w:hideMark/>
          </w:tcPr>
          <w:p w14:paraId="2A25C71A"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25,200</w:t>
            </w:r>
          </w:p>
        </w:tc>
        <w:tc>
          <w:tcPr>
            <w:tcW w:w="0" w:type="auto"/>
            <w:tcBorders>
              <w:top w:val="nil"/>
              <w:left w:val="nil"/>
              <w:bottom w:val="single" w:sz="4" w:space="0" w:color="auto"/>
              <w:right w:val="single" w:sz="4" w:space="0" w:color="auto"/>
            </w:tcBorders>
            <w:noWrap/>
            <w:vAlign w:val="bottom"/>
            <w:hideMark/>
          </w:tcPr>
          <w:p w14:paraId="0654044B"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2,800</w:t>
            </w:r>
          </w:p>
        </w:tc>
      </w:tr>
      <w:tr w:rsidR="005659AD" w14:paraId="1CE1EC70"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7CDE6DEF"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Finance Cost (10% of NCL)</w:t>
            </w:r>
          </w:p>
        </w:tc>
        <w:tc>
          <w:tcPr>
            <w:tcW w:w="0" w:type="auto"/>
            <w:tcBorders>
              <w:top w:val="nil"/>
              <w:left w:val="nil"/>
              <w:bottom w:val="single" w:sz="4" w:space="0" w:color="auto"/>
              <w:right w:val="single" w:sz="4" w:space="0" w:color="auto"/>
            </w:tcBorders>
            <w:noWrap/>
            <w:vAlign w:val="bottom"/>
            <w:hideMark/>
          </w:tcPr>
          <w:p w14:paraId="7C2C66CD"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c>
          <w:tcPr>
            <w:tcW w:w="0" w:type="auto"/>
            <w:tcBorders>
              <w:top w:val="nil"/>
              <w:left w:val="nil"/>
              <w:bottom w:val="single" w:sz="4" w:space="0" w:color="auto"/>
              <w:right w:val="single" w:sz="4" w:space="0" w:color="auto"/>
            </w:tcBorders>
            <w:noWrap/>
            <w:vAlign w:val="bottom"/>
            <w:hideMark/>
          </w:tcPr>
          <w:p w14:paraId="4E70C5C6"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57602E25"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2,250,000</w:t>
            </w:r>
          </w:p>
        </w:tc>
        <w:tc>
          <w:tcPr>
            <w:tcW w:w="0" w:type="auto"/>
            <w:tcBorders>
              <w:top w:val="nil"/>
              <w:left w:val="nil"/>
              <w:bottom w:val="single" w:sz="4" w:space="0" w:color="auto"/>
              <w:right w:val="single" w:sz="4" w:space="0" w:color="auto"/>
            </w:tcBorders>
            <w:noWrap/>
            <w:vAlign w:val="bottom"/>
            <w:hideMark/>
          </w:tcPr>
          <w:p w14:paraId="1FD72CE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2,250,000</w:t>
            </w:r>
          </w:p>
        </w:tc>
      </w:tr>
      <w:tr w:rsidR="005659AD" w14:paraId="6B645F3D"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223854B7"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Profit/Loss for the Year</w:t>
            </w:r>
          </w:p>
        </w:tc>
        <w:tc>
          <w:tcPr>
            <w:tcW w:w="0" w:type="auto"/>
            <w:tcBorders>
              <w:top w:val="nil"/>
              <w:left w:val="nil"/>
              <w:bottom w:val="single" w:sz="4" w:space="0" w:color="auto"/>
              <w:right w:val="single" w:sz="4" w:space="0" w:color="auto"/>
            </w:tcBorders>
            <w:noWrap/>
            <w:vAlign w:val="bottom"/>
            <w:hideMark/>
          </w:tcPr>
          <w:p w14:paraId="6616A3A8"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5,308,000</w:t>
            </w:r>
          </w:p>
        </w:tc>
        <w:tc>
          <w:tcPr>
            <w:tcW w:w="0" w:type="auto"/>
            <w:tcBorders>
              <w:top w:val="nil"/>
              <w:left w:val="nil"/>
              <w:bottom w:val="single" w:sz="4" w:space="0" w:color="auto"/>
              <w:right w:val="single" w:sz="4" w:space="0" w:color="auto"/>
            </w:tcBorders>
            <w:noWrap/>
            <w:vAlign w:val="bottom"/>
            <w:hideMark/>
          </w:tcPr>
          <w:p w14:paraId="0D914032"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185881AD"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11,245,680</w:t>
            </w:r>
          </w:p>
        </w:tc>
        <w:tc>
          <w:tcPr>
            <w:tcW w:w="0" w:type="auto"/>
            <w:tcBorders>
              <w:top w:val="nil"/>
              <w:left w:val="nil"/>
              <w:bottom w:val="single" w:sz="4" w:space="0" w:color="auto"/>
              <w:right w:val="single" w:sz="4" w:space="0" w:color="auto"/>
            </w:tcBorders>
            <w:noWrap/>
            <w:vAlign w:val="bottom"/>
            <w:hideMark/>
          </w:tcPr>
          <w:p w14:paraId="1673969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5,937,680</w:t>
            </w:r>
          </w:p>
        </w:tc>
      </w:tr>
      <w:tr w:rsidR="005659AD" w14:paraId="267A640A"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04A69F33"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w:t>
            </w:r>
          </w:p>
        </w:tc>
        <w:tc>
          <w:tcPr>
            <w:tcW w:w="0" w:type="auto"/>
            <w:tcBorders>
              <w:top w:val="nil"/>
              <w:left w:val="nil"/>
              <w:bottom w:val="single" w:sz="4" w:space="0" w:color="auto"/>
              <w:right w:val="single" w:sz="4" w:space="0" w:color="auto"/>
            </w:tcBorders>
            <w:noWrap/>
            <w:vAlign w:val="bottom"/>
            <w:hideMark/>
          </w:tcPr>
          <w:p w14:paraId="07361AB5"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41AB478D" w14:textId="77777777" w:rsidR="00C151E3" w:rsidRDefault="00C151E3">
            <w:pPr>
              <w:spacing w:after="0"/>
              <w:rPr>
                <w:sz w:val="20"/>
              </w:rPr>
            </w:pPr>
          </w:p>
        </w:tc>
        <w:tc>
          <w:tcPr>
            <w:tcW w:w="0" w:type="auto"/>
            <w:tcBorders>
              <w:top w:val="nil"/>
              <w:left w:val="nil"/>
              <w:bottom w:val="single" w:sz="4" w:space="0" w:color="auto"/>
              <w:right w:val="single" w:sz="4" w:space="0" w:color="auto"/>
            </w:tcBorders>
            <w:noWrap/>
            <w:vAlign w:val="bottom"/>
            <w:hideMark/>
          </w:tcPr>
          <w:p w14:paraId="62E4D618" w14:textId="77777777" w:rsidR="00C151E3" w:rsidRDefault="00C151E3">
            <w:pPr>
              <w:spacing w:after="0"/>
              <w:rPr>
                <w:sz w:val="20"/>
              </w:rPr>
            </w:pPr>
          </w:p>
        </w:tc>
        <w:tc>
          <w:tcPr>
            <w:tcW w:w="0" w:type="auto"/>
            <w:tcBorders>
              <w:top w:val="nil"/>
              <w:left w:val="nil"/>
              <w:bottom w:val="single" w:sz="4" w:space="0" w:color="auto"/>
              <w:right w:val="single" w:sz="4" w:space="0" w:color="auto"/>
            </w:tcBorders>
            <w:noWrap/>
            <w:vAlign w:val="bottom"/>
            <w:hideMark/>
          </w:tcPr>
          <w:p w14:paraId="7FF649CE"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w:t>
            </w:r>
          </w:p>
        </w:tc>
      </w:tr>
      <w:tr w:rsidR="005659AD" w14:paraId="18A73022"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405CA561"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Fixed Asset</w:t>
            </w:r>
          </w:p>
        </w:tc>
        <w:tc>
          <w:tcPr>
            <w:tcW w:w="0" w:type="auto"/>
            <w:tcBorders>
              <w:top w:val="nil"/>
              <w:left w:val="nil"/>
              <w:bottom w:val="single" w:sz="4" w:space="0" w:color="auto"/>
              <w:right w:val="single" w:sz="4" w:space="0" w:color="auto"/>
            </w:tcBorders>
            <w:noWrap/>
            <w:vAlign w:val="bottom"/>
            <w:hideMark/>
          </w:tcPr>
          <w:p w14:paraId="3D415A99"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12,741,000</w:t>
            </w:r>
          </w:p>
        </w:tc>
        <w:tc>
          <w:tcPr>
            <w:tcW w:w="0" w:type="auto"/>
            <w:tcBorders>
              <w:top w:val="nil"/>
              <w:left w:val="nil"/>
              <w:bottom w:val="single" w:sz="4" w:space="0" w:color="auto"/>
              <w:right w:val="single" w:sz="4" w:space="0" w:color="auto"/>
            </w:tcBorders>
            <w:noWrap/>
            <w:vAlign w:val="bottom"/>
            <w:hideMark/>
          </w:tcPr>
          <w:p w14:paraId="0F3D69B0"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0" w:type="auto"/>
            <w:tcBorders>
              <w:top w:val="nil"/>
              <w:left w:val="nil"/>
              <w:bottom w:val="single" w:sz="4" w:space="0" w:color="auto"/>
              <w:right w:val="single" w:sz="4" w:space="0" w:color="auto"/>
            </w:tcBorders>
            <w:noWrap/>
            <w:vAlign w:val="bottom"/>
            <w:hideMark/>
          </w:tcPr>
          <w:p w14:paraId="420C511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15,289,200</w:t>
            </w:r>
          </w:p>
        </w:tc>
        <w:tc>
          <w:tcPr>
            <w:tcW w:w="0" w:type="auto"/>
            <w:tcBorders>
              <w:top w:val="nil"/>
              <w:left w:val="nil"/>
              <w:bottom w:val="single" w:sz="4" w:space="0" w:color="auto"/>
              <w:right w:val="single" w:sz="4" w:space="0" w:color="auto"/>
            </w:tcBorders>
            <w:noWrap/>
            <w:vAlign w:val="bottom"/>
            <w:hideMark/>
          </w:tcPr>
          <w:p w14:paraId="6D8EC1A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2,548,200</w:t>
            </w:r>
          </w:p>
        </w:tc>
      </w:tr>
      <w:tr w:rsidR="005659AD" w14:paraId="1A5D8864"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60EE3887"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Current Assets</w:t>
            </w:r>
          </w:p>
        </w:tc>
        <w:tc>
          <w:tcPr>
            <w:tcW w:w="0" w:type="auto"/>
            <w:tcBorders>
              <w:top w:val="nil"/>
              <w:left w:val="nil"/>
              <w:bottom w:val="single" w:sz="4" w:space="0" w:color="auto"/>
              <w:right w:val="single" w:sz="4" w:space="0" w:color="auto"/>
            </w:tcBorders>
            <w:noWrap/>
            <w:vAlign w:val="bottom"/>
            <w:hideMark/>
          </w:tcPr>
          <w:p w14:paraId="2DFB8B6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77,901,000</w:t>
            </w:r>
          </w:p>
        </w:tc>
        <w:tc>
          <w:tcPr>
            <w:tcW w:w="0" w:type="auto"/>
            <w:tcBorders>
              <w:top w:val="nil"/>
              <w:left w:val="nil"/>
              <w:bottom w:val="single" w:sz="4" w:space="0" w:color="auto"/>
              <w:right w:val="single" w:sz="4" w:space="0" w:color="auto"/>
            </w:tcBorders>
            <w:noWrap/>
            <w:vAlign w:val="bottom"/>
            <w:hideMark/>
          </w:tcPr>
          <w:p w14:paraId="261ED72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0" w:type="auto"/>
            <w:tcBorders>
              <w:top w:val="nil"/>
              <w:left w:val="nil"/>
              <w:bottom w:val="single" w:sz="4" w:space="0" w:color="auto"/>
              <w:right w:val="single" w:sz="4" w:space="0" w:color="auto"/>
            </w:tcBorders>
            <w:noWrap/>
            <w:vAlign w:val="bottom"/>
            <w:hideMark/>
          </w:tcPr>
          <w:p w14:paraId="08303DD3"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109,061,400</w:t>
            </w:r>
          </w:p>
        </w:tc>
        <w:tc>
          <w:tcPr>
            <w:tcW w:w="0" w:type="auto"/>
            <w:tcBorders>
              <w:top w:val="nil"/>
              <w:left w:val="nil"/>
              <w:bottom w:val="single" w:sz="4" w:space="0" w:color="auto"/>
              <w:right w:val="single" w:sz="4" w:space="0" w:color="auto"/>
            </w:tcBorders>
            <w:noWrap/>
            <w:vAlign w:val="bottom"/>
            <w:hideMark/>
          </w:tcPr>
          <w:p w14:paraId="3DC06E8A"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31,160,400</w:t>
            </w:r>
          </w:p>
        </w:tc>
      </w:tr>
      <w:tr w:rsidR="005659AD" w14:paraId="67EFFB1B"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11461928"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Total Assets</w:t>
            </w:r>
          </w:p>
        </w:tc>
        <w:tc>
          <w:tcPr>
            <w:tcW w:w="0" w:type="auto"/>
            <w:tcBorders>
              <w:top w:val="nil"/>
              <w:left w:val="nil"/>
              <w:bottom w:val="single" w:sz="4" w:space="0" w:color="auto"/>
              <w:right w:val="single" w:sz="4" w:space="0" w:color="auto"/>
            </w:tcBorders>
            <w:noWrap/>
            <w:vAlign w:val="bottom"/>
            <w:hideMark/>
          </w:tcPr>
          <w:p w14:paraId="493FC92E"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90,642,000</w:t>
            </w:r>
          </w:p>
        </w:tc>
        <w:tc>
          <w:tcPr>
            <w:tcW w:w="0" w:type="auto"/>
            <w:tcBorders>
              <w:top w:val="nil"/>
              <w:left w:val="nil"/>
              <w:bottom w:val="single" w:sz="4" w:space="0" w:color="auto"/>
              <w:right w:val="single" w:sz="4" w:space="0" w:color="auto"/>
            </w:tcBorders>
            <w:noWrap/>
            <w:vAlign w:val="bottom"/>
            <w:hideMark/>
          </w:tcPr>
          <w:p w14:paraId="2F15C5A6"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714C4645"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124,350,600</w:t>
            </w:r>
          </w:p>
        </w:tc>
        <w:tc>
          <w:tcPr>
            <w:tcW w:w="0" w:type="auto"/>
            <w:tcBorders>
              <w:top w:val="nil"/>
              <w:left w:val="nil"/>
              <w:bottom w:val="single" w:sz="4" w:space="0" w:color="auto"/>
              <w:right w:val="single" w:sz="4" w:space="0" w:color="auto"/>
            </w:tcBorders>
            <w:noWrap/>
            <w:vAlign w:val="bottom"/>
            <w:hideMark/>
          </w:tcPr>
          <w:p w14:paraId="1630C486"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33,708,600</w:t>
            </w:r>
          </w:p>
        </w:tc>
      </w:tr>
      <w:tr w:rsidR="005659AD" w14:paraId="7A3CDD5C"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7C811E03"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Current Liabilities</w:t>
            </w:r>
          </w:p>
        </w:tc>
        <w:tc>
          <w:tcPr>
            <w:tcW w:w="0" w:type="auto"/>
            <w:tcBorders>
              <w:top w:val="nil"/>
              <w:left w:val="nil"/>
              <w:bottom w:val="single" w:sz="4" w:space="0" w:color="auto"/>
              <w:right w:val="single" w:sz="4" w:space="0" w:color="auto"/>
            </w:tcBorders>
            <w:noWrap/>
            <w:vAlign w:val="bottom"/>
            <w:hideMark/>
          </w:tcPr>
          <w:p w14:paraId="006945D1"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67,680,000</w:t>
            </w:r>
          </w:p>
        </w:tc>
        <w:tc>
          <w:tcPr>
            <w:tcW w:w="0" w:type="auto"/>
            <w:tcBorders>
              <w:top w:val="nil"/>
              <w:left w:val="nil"/>
              <w:bottom w:val="single" w:sz="4" w:space="0" w:color="auto"/>
              <w:right w:val="single" w:sz="4" w:space="0" w:color="auto"/>
            </w:tcBorders>
            <w:noWrap/>
            <w:vAlign w:val="bottom"/>
            <w:hideMark/>
          </w:tcPr>
          <w:p w14:paraId="61A8059E"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0" w:type="auto"/>
            <w:tcBorders>
              <w:top w:val="nil"/>
              <w:left w:val="nil"/>
              <w:bottom w:val="single" w:sz="4" w:space="0" w:color="auto"/>
              <w:right w:val="single" w:sz="4" w:space="0" w:color="auto"/>
            </w:tcBorders>
            <w:noWrap/>
            <w:vAlign w:val="bottom"/>
            <w:hideMark/>
          </w:tcPr>
          <w:p w14:paraId="05EC5C10"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84,600,000</w:t>
            </w:r>
          </w:p>
        </w:tc>
        <w:tc>
          <w:tcPr>
            <w:tcW w:w="0" w:type="auto"/>
            <w:tcBorders>
              <w:top w:val="nil"/>
              <w:left w:val="nil"/>
              <w:bottom w:val="single" w:sz="4" w:space="0" w:color="auto"/>
              <w:right w:val="single" w:sz="4" w:space="0" w:color="auto"/>
            </w:tcBorders>
            <w:noWrap/>
            <w:vAlign w:val="bottom"/>
            <w:hideMark/>
          </w:tcPr>
          <w:p w14:paraId="5794959F"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16,920,000</w:t>
            </w:r>
          </w:p>
        </w:tc>
      </w:tr>
      <w:tr w:rsidR="005659AD" w14:paraId="4F3B0B15"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0C050225"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Non-Current Liabilities</w:t>
            </w:r>
          </w:p>
        </w:tc>
        <w:tc>
          <w:tcPr>
            <w:tcW w:w="0" w:type="auto"/>
            <w:tcBorders>
              <w:top w:val="nil"/>
              <w:left w:val="nil"/>
              <w:bottom w:val="single" w:sz="4" w:space="0" w:color="auto"/>
              <w:right w:val="single" w:sz="4" w:space="0" w:color="auto"/>
            </w:tcBorders>
            <w:noWrap/>
            <w:vAlign w:val="bottom"/>
            <w:hideMark/>
          </w:tcPr>
          <w:p w14:paraId="372FF253"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c>
          <w:tcPr>
            <w:tcW w:w="0" w:type="auto"/>
            <w:tcBorders>
              <w:top w:val="nil"/>
              <w:left w:val="nil"/>
              <w:bottom w:val="single" w:sz="4" w:space="0" w:color="auto"/>
              <w:right w:val="single" w:sz="4" w:space="0" w:color="auto"/>
            </w:tcBorders>
            <w:noWrap/>
            <w:vAlign w:val="bottom"/>
            <w:hideMark/>
          </w:tcPr>
          <w:p w14:paraId="45702C6C"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7B651601"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22,500,000</w:t>
            </w:r>
          </w:p>
        </w:tc>
        <w:tc>
          <w:tcPr>
            <w:tcW w:w="0" w:type="auto"/>
            <w:tcBorders>
              <w:top w:val="nil"/>
              <w:left w:val="nil"/>
              <w:bottom w:val="single" w:sz="4" w:space="0" w:color="auto"/>
              <w:right w:val="single" w:sz="4" w:space="0" w:color="auto"/>
            </w:tcBorders>
            <w:noWrap/>
            <w:vAlign w:val="bottom"/>
            <w:hideMark/>
          </w:tcPr>
          <w:p w14:paraId="700A1E58"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22,500,000</w:t>
            </w:r>
          </w:p>
        </w:tc>
      </w:tr>
      <w:tr w:rsidR="005659AD" w14:paraId="1FDF1E97"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2724FAE0"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Total Liabilities</w:t>
            </w:r>
          </w:p>
        </w:tc>
        <w:tc>
          <w:tcPr>
            <w:tcW w:w="0" w:type="auto"/>
            <w:tcBorders>
              <w:top w:val="nil"/>
              <w:left w:val="nil"/>
              <w:bottom w:val="single" w:sz="4" w:space="0" w:color="auto"/>
              <w:right w:val="single" w:sz="4" w:space="0" w:color="auto"/>
            </w:tcBorders>
            <w:noWrap/>
            <w:vAlign w:val="bottom"/>
            <w:hideMark/>
          </w:tcPr>
          <w:p w14:paraId="50B91979"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67,680,000</w:t>
            </w:r>
          </w:p>
        </w:tc>
        <w:tc>
          <w:tcPr>
            <w:tcW w:w="0" w:type="auto"/>
            <w:tcBorders>
              <w:top w:val="nil"/>
              <w:left w:val="nil"/>
              <w:bottom w:val="single" w:sz="4" w:space="0" w:color="auto"/>
              <w:right w:val="single" w:sz="4" w:space="0" w:color="auto"/>
            </w:tcBorders>
            <w:noWrap/>
            <w:vAlign w:val="bottom"/>
            <w:hideMark/>
          </w:tcPr>
          <w:p w14:paraId="68131657"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3F4CEA36"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107,100,000</w:t>
            </w:r>
          </w:p>
        </w:tc>
        <w:tc>
          <w:tcPr>
            <w:tcW w:w="0" w:type="auto"/>
            <w:tcBorders>
              <w:top w:val="nil"/>
              <w:left w:val="nil"/>
              <w:bottom w:val="single" w:sz="4" w:space="0" w:color="auto"/>
              <w:right w:val="single" w:sz="4" w:space="0" w:color="auto"/>
            </w:tcBorders>
            <w:noWrap/>
            <w:vAlign w:val="bottom"/>
            <w:hideMark/>
          </w:tcPr>
          <w:p w14:paraId="04C1F4F5"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39,420,000</w:t>
            </w:r>
          </w:p>
        </w:tc>
      </w:tr>
      <w:tr w:rsidR="005659AD" w14:paraId="6CB3C377"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4DA55A8D"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Equity</w:t>
            </w:r>
          </w:p>
        </w:tc>
        <w:tc>
          <w:tcPr>
            <w:tcW w:w="0" w:type="auto"/>
            <w:tcBorders>
              <w:top w:val="nil"/>
              <w:left w:val="nil"/>
              <w:bottom w:val="single" w:sz="4" w:space="0" w:color="auto"/>
              <w:right w:val="single" w:sz="4" w:space="0" w:color="auto"/>
            </w:tcBorders>
            <w:noWrap/>
            <w:vAlign w:val="bottom"/>
            <w:hideMark/>
          </w:tcPr>
          <w:p w14:paraId="5B8FA8F0"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22,962,000</w:t>
            </w:r>
          </w:p>
        </w:tc>
        <w:tc>
          <w:tcPr>
            <w:tcW w:w="0" w:type="auto"/>
            <w:tcBorders>
              <w:top w:val="nil"/>
              <w:left w:val="nil"/>
              <w:bottom w:val="single" w:sz="4" w:space="0" w:color="auto"/>
              <w:right w:val="single" w:sz="4" w:space="0" w:color="auto"/>
            </w:tcBorders>
            <w:noWrap/>
            <w:vAlign w:val="bottom"/>
            <w:hideMark/>
          </w:tcPr>
          <w:p w14:paraId="3150F799"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0" w:type="auto"/>
            <w:tcBorders>
              <w:top w:val="nil"/>
              <w:left w:val="nil"/>
              <w:bottom w:val="single" w:sz="4" w:space="0" w:color="auto"/>
              <w:right w:val="single" w:sz="4" w:space="0" w:color="auto"/>
            </w:tcBorders>
            <w:noWrap/>
            <w:vAlign w:val="bottom"/>
            <w:hideMark/>
          </w:tcPr>
          <w:p w14:paraId="0A377E7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30,998,700</w:t>
            </w:r>
          </w:p>
        </w:tc>
        <w:tc>
          <w:tcPr>
            <w:tcW w:w="0" w:type="auto"/>
            <w:tcBorders>
              <w:top w:val="nil"/>
              <w:left w:val="nil"/>
              <w:bottom w:val="single" w:sz="4" w:space="0" w:color="auto"/>
              <w:right w:val="single" w:sz="4" w:space="0" w:color="auto"/>
            </w:tcBorders>
            <w:noWrap/>
            <w:vAlign w:val="bottom"/>
            <w:hideMark/>
          </w:tcPr>
          <w:p w14:paraId="0DFAE1C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8,036,700</w:t>
            </w:r>
          </w:p>
        </w:tc>
      </w:tr>
      <w:tr w:rsidR="005659AD" w14:paraId="17F02E6F" w14:textId="77777777" w:rsidTr="00C151E3">
        <w:trPr>
          <w:trHeight w:val="300"/>
          <w:jc w:val="center"/>
        </w:trPr>
        <w:tc>
          <w:tcPr>
            <w:tcW w:w="0" w:type="auto"/>
            <w:tcBorders>
              <w:top w:val="nil"/>
              <w:left w:val="single" w:sz="4" w:space="0" w:color="auto"/>
              <w:bottom w:val="single" w:sz="4" w:space="0" w:color="auto"/>
              <w:right w:val="single" w:sz="4" w:space="0" w:color="auto"/>
            </w:tcBorders>
            <w:noWrap/>
            <w:vAlign w:val="bottom"/>
            <w:hideMark/>
          </w:tcPr>
          <w:p w14:paraId="475E8CF6" w14:textId="77777777" w:rsidR="00C151E3" w:rsidRDefault="009E691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Capital Employed</w:t>
            </w:r>
          </w:p>
        </w:tc>
        <w:tc>
          <w:tcPr>
            <w:tcW w:w="0" w:type="auto"/>
            <w:tcBorders>
              <w:top w:val="nil"/>
              <w:left w:val="nil"/>
              <w:bottom w:val="single" w:sz="4" w:space="0" w:color="auto"/>
              <w:right w:val="single" w:sz="4" w:space="0" w:color="auto"/>
            </w:tcBorders>
            <w:noWrap/>
            <w:vAlign w:val="bottom"/>
            <w:hideMark/>
          </w:tcPr>
          <w:p w14:paraId="1152A664"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22,962,000</w:t>
            </w:r>
          </w:p>
        </w:tc>
        <w:tc>
          <w:tcPr>
            <w:tcW w:w="0" w:type="auto"/>
            <w:tcBorders>
              <w:top w:val="nil"/>
              <w:left w:val="nil"/>
              <w:bottom w:val="single" w:sz="4" w:space="0" w:color="auto"/>
              <w:right w:val="single" w:sz="4" w:space="0" w:color="auto"/>
            </w:tcBorders>
            <w:noWrap/>
            <w:vAlign w:val="bottom"/>
            <w:hideMark/>
          </w:tcPr>
          <w:p w14:paraId="2AC608D2" w14:textId="77777777" w:rsidR="00C151E3" w:rsidRDefault="00C151E3">
            <w:pPr>
              <w:rPr>
                <w:rFonts w:ascii="Times New Roman" w:eastAsia="Times New Roman" w:hAnsi="Times New Roman"/>
                <w:color w:val="000000"/>
                <w:sz w:val="24"/>
                <w:szCs w:val="24"/>
              </w:rPr>
            </w:pPr>
          </w:p>
        </w:tc>
        <w:tc>
          <w:tcPr>
            <w:tcW w:w="0" w:type="auto"/>
            <w:tcBorders>
              <w:top w:val="nil"/>
              <w:left w:val="nil"/>
              <w:bottom w:val="single" w:sz="4" w:space="0" w:color="auto"/>
              <w:right w:val="single" w:sz="4" w:space="0" w:color="auto"/>
            </w:tcBorders>
            <w:noWrap/>
            <w:vAlign w:val="bottom"/>
            <w:hideMark/>
          </w:tcPr>
          <w:p w14:paraId="0A4D2680" w14:textId="77777777" w:rsidR="00C151E3" w:rsidRDefault="009E691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39,750,600</w:t>
            </w:r>
          </w:p>
        </w:tc>
        <w:tc>
          <w:tcPr>
            <w:tcW w:w="0" w:type="auto"/>
            <w:tcBorders>
              <w:top w:val="nil"/>
              <w:left w:val="nil"/>
              <w:bottom w:val="single" w:sz="4" w:space="0" w:color="auto"/>
              <w:right w:val="single" w:sz="4" w:space="0" w:color="auto"/>
            </w:tcBorders>
            <w:noWrap/>
            <w:vAlign w:val="bottom"/>
            <w:hideMark/>
          </w:tcPr>
          <w:p w14:paraId="4CCAB78B" w14:textId="77777777" w:rsidR="00C151E3" w:rsidRDefault="009E691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16,788,600</w:t>
            </w:r>
          </w:p>
        </w:tc>
      </w:tr>
    </w:tbl>
    <w:p w14:paraId="7432111E" w14:textId="77777777" w:rsidR="004D59C7" w:rsidRDefault="004D59C7" w:rsidP="00D21DAF">
      <w:pPr>
        <w:spacing w:line="360" w:lineRule="auto"/>
        <w:jc w:val="both"/>
        <w:rPr>
          <w:rFonts w:ascii="Times New Roman" w:hAnsi="Times New Roman" w:cs="Times New Roman"/>
          <w:b/>
          <w:bCs/>
          <w:sz w:val="24"/>
          <w:szCs w:val="24"/>
        </w:rPr>
      </w:pPr>
    </w:p>
    <w:p w14:paraId="3FC79FF6" w14:textId="77777777" w:rsidR="0058200A" w:rsidRDefault="009E6914" w:rsidP="0058200A">
      <w:pPr>
        <w:pStyle w:val="Heading2"/>
      </w:pPr>
      <w:bookmarkStart w:id="11" w:name="_Toc92579703"/>
      <w:r>
        <w:t>NPV and IRR Analysis</w:t>
      </w:r>
      <w:bookmarkEnd w:id="11"/>
    </w:p>
    <w:tbl>
      <w:tblPr>
        <w:tblW w:w="0" w:type="auto"/>
        <w:jc w:val="center"/>
        <w:tblLook w:val="04A0" w:firstRow="1" w:lastRow="0" w:firstColumn="1" w:lastColumn="0" w:noHBand="0" w:noVBand="1"/>
      </w:tblPr>
      <w:tblGrid>
        <w:gridCol w:w="2680"/>
        <w:gridCol w:w="1051"/>
        <w:gridCol w:w="1039"/>
        <w:gridCol w:w="1064"/>
        <w:gridCol w:w="1064"/>
        <w:gridCol w:w="1064"/>
        <w:gridCol w:w="1064"/>
      </w:tblGrid>
      <w:tr w:rsidR="005659AD" w14:paraId="69115A05" w14:textId="77777777" w:rsidTr="0058200A">
        <w:trPr>
          <w:trHeight w:val="288"/>
          <w:jc w:val="center"/>
        </w:trPr>
        <w:tc>
          <w:tcPr>
            <w:tcW w:w="0" w:type="auto"/>
            <w:noWrap/>
            <w:vAlign w:val="bottom"/>
            <w:hideMark/>
          </w:tcPr>
          <w:p w14:paraId="68508824" w14:textId="77777777" w:rsidR="0058200A" w:rsidRDefault="009E6914">
            <w:pPr>
              <w:spacing w:after="0" w:line="240" w:lineRule="auto"/>
              <w:rPr>
                <w:rFonts w:ascii="Calibri" w:eastAsia="Times New Roman" w:hAnsi="Calibri" w:cs="Calibri"/>
                <w:b/>
                <w:bCs/>
                <w:color w:val="000000"/>
                <w:szCs w:val="20"/>
              </w:rPr>
            </w:pPr>
            <w:r>
              <w:rPr>
                <w:rFonts w:ascii="Calibri" w:eastAsia="Times New Roman" w:hAnsi="Calibri" w:cs="Calibri"/>
                <w:b/>
                <w:bCs/>
                <w:color w:val="000000"/>
              </w:rPr>
              <w:t>Considerations and Assumptions for NPV</w:t>
            </w:r>
          </w:p>
        </w:tc>
        <w:tc>
          <w:tcPr>
            <w:tcW w:w="0" w:type="auto"/>
            <w:noWrap/>
            <w:vAlign w:val="bottom"/>
            <w:hideMark/>
          </w:tcPr>
          <w:p w14:paraId="7483BCDE" w14:textId="77777777" w:rsidR="0058200A" w:rsidRDefault="0058200A">
            <w:pPr>
              <w:rPr>
                <w:rFonts w:ascii="Calibri" w:eastAsia="Times New Roman" w:hAnsi="Calibri" w:cs="Calibri"/>
                <w:b/>
                <w:bCs/>
                <w:color w:val="000000"/>
              </w:rPr>
            </w:pPr>
          </w:p>
        </w:tc>
        <w:tc>
          <w:tcPr>
            <w:tcW w:w="0" w:type="auto"/>
            <w:noWrap/>
            <w:vAlign w:val="bottom"/>
            <w:hideMark/>
          </w:tcPr>
          <w:p w14:paraId="7CF19126" w14:textId="77777777" w:rsidR="0058200A" w:rsidRDefault="0058200A">
            <w:pPr>
              <w:spacing w:after="0"/>
              <w:rPr>
                <w:sz w:val="20"/>
              </w:rPr>
            </w:pPr>
          </w:p>
        </w:tc>
        <w:tc>
          <w:tcPr>
            <w:tcW w:w="0" w:type="auto"/>
            <w:noWrap/>
            <w:vAlign w:val="bottom"/>
            <w:hideMark/>
          </w:tcPr>
          <w:p w14:paraId="5A5A4C6C" w14:textId="77777777" w:rsidR="0058200A" w:rsidRDefault="0058200A">
            <w:pPr>
              <w:spacing w:after="0"/>
              <w:rPr>
                <w:sz w:val="20"/>
              </w:rPr>
            </w:pPr>
          </w:p>
        </w:tc>
        <w:tc>
          <w:tcPr>
            <w:tcW w:w="0" w:type="auto"/>
            <w:noWrap/>
            <w:vAlign w:val="bottom"/>
            <w:hideMark/>
          </w:tcPr>
          <w:p w14:paraId="5532C18C" w14:textId="77777777" w:rsidR="0058200A" w:rsidRDefault="0058200A">
            <w:pPr>
              <w:spacing w:after="0"/>
              <w:rPr>
                <w:sz w:val="20"/>
              </w:rPr>
            </w:pPr>
          </w:p>
        </w:tc>
        <w:tc>
          <w:tcPr>
            <w:tcW w:w="0" w:type="auto"/>
            <w:noWrap/>
            <w:vAlign w:val="bottom"/>
            <w:hideMark/>
          </w:tcPr>
          <w:p w14:paraId="1737EA6F" w14:textId="77777777" w:rsidR="0058200A" w:rsidRDefault="0058200A">
            <w:pPr>
              <w:spacing w:after="0"/>
              <w:rPr>
                <w:sz w:val="20"/>
              </w:rPr>
            </w:pPr>
          </w:p>
        </w:tc>
        <w:tc>
          <w:tcPr>
            <w:tcW w:w="0" w:type="auto"/>
            <w:noWrap/>
            <w:vAlign w:val="bottom"/>
            <w:hideMark/>
          </w:tcPr>
          <w:p w14:paraId="57295E3E" w14:textId="77777777" w:rsidR="0058200A" w:rsidRDefault="0058200A">
            <w:pPr>
              <w:spacing w:after="0"/>
              <w:rPr>
                <w:sz w:val="20"/>
              </w:rPr>
            </w:pPr>
          </w:p>
        </w:tc>
      </w:tr>
      <w:tr w:rsidR="005659AD" w14:paraId="20767408" w14:textId="77777777" w:rsidTr="0058200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9B7686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Initial Investment</w:t>
            </w:r>
          </w:p>
        </w:tc>
        <w:tc>
          <w:tcPr>
            <w:tcW w:w="0" w:type="auto"/>
            <w:tcBorders>
              <w:top w:val="single" w:sz="4" w:space="0" w:color="auto"/>
              <w:left w:val="nil"/>
              <w:bottom w:val="single" w:sz="4" w:space="0" w:color="auto"/>
              <w:right w:val="single" w:sz="4" w:space="0" w:color="auto"/>
            </w:tcBorders>
            <w:noWrap/>
            <w:vAlign w:val="bottom"/>
            <w:hideMark/>
          </w:tcPr>
          <w:p w14:paraId="6C2E0C0A" w14:textId="77777777" w:rsidR="0058200A" w:rsidRDefault="009E6914">
            <w:pPr>
              <w:spacing w:after="0" w:line="240" w:lineRule="auto"/>
              <w:jc w:val="right"/>
              <w:rPr>
                <w:rFonts w:ascii="Calibri" w:eastAsia="Times New Roman" w:hAnsi="Calibri" w:cs="Calibri"/>
                <w:color w:val="000000"/>
              </w:rPr>
            </w:pPr>
            <w:r>
              <w:rPr>
                <w:rFonts w:ascii="Calibri" w:eastAsia="Times New Roman" w:hAnsi="Calibri" w:cs="Calibri"/>
                <w:color w:val="000000"/>
              </w:rPr>
              <w:t>22,500,000</w:t>
            </w:r>
          </w:p>
        </w:tc>
        <w:tc>
          <w:tcPr>
            <w:tcW w:w="0" w:type="auto"/>
            <w:noWrap/>
            <w:vAlign w:val="bottom"/>
            <w:hideMark/>
          </w:tcPr>
          <w:p w14:paraId="3D90D1CC" w14:textId="77777777" w:rsidR="0058200A" w:rsidRDefault="0058200A">
            <w:pPr>
              <w:rPr>
                <w:rFonts w:ascii="Calibri" w:eastAsia="Times New Roman" w:hAnsi="Calibri" w:cs="Calibri"/>
                <w:color w:val="000000"/>
              </w:rPr>
            </w:pPr>
          </w:p>
        </w:tc>
        <w:tc>
          <w:tcPr>
            <w:tcW w:w="0" w:type="auto"/>
            <w:noWrap/>
            <w:vAlign w:val="bottom"/>
            <w:hideMark/>
          </w:tcPr>
          <w:p w14:paraId="77CD43D1" w14:textId="77777777" w:rsidR="0058200A" w:rsidRDefault="0058200A">
            <w:pPr>
              <w:spacing w:after="0"/>
              <w:rPr>
                <w:sz w:val="20"/>
              </w:rPr>
            </w:pPr>
          </w:p>
        </w:tc>
        <w:tc>
          <w:tcPr>
            <w:tcW w:w="0" w:type="auto"/>
            <w:noWrap/>
            <w:vAlign w:val="bottom"/>
            <w:hideMark/>
          </w:tcPr>
          <w:p w14:paraId="18AF986C" w14:textId="77777777" w:rsidR="0058200A" w:rsidRDefault="0058200A">
            <w:pPr>
              <w:spacing w:after="0"/>
              <w:rPr>
                <w:sz w:val="20"/>
              </w:rPr>
            </w:pPr>
          </w:p>
        </w:tc>
        <w:tc>
          <w:tcPr>
            <w:tcW w:w="0" w:type="auto"/>
            <w:noWrap/>
            <w:vAlign w:val="bottom"/>
            <w:hideMark/>
          </w:tcPr>
          <w:p w14:paraId="23772580" w14:textId="77777777" w:rsidR="0058200A" w:rsidRDefault="0058200A">
            <w:pPr>
              <w:spacing w:after="0"/>
              <w:rPr>
                <w:sz w:val="20"/>
              </w:rPr>
            </w:pPr>
          </w:p>
        </w:tc>
        <w:tc>
          <w:tcPr>
            <w:tcW w:w="0" w:type="auto"/>
            <w:noWrap/>
            <w:vAlign w:val="bottom"/>
            <w:hideMark/>
          </w:tcPr>
          <w:p w14:paraId="2CE6772B" w14:textId="77777777" w:rsidR="0058200A" w:rsidRDefault="0058200A">
            <w:pPr>
              <w:spacing w:after="0"/>
              <w:rPr>
                <w:sz w:val="20"/>
              </w:rPr>
            </w:pPr>
          </w:p>
        </w:tc>
      </w:tr>
      <w:tr w:rsidR="005659AD" w14:paraId="48D12CA5" w14:textId="77777777" w:rsidTr="0058200A">
        <w:trPr>
          <w:trHeight w:val="288"/>
          <w:jc w:val="center"/>
        </w:trPr>
        <w:tc>
          <w:tcPr>
            <w:tcW w:w="0" w:type="auto"/>
            <w:noWrap/>
            <w:vAlign w:val="bottom"/>
            <w:hideMark/>
          </w:tcPr>
          <w:p w14:paraId="7B4E0E5A" w14:textId="77777777" w:rsidR="0058200A" w:rsidRDefault="0058200A">
            <w:pPr>
              <w:spacing w:after="0"/>
              <w:rPr>
                <w:sz w:val="20"/>
              </w:rPr>
            </w:pPr>
          </w:p>
        </w:tc>
        <w:tc>
          <w:tcPr>
            <w:tcW w:w="0" w:type="auto"/>
            <w:noWrap/>
            <w:vAlign w:val="bottom"/>
            <w:hideMark/>
          </w:tcPr>
          <w:p w14:paraId="7C897C6A" w14:textId="77777777" w:rsidR="0058200A" w:rsidRDefault="0058200A">
            <w:pPr>
              <w:spacing w:after="0"/>
              <w:rPr>
                <w:sz w:val="20"/>
              </w:rPr>
            </w:pPr>
          </w:p>
        </w:tc>
        <w:tc>
          <w:tcPr>
            <w:tcW w:w="0" w:type="auto"/>
            <w:noWrap/>
            <w:vAlign w:val="bottom"/>
            <w:hideMark/>
          </w:tcPr>
          <w:p w14:paraId="4176FA19" w14:textId="77777777" w:rsidR="0058200A" w:rsidRDefault="0058200A">
            <w:pPr>
              <w:spacing w:after="0"/>
              <w:rPr>
                <w:sz w:val="20"/>
              </w:rPr>
            </w:pPr>
          </w:p>
        </w:tc>
        <w:tc>
          <w:tcPr>
            <w:tcW w:w="0" w:type="auto"/>
            <w:noWrap/>
            <w:vAlign w:val="bottom"/>
            <w:hideMark/>
          </w:tcPr>
          <w:p w14:paraId="0C657A36" w14:textId="77777777" w:rsidR="0058200A" w:rsidRDefault="0058200A">
            <w:pPr>
              <w:spacing w:after="0"/>
              <w:rPr>
                <w:sz w:val="20"/>
              </w:rPr>
            </w:pPr>
          </w:p>
        </w:tc>
        <w:tc>
          <w:tcPr>
            <w:tcW w:w="0" w:type="auto"/>
            <w:noWrap/>
            <w:vAlign w:val="bottom"/>
            <w:hideMark/>
          </w:tcPr>
          <w:p w14:paraId="2C0E1706" w14:textId="77777777" w:rsidR="0058200A" w:rsidRDefault="0058200A">
            <w:pPr>
              <w:spacing w:after="0"/>
              <w:rPr>
                <w:sz w:val="20"/>
              </w:rPr>
            </w:pPr>
          </w:p>
        </w:tc>
        <w:tc>
          <w:tcPr>
            <w:tcW w:w="0" w:type="auto"/>
            <w:noWrap/>
            <w:vAlign w:val="bottom"/>
            <w:hideMark/>
          </w:tcPr>
          <w:p w14:paraId="33961DDE" w14:textId="77777777" w:rsidR="0058200A" w:rsidRDefault="0058200A">
            <w:pPr>
              <w:spacing w:after="0"/>
              <w:rPr>
                <w:sz w:val="20"/>
              </w:rPr>
            </w:pPr>
          </w:p>
        </w:tc>
        <w:tc>
          <w:tcPr>
            <w:tcW w:w="0" w:type="auto"/>
            <w:noWrap/>
            <w:vAlign w:val="bottom"/>
            <w:hideMark/>
          </w:tcPr>
          <w:p w14:paraId="21049B93" w14:textId="77777777" w:rsidR="0058200A" w:rsidRDefault="0058200A">
            <w:pPr>
              <w:spacing w:after="0"/>
              <w:rPr>
                <w:sz w:val="20"/>
              </w:rPr>
            </w:pPr>
          </w:p>
        </w:tc>
      </w:tr>
      <w:tr w:rsidR="005659AD" w14:paraId="4CFE28E7" w14:textId="77777777" w:rsidTr="0058200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1BAA926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noWrap/>
            <w:vAlign w:val="bottom"/>
            <w:hideMark/>
          </w:tcPr>
          <w:p w14:paraId="79BF58CC"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0</w:t>
            </w:r>
          </w:p>
        </w:tc>
        <w:tc>
          <w:tcPr>
            <w:tcW w:w="0" w:type="auto"/>
            <w:tcBorders>
              <w:top w:val="single" w:sz="4" w:space="0" w:color="auto"/>
              <w:left w:val="nil"/>
              <w:bottom w:val="single" w:sz="4" w:space="0" w:color="auto"/>
              <w:right w:val="single" w:sz="4" w:space="0" w:color="auto"/>
            </w:tcBorders>
            <w:noWrap/>
            <w:vAlign w:val="bottom"/>
            <w:hideMark/>
          </w:tcPr>
          <w:p w14:paraId="3CBE9314"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1</w:t>
            </w:r>
          </w:p>
        </w:tc>
        <w:tc>
          <w:tcPr>
            <w:tcW w:w="0" w:type="auto"/>
            <w:tcBorders>
              <w:top w:val="single" w:sz="4" w:space="0" w:color="auto"/>
              <w:left w:val="nil"/>
              <w:bottom w:val="single" w:sz="4" w:space="0" w:color="auto"/>
              <w:right w:val="single" w:sz="4" w:space="0" w:color="auto"/>
            </w:tcBorders>
            <w:noWrap/>
            <w:vAlign w:val="bottom"/>
            <w:hideMark/>
          </w:tcPr>
          <w:p w14:paraId="761D419A"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2</w:t>
            </w:r>
          </w:p>
        </w:tc>
        <w:tc>
          <w:tcPr>
            <w:tcW w:w="0" w:type="auto"/>
            <w:tcBorders>
              <w:top w:val="single" w:sz="4" w:space="0" w:color="auto"/>
              <w:left w:val="nil"/>
              <w:bottom w:val="single" w:sz="4" w:space="0" w:color="auto"/>
              <w:right w:val="single" w:sz="4" w:space="0" w:color="auto"/>
            </w:tcBorders>
            <w:noWrap/>
            <w:vAlign w:val="bottom"/>
            <w:hideMark/>
          </w:tcPr>
          <w:p w14:paraId="5B6A9AE5"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3</w:t>
            </w:r>
          </w:p>
        </w:tc>
        <w:tc>
          <w:tcPr>
            <w:tcW w:w="0" w:type="auto"/>
            <w:tcBorders>
              <w:top w:val="single" w:sz="4" w:space="0" w:color="auto"/>
              <w:left w:val="nil"/>
              <w:bottom w:val="single" w:sz="4" w:space="0" w:color="auto"/>
              <w:right w:val="single" w:sz="4" w:space="0" w:color="auto"/>
            </w:tcBorders>
            <w:noWrap/>
            <w:vAlign w:val="bottom"/>
            <w:hideMark/>
          </w:tcPr>
          <w:p w14:paraId="23C5170A"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4</w:t>
            </w:r>
          </w:p>
        </w:tc>
        <w:tc>
          <w:tcPr>
            <w:tcW w:w="0" w:type="auto"/>
            <w:tcBorders>
              <w:top w:val="single" w:sz="4" w:space="0" w:color="auto"/>
              <w:left w:val="nil"/>
              <w:bottom w:val="single" w:sz="4" w:space="0" w:color="auto"/>
              <w:right w:val="single" w:sz="4" w:space="0" w:color="auto"/>
            </w:tcBorders>
            <w:noWrap/>
            <w:vAlign w:val="bottom"/>
            <w:hideMark/>
          </w:tcPr>
          <w:p w14:paraId="5B1197EC"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Year 5</w:t>
            </w:r>
          </w:p>
        </w:tc>
      </w:tr>
      <w:tr w:rsidR="005659AD" w14:paraId="6503893C"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4D73FC89"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Initial Investment </w:t>
            </w:r>
          </w:p>
        </w:tc>
        <w:tc>
          <w:tcPr>
            <w:tcW w:w="0" w:type="auto"/>
            <w:tcBorders>
              <w:top w:val="nil"/>
              <w:left w:val="nil"/>
              <w:bottom w:val="single" w:sz="4" w:space="0" w:color="auto"/>
              <w:right w:val="single" w:sz="4" w:space="0" w:color="auto"/>
            </w:tcBorders>
            <w:noWrap/>
            <w:vAlign w:val="bottom"/>
            <w:hideMark/>
          </w:tcPr>
          <w:p w14:paraId="75ABECB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5FA4CCE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505551D2"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7430BCF4"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0CCDCA6A"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4DDAFC0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5659AD" w14:paraId="06782C79"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53B4A3D4"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Cash Inflows </w:t>
            </w:r>
          </w:p>
        </w:tc>
        <w:tc>
          <w:tcPr>
            <w:tcW w:w="0" w:type="auto"/>
            <w:tcBorders>
              <w:top w:val="nil"/>
              <w:left w:val="nil"/>
              <w:bottom w:val="single" w:sz="4" w:space="0" w:color="auto"/>
              <w:right w:val="single" w:sz="4" w:space="0" w:color="auto"/>
            </w:tcBorders>
            <w:noWrap/>
            <w:vAlign w:val="bottom"/>
            <w:hideMark/>
          </w:tcPr>
          <w:p w14:paraId="53FDDE7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4D4C955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11,245,680 </w:t>
            </w:r>
          </w:p>
        </w:tc>
        <w:tc>
          <w:tcPr>
            <w:tcW w:w="0" w:type="auto"/>
            <w:tcBorders>
              <w:top w:val="nil"/>
              <w:left w:val="nil"/>
              <w:bottom w:val="single" w:sz="4" w:space="0" w:color="auto"/>
              <w:right w:val="single" w:sz="4" w:space="0" w:color="auto"/>
            </w:tcBorders>
            <w:noWrap/>
            <w:vAlign w:val="bottom"/>
            <w:hideMark/>
          </w:tcPr>
          <w:p w14:paraId="0E0AB641"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11,807,964 </w:t>
            </w:r>
          </w:p>
        </w:tc>
        <w:tc>
          <w:tcPr>
            <w:tcW w:w="0" w:type="auto"/>
            <w:tcBorders>
              <w:top w:val="nil"/>
              <w:left w:val="nil"/>
              <w:bottom w:val="single" w:sz="4" w:space="0" w:color="auto"/>
              <w:right w:val="single" w:sz="4" w:space="0" w:color="auto"/>
            </w:tcBorders>
            <w:noWrap/>
            <w:vAlign w:val="bottom"/>
            <w:hideMark/>
          </w:tcPr>
          <w:p w14:paraId="4BFE8832"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12,398,362 </w:t>
            </w:r>
          </w:p>
        </w:tc>
        <w:tc>
          <w:tcPr>
            <w:tcW w:w="0" w:type="auto"/>
            <w:tcBorders>
              <w:top w:val="nil"/>
              <w:left w:val="nil"/>
              <w:bottom w:val="single" w:sz="4" w:space="0" w:color="auto"/>
              <w:right w:val="single" w:sz="4" w:space="0" w:color="auto"/>
            </w:tcBorders>
            <w:noWrap/>
            <w:vAlign w:val="bottom"/>
            <w:hideMark/>
          </w:tcPr>
          <w:p w14:paraId="7EBBC2E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13,018,280 </w:t>
            </w:r>
          </w:p>
        </w:tc>
        <w:tc>
          <w:tcPr>
            <w:tcW w:w="0" w:type="auto"/>
            <w:tcBorders>
              <w:top w:val="nil"/>
              <w:left w:val="nil"/>
              <w:bottom w:val="single" w:sz="4" w:space="0" w:color="auto"/>
              <w:right w:val="single" w:sz="4" w:space="0" w:color="auto"/>
            </w:tcBorders>
            <w:noWrap/>
            <w:vAlign w:val="bottom"/>
            <w:hideMark/>
          </w:tcPr>
          <w:p w14:paraId="0431D2F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13,669,194 </w:t>
            </w:r>
          </w:p>
        </w:tc>
      </w:tr>
      <w:tr w:rsidR="005659AD" w14:paraId="57AD7348"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4B4EDB66"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Net Cash flows </w:t>
            </w:r>
          </w:p>
        </w:tc>
        <w:tc>
          <w:tcPr>
            <w:tcW w:w="0" w:type="auto"/>
            <w:tcBorders>
              <w:top w:val="nil"/>
              <w:left w:val="nil"/>
              <w:bottom w:val="single" w:sz="4" w:space="0" w:color="auto"/>
              <w:right w:val="single" w:sz="4" w:space="0" w:color="auto"/>
            </w:tcBorders>
            <w:noWrap/>
            <w:vAlign w:val="bottom"/>
            <w:hideMark/>
          </w:tcPr>
          <w:p w14:paraId="2B43AFC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5EBBF37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11,245,680 </w:t>
            </w:r>
          </w:p>
        </w:tc>
        <w:tc>
          <w:tcPr>
            <w:tcW w:w="0" w:type="auto"/>
            <w:tcBorders>
              <w:top w:val="nil"/>
              <w:left w:val="nil"/>
              <w:bottom w:val="single" w:sz="4" w:space="0" w:color="auto"/>
              <w:right w:val="single" w:sz="4" w:space="0" w:color="auto"/>
            </w:tcBorders>
            <w:noWrap/>
            <w:vAlign w:val="bottom"/>
            <w:hideMark/>
          </w:tcPr>
          <w:p w14:paraId="6B78B5B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11,807,964 </w:t>
            </w:r>
          </w:p>
        </w:tc>
        <w:tc>
          <w:tcPr>
            <w:tcW w:w="0" w:type="auto"/>
            <w:tcBorders>
              <w:top w:val="nil"/>
              <w:left w:val="nil"/>
              <w:bottom w:val="single" w:sz="4" w:space="0" w:color="auto"/>
              <w:right w:val="single" w:sz="4" w:space="0" w:color="auto"/>
            </w:tcBorders>
            <w:noWrap/>
            <w:vAlign w:val="bottom"/>
            <w:hideMark/>
          </w:tcPr>
          <w:p w14:paraId="10E0D766"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12,398,362 </w:t>
            </w:r>
          </w:p>
        </w:tc>
        <w:tc>
          <w:tcPr>
            <w:tcW w:w="0" w:type="auto"/>
            <w:tcBorders>
              <w:top w:val="nil"/>
              <w:left w:val="nil"/>
              <w:bottom w:val="single" w:sz="4" w:space="0" w:color="auto"/>
              <w:right w:val="single" w:sz="4" w:space="0" w:color="auto"/>
            </w:tcBorders>
            <w:noWrap/>
            <w:vAlign w:val="bottom"/>
            <w:hideMark/>
          </w:tcPr>
          <w:p w14:paraId="1CB41F53"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13,018,280 </w:t>
            </w:r>
          </w:p>
        </w:tc>
        <w:tc>
          <w:tcPr>
            <w:tcW w:w="0" w:type="auto"/>
            <w:tcBorders>
              <w:top w:val="nil"/>
              <w:left w:val="nil"/>
              <w:bottom w:val="single" w:sz="4" w:space="0" w:color="auto"/>
              <w:right w:val="single" w:sz="4" w:space="0" w:color="auto"/>
            </w:tcBorders>
            <w:noWrap/>
            <w:vAlign w:val="bottom"/>
            <w:hideMark/>
          </w:tcPr>
          <w:p w14:paraId="452280A1"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13,669,194 </w:t>
            </w:r>
          </w:p>
        </w:tc>
      </w:tr>
      <w:tr w:rsidR="005659AD" w14:paraId="32733268"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342C865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Discount Rate @ 12% </w:t>
            </w:r>
          </w:p>
        </w:tc>
        <w:tc>
          <w:tcPr>
            <w:tcW w:w="0" w:type="auto"/>
            <w:tcBorders>
              <w:top w:val="nil"/>
              <w:left w:val="nil"/>
              <w:bottom w:val="single" w:sz="4" w:space="0" w:color="auto"/>
              <w:right w:val="single" w:sz="4" w:space="0" w:color="auto"/>
            </w:tcBorders>
            <w:noWrap/>
            <w:vAlign w:val="bottom"/>
            <w:hideMark/>
          </w:tcPr>
          <w:p w14:paraId="2B2ABB1B"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1.00 </w:t>
            </w:r>
          </w:p>
        </w:tc>
        <w:tc>
          <w:tcPr>
            <w:tcW w:w="0" w:type="auto"/>
            <w:tcBorders>
              <w:top w:val="nil"/>
              <w:left w:val="nil"/>
              <w:bottom w:val="single" w:sz="4" w:space="0" w:color="auto"/>
              <w:right w:val="single" w:sz="4" w:space="0" w:color="auto"/>
            </w:tcBorders>
            <w:noWrap/>
            <w:vAlign w:val="bottom"/>
            <w:hideMark/>
          </w:tcPr>
          <w:p w14:paraId="2158CC2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0.89 </w:t>
            </w:r>
          </w:p>
        </w:tc>
        <w:tc>
          <w:tcPr>
            <w:tcW w:w="0" w:type="auto"/>
            <w:tcBorders>
              <w:top w:val="nil"/>
              <w:left w:val="nil"/>
              <w:bottom w:val="single" w:sz="4" w:space="0" w:color="auto"/>
              <w:right w:val="single" w:sz="4" w:space="0" w:color="auto"/>
            </w:tcBorders>
            <w:noWrap/>
            <w:vAlign w:val="bottom"/>
            <w:hideMark/>
          </w:tcPr>
          <w:p w14:paraId="669DE49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0.80 </w:t>
            </w:r>
          </w:p>
        </w:tc>
        <w:tc>
          <w:tcPr>
            <w:tcW w:w="0" w:type="auto"/>
            <w:tcBorders>
              <w:top w:val="nil"/>
              <w:left w:val="nil"/>
              <w:bottom w:val="single" w:sz="4" w:space="0" w:color="auto"/>
              <w:right w:val="single" w:sz="4" w:space="0" w:color="auto"/>
            </w:tcBorders>
            <w:noWrap/>
            <w:vAlign w:val="bottom"/>
            <w:hideMark/>
          </w:tcPr>
          <w:p w14:paraId="5257539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0.71 </w:t>
            </w:r>
          </w:p>
        </w:tc>
        <w:tc>
          <w:tcPr>
            <w:tcW w:w="0" w:type="auto"/>
            <w:tcBorders>
              <w:top w:val="nil"/>
              <w:left w:val="nil"/>
              <w:bottom w:val="single" w:sz="4" w:space="0" w:color="auto"/>
              <w:right w:val="single" w:sz="4" w:space="0" w:color="auto"/>
            </w:tcBorders>
            <w:noWrap/>
            <w:vAlign w:val="bottom"/>
            <w:hideMark/>
          </w:tcPr>
          <w:p w14:paraId="7B2DABE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0.64 </w:t>
            </w:r>
          </w:p>
        </w:tc>
        <w:tc>
          <w:tcPr>
            <w:tcW w:w="0" w:type="auto"/>
            <w:tcBorders>
              <w:top w:val="nil"/>
              <w:left w:val="nil"/>
              <w:bottom w:val="single" w:sz="4" w:space="0" w:color="auto"/>
              <w:right w:val="single" w:sz="4" w:space="0" w:color="auto"/>
            </w:tcBorders>
            <w:noWrap/>
            <w:vAlign w:val="bottom"/>
            <w:hideMark/>
          </w:tcPr>
          <w:p w14:paraId="2229A38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0.57 </w:t>
            </w:r>
          </w:p>
        </w:tc>
      </w:tr>
      <w:tr w:rsidR="005659AD" w14:paraId="54C4FA4B"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08619AB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Present Value of future cash flows </w:t>
            </w:r>
          </w:p>
        </w:tc>
        <w:tc>
          <w:tcPr>
            <w:tcW w:w="0" w:type="auto"/>
            <w:tcBorders>
              <w:top w:val="nil"/>
              <w:left w:val="nil"/>
              <w:bottom w:val="single" w:sz="4" w:space="0" w:color="auto"/>
              <w:right w:val="single" w:sz="4" w:space="0" w:color="auto"/>
            </w:tcBorders>
            <w:noWrap/>
            <w:vAlign w:val="bottom"/>
            <w:hideMark/>
          </w:tcPr>
          <w:p w14:paraId="237A587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27A1C213"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10,040,786 </w:t>
            </w:r>
          </w:p>
        </w:tc>
        <w:tc>
          <w:tcPr>
            <w:tcW w:w="0" w:type="auto"/>
            <w:tcBorders>
              <w:top w:val="nil"/>
              <w:left w:val="nil"/>
              <w:bottom w:val="single" w:sz="4" w:space="0" w:color="auto"/>
              <w:right w:val="single" w:sz="4" w:space="0" w:color="auto"/>
            </w:tcBorders>
            <w:noWrap/>
            <w:vAlign w:val="bottom"/>
            <w:hideMark/>
          </w:tcPr>
          <w:p w14:paraId="039F26C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9,413,237 </w:t>
            </w:r>
          </w:p>
        </w:tc>
        <w:tc>
          <w:tcPr>
            <w:tcW w:w="0" w:type="auto"/>
            <w:tcBorders>
              <w:top w:val="nil"/>
              <w:left w:val="nil"/>
              <w:bottom w:val="single" w:sz="4" w:space="0" w:color="auto"/>
              <w:right w:val="single" w:sz="4" w:space="0" w:color="auto"/>
            </w:tcBorders>
            <w:noWrap/>
            <w:vAlign w:val="bottom"/>
            <w:hideMark/>
          </w:tcPr>
          <w:p w14:paraId="0B9E510B"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8,824,909 </w:t>
            </w:r>
          </w:p>
        </w:tc>
        <w:tc>
          <w:tcPr>
            <w:tcW w:w="0" w:type="auto"/>
            <w:tcBorders>
              <w:top w:val="nil"/>
              <w:left w:val="nil"/>
              <w:bottom w:val="single" w:sz="4" w:space="0" w:color="auto"/>
              <w:right w:val="single" w:sz="4" w:space="0" w:color="auto"/>
            </w:tcBorders>
            <w:noWrap/>
            <w:vAlign w:val="bottom"/>
            <w:hideMark/>
          </w:tcPr>
          <w:p w14:paraId="5397DCC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8,273,352 </w:t>
            </w:r>
          </w:p>
        </w:tc>
        <w:tc>
          <w:tcPr>
            <w:tcW w:w="0" w:type="auto"/>
            <w:tcBorders>
              <w:top w:val="nil"/>
              <w:left w:val="nil"/>
              <w:bottom w:val="single" w:sz="4" w:space="0" w:color="auto"/>
              <w:right w:val="single" w:sz="4" w:space="0" w:color="auto"/>
            </w:tcBorders>
            <w:noWrap/>
            <w:vAlign w:val="bottom"/>
            <w:hideMark/>
          </w:tcPr>
          <w:p w14:paraId="03FE7B1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7,756,268 </w:t>
            </w:r>
          </w:p>
        </w:tc>
      </w:tr>
      <w:tr w:rsidR="005659AD" w14:paraId="75EC6816"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23C30064"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NPV </w:t>
            </w:r>
          </w:p>
        </w:tc>
        <w:tc>
          <w:tcPr>
            <w:tcW w:w="0" w:type="auto"/>
            <w:tcBorders>
              <w:top w:val="nil"/>
              <w:left w:val="nil"/>
              <w:bottom w:val="single" w:sz="4" w:space="0" w:color="auto"/>
              <w:right w:val="single" w:sz="4" w:space="0" w:color="auto"/>
            </w:tcBorders>
            <w:noWrap/>
            <w:vAlign w:val="bottom"/>
            <w:hideMark/>
          </w:tcPr>
          <w:p w14:paraId="0AF2BA72"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21,808,552 </w:t>
            </w:r>
          </w:p>
        </w:tc>
        <w:tc>
          <w:tcPr>
            <w:tcW w:w="0" w:type="auto"/>
            <w:gridSpan w:val="5"/>
            <w:tcBorders>
              <w:top w:val="single" w:sz="4" w:space="0" w:color="auto"/>
              <w:left w:val="nil"/>
              <w:bottom w:val="single" w:sz="4" w:space="0" w:color="auto"/>
              <w:right w:val="single" w:sz="4" w:space="0" w:color="auto"/>
            </w:tcBorders>
            <w:noWrap/>
            <w:vAlign w:val="bottom"/>
            <w:hideMark/>
          </w:tcPr>
          <w:p w14:paraId="1CE77125" w14:textId="77777777" w:rsidR="0058200A" w:rsidRDefault="009E691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bl>
    <w:p w14:paraId="0962176C" w14:textId="77777777" w:rsidR="0058200A" w:rsidRDefault="0058200A" w:rsidP="0058200A">
      <w:pPr>
        <w:jc w:val="both"/>
        <w:rPr>
          <w:rFonts w:ascii="Times New Roman" w:hAnsi="Times New Roman" w:cs="Times New Roman"/>
          <w:b/>
          <w:color w:val="000000" w:themeColor="text1"/>
          <w:sz w:val="24"/>
          <w:szCs w:val="24"/>
        </w:rPr>
      </w:pPr>
    </w:p>
    <w:tbl>
      <w:tblPr>
        <w:tblW w:w="0" w:type="auto"/>
        <w:jc w:val="center"/>
        <w:tblLook w:val="04A0" w:firstRow="1" w:lastRow="0" w:firstColumn="1" w:lastColumn="0" w:noHBand="0" w:noVBand="1"/>
      </w:tblPr>
      <w:tblGrid>
        <w:gridCol w:w="2374"/>
        <w:gridCol w:w="1097"/>
        <w:gridCol w:w="1111"/>
        <w:gridCol w:w="1111"/>
        <w:gridCol w:w="1111"/>
        <w:gridCol w:w="1111"/>
        <w:gridCol w:w="1111"/>
      </w:tblGrid>
      <w:tr w:rsidR="005659AD" w14:paraId="2DE6DB2C" w14:textId="77777777" w:rsidTr="0058200A">
        <w:trPr>
          <w:trHeight w:val="288"/>
          <w:jc w:val="center"/>
        </w:trPr>
        <w:tc>
          <w:tcPr>
            <w:tcW w:w="0" w:type="auto"/>
            <w:gridSpan w:val="7"/>
            <w:noWrap/>
            <w:vAlign w:val="bottom"/>
            <w:hideMark/>
          </w:tcPr>
          <w:p w14:paraId="13292E6E" w14:textId="77777777" w:rsidR="0058200A" w:rsidRDefault="009E6914">
            <w:pPr>
              <w:spacing w:after="0" w:line="240" w:lineRule="auto"/>
              <w:jc w:val="center"/>
              <w:rPr>
                <w:rFonts w:ascii="Calibri" w:eastAsia="Times New Roman" w:hAnsi="Calibri" w:cs="Calibri"/>
                <w:b/>
                <w:bCs/>
                <w:color w:val="000000"/>
                <w:szCs w:val="20"/>
              </w:rPr>
            </w:pPr>
            <w:r>
              <w:rPr>
                <w:rFonts w:ascii="Calibri" w:eastAsia="Times New Roman" w:hAnsi="Calibri" w:cs="Calibri"/>
                <w:b/>
                <w:bCs/>
                <w:color w:val="000000"/>
              </w:rPr>
              <w:t xml:space="preserve">NPV @ 40% to calculate IRR </w:t>
            </w:r>
          </w:p>
        </w:tc>
      </w:tr>
      <w:tr w:rsidR="005659AD" w14:paraId="6810958F" w14:textId="77777777" w:rsidTr="0058200A">
        <w:trPr>
          <w:trHeight w:val="288"/>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0C72FD1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noWrap/>
            <w:vAlign w:val="bottom"/>
            <w:hideMark/>
          </w:tcPr>
          <w:p w14:paraId="3263B6CB"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0 </w:t>
            </w:r>
          </w:p>
        </w:tc>
        <w:tc>
          <w:tcPr>
            <w:tcW w:w="0" w:type="auto"/>
            <w:tcBorders>
              <w:top w:val="single" w:sz="4" w:space="0" w:color="auto"/>
              <w:left w:val="nil"/>
              <w:bottom w:val="single" w:sz="4" w:space="0" w:color="auto"/>
              <w:right w:val="single" w:sz="4" w:space="0" w:color="auto"/>
            </w:tcBorders>
            <w:noWrap/>
            <w:vAlign w:val="bottom"/>
            <w:hideMark/>
          </w:tcPr>
          <w:p w14:paraId="36684B02"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1 </w:t>
            </w:r>
          </w:p>
        </w:tc>
        <w:tc>
          <w:tcPr>
            <w:tcW w:w="0" w:type="auto"/>
            <w:tcBorders>
              <w:top w:val="single" w:sz="4" w:space="0" w:color="auto"/>
              <w:left w:val="nil"/>
              <w:bottom w:val="single" w:sz="4" w:space="0" w:color="auto"/>
              <w:right w:val="single" w:sz="4" w:space="0" w:color="auto"/>
            </w:tcBorders>
            <w:noWrap/>
            <w:vAlign w:val="bottom"/>
            <w:hideMark/>
          </w:tcPr>
          <w:p w14:paraId="5A126D95"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2 </w:t>
            </w:r>
          </w:p>
        </w:tc>
        <w:tc>
          <w:tcPr>
            <w:tcW w:w="0" w:type="auto"/>
            <w:tcBorders>
              <w:top w:val="single" w:sz="4" w:space="0" w:color="auto"/>
              <w:left w:val="nil"/>
              <w:bottom w:val="single" w:sz="4" w:space="0" w:color="auto"/>
              <w:right w:val="single" w:sz="4" w:space="0" w:color="auto"/>
            </w:tcBorders>
            <w:noWrap/>
            <w:vAlign w:val="bottom"/>
            <w:hideMark/>
          </w:tcPr>
          <w:p w14:paraId="1002CF83"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3 </w:t>
            </w:r>
          </w:p>
        </w:tc>
        <w:tc>
          <w:tcPr>
            <w:tcW w:w="0" w:type="auto"/>
            <w:tcBorders>
              <w:top w:val="single" w:sz="4" w:space="0" w:color="auto"/>
              <w:left w:val="nil"/>
              <w:bottom w:val="single" w:sz="4" w:space="0" w:color="auto"/>
              <w:right w:val="single" w:sz="4" w:space="0" w:color="auto"/>
            </w:tcBorders>
            <w:noWrap/>
            <w:vAlign w:val="bottom"/>
            <w:hideMark/>
          </w:tcPr>
          <w:p w14:paraId="56DF9B05"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4 </w:t>
            </w:r>
          </w:p>
        </w:tc>
        <w:tc>
          <w:tcPr>
            <w:tcW w:w="0" w:type="auto"/>
            <w:tcBorders>
              <w:top w:val="single" w:sz="4" w:space="0" w:color="auto"/>
              <w:left w:val="nil"/>
              <w:bottom w:val="single" w:sz="4" w:space="0" w:color="auto"/>
              <w:right w:val="single" w:sz="4" w:space="0" w:color="auto"/>
            </w:tcBorders>
            <w:noWrap/>
            <w:vAlign w:val="bottom"/>
            <w:hideMark/>
          </w:tcPr>
          <w:p w14:paraId="5B4B0520" w14:textId="77777777" w:rsidR="0058200A" w:rsidRDefault="009E69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Year 5 </w:t>
            </w:r>
          </w:p>
        </w:tc>
      </w:tr>
      <w:tr w:rsidR="005659AD" w14:paraId="5B51335D"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5F466F3B"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Initial Investment </w:t>
            </w:r>
          </w:p>
        </w:tc>
        <w:tc>
          <w:tcPr>
            <w:tcW w:w="0" w:type="auto"/>
            <w:tcBorders>
              <w:top w:val="nil"/>
              <w:left w:val="nil"/>
              <w:bottom w:val="single" w:sz="4" w:space="0" w:color="auto"/>
              <w:right w:val="single" w:sz="4" w:space="0" w:color="auto"/>
            </w:tcBorders>
            <w:noWrap/>
            <w:vAlign w:val="bottom"/>
            <w:hideMark/>
          </w:tcPr>
          <w:p w14:paraId="2C2613E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4BD78812"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268C08FC"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65417B5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1C25C9F8"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70C1F141"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5659AD" w14:paraId="117E8CFF"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552C4E3A"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Cash Inflows </w:t>
            </w:r>
          </w:p>
        </w:tc>
        <w:tc>
          <w:tcPr>
            <w:tcW w:w="0" w:type="auto"/>
            <w:tcBorders>
              <w:top w:val="nil"/>
              <w:left w:val="nil"/>
              <w:bottom w:val="single" w:sz="4" w:space="0" w:color="auto"/>
              <w:right w:val="single" w:sz="4" w:space="0" w:color="auto"/>
            </w:tcBorders>
            <w:noWrap/>
            <w:vAlign w:val="bottom"/>
            <w:hideMark/>
          </w:tcPr>
          <w:p w14:paraId="1FC1DFF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noWrap/>
            <w:vAlign w:val="bottom"/>
            <w:hideMark/>
          </w:tcPr>
          <w:p w14:paraId="6BB8BDF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11,245,680 </w:t>
            </w:r>
          </w:p>
        </w:tc>
        <w:tc>
          <w:tcPr>
            <w:tcW w:w="0" w:type="auto"/>
            <w:tcBorders>
              <w:top w:val="nil"/>
              <w:left w:val="nil"/>
              <w:bottom w:val="single" w:sz="4" w:space="0" w:color="auto"/>
              <w:right w:val="single" w:sz="4" w:space="0" w:color="auto"/>
            </w:tcBorders>
            <w:noWrap/>
            <w:vAlign w:val="bottom"/>
            <w:hideMark/>
          </w:tcPr>
          <w:p w14:paraId="295DC83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11,807,964 </w:t>
            </w:r>
          </w:p>
        </w:tc>
        <w:tc>
          <w:tcPr>
            <w:tcW w:w="0" w:type="auto"/>
            <w:tcBorders>
              <w:top w:val="nil"/>
              <w:left w:val="nil"/>
              <w:bottom w:val="single" w:sz="4" w:space="0" w:color="auto"/>
              <w:right w:val="single" w:sz="4" w:space="0" w:color="auto"/>
            </w:tcBorders>
            <w:noWrap/>
            <w:vAlign w:val="bottom"/>
            <w:hideMark/>
          </w:tcPr>
          <w:p w14:paraId="0DD7958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12,398,362 </w:t>
            </w:r>
          </w:p>
        </w:tc>
        <w:tc>
          <w:tcPr>
            <w:tcW w:w="0" w:type="auto"/>
            <w:tcBorders>
              <w:top w:val="nil"/>
              <w:left w:val="nil"/>
              <w:bottom w:val="single" w:sz="4" w:space="0" w:color="auto"/>
              <w:right w:val="single" w:sz="4" w:space="0" w:color="auto"/>
            </w:tcBorders>
            <w:noWrap/>
            <w:vAlign w:val="bottom"/>
            <w:hideMark/>
          </w:tcPr>
          <w:p w14:paraId="228FBC2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13,018,280 </w:t>
            </w:r>
          </w:p>
        </w:tc>
        <w:tc>
          <w:tcPr>
            <w:tcW w:w="0" w:type="auto"/>
            <w:tcBorders>
              <w:top w:val="nil"/>
              <w:left w:val="nil"/>
              <w:bottom w:val="single" w:sz="4" w:space="0" w:color="auto"/>
              <w:right w:val="single" w:sz="4" w:space="0" w:color="auto"/>
            </w:tcBorders>
            <w:noWrap/>
            <w:vAlign w:val="bottom"/>
            <w:hideMark/>
          </w:tcPr>
          <w:p w14:paraId="7F30E2E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13,669,194 </w:t>
            </w:r>
          </w:p>
        </w:tc>
      </w:tr>
      <w:tr w:rsidR="005659AD" w14:paraId="242EEF8E"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3EF3BF8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 Net Cash flows </w:t>
            </w:r>
          </w:p>
        </w:tc>
        <w:tc>
          <w:tcPr>
            <w:tcW w:w="0" w:type="auto"/>
            <w:tcBorders>
              <w:top w:val="nil"/>
              <w:left w:val="nil"/>
              <w:bottom w:val="single" w:sz="4" w:space="0" w:color="auto"/>
              <w:right w:val="single" w:sz="4" w:space="0" w:color="auto"/>
            </w:tcBorders>
            <w:noWrap/>
            <w:vAlign w:val="bottom"/>
            <w:hideMark/>
          </w:tcPr>
          <w:p w14:paraId="2807239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34ED1C44"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11,245,680 </w:t>
            </w:r>
          </w:p>
        </w:tc>
        <w:tc>
          <w:tcPr>
            <w:tcW w:w="0" w:type="auto"/>
            <w:tcBorders>
              <w:top w:val="nil"/>
              <w:left w:val="nil"/>
              <w:bottom w:val="single" w:sz="4" w:space="0" w:color="auto"/>
              <w:right w:val="single" w:sz="4" w:space="0" w:color="auto"/>
            </w:tcBorders>
            <w:noWrap/>
            <w:vAlign w:val="bottom"/>
            <w:hideMark/>
          </w:tcPr>
          <w:p w14:paraId="07623054"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11,807,964 </w:t>
            </w:r>
          </w:p>
        </w:tc>
        <w:tc>
          <w:tcPr>
            <w:tcW w:w="0" w:type="auto"/>
            <w:tcBorders>
              <w:top w:val="nil"/>
              <w:left w:val="nil"/>
              <w:bottom w:val="single" w:sz="4" w:space="0" w:color="auto"/>
              <w:right w:val="single" w:sz="4" w:space="0" w:color="auto"/>
            </w:tcBorders>
            <w:noWrap/>
            <w:vAlign w:val="bottom"/>
            <w:hideMark/>
          </w:tcPr>
          <w:p w14:paraId="5CE4AEE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12,398,362 </w:t>
            </w:r>
          </w:p>
        </w:tc>
        <w:tc>
          <w:tcPr>
            <w:tcW w:w="0" w:type="auto"/>
            <w:tcBorders>
              <w:top w:val="nil"/>
              <w:left w:val="nil"/>
              <w:bottom w:val="single" w:sz="4" w:space="0" w:color="auto"/>
              <w:right w:val="single" w:sz="4" w:space="0" w:color="auto"/>
            </w:tcBorders>
            <w:noWrap/>
            <w:vAlign w:val="bottom"/>
            <w:hideMark/>
          </w:tcPr>
          <w:p w14:paraId="4C16AA16"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13,018,280 </w:t>
            </w:r>
          </w:p>
        </w:tc>
        <w:tc>
          <w:tcPr>
            <w:tcW w:w="0" w:type="auto"/>
            <w:tcBorders>
              <w:top w:val="nil"/>
              <w:left w:val="nil"/>
              <w:bottom w:val="single" w:sz="4" w:space="0" w:color="auto"/>
              <w:right w:val="single" w:sz="4" w:space="0" w:color="auto"/>
            </w:tcBorders>
            <w:noWrap/>
            <w:vAlign w:val="bottom"/>
            <w:hideMark/>
          </w:tcPr>
          <w:p w14:paraId="1C87E37D"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13,669,194 </w:t>
            </w:r>
          </w:p>
        </w:tc>
      </w:tr>
      <w:tr w:rsidR="005659AD" w14:paraId="713BAC1A"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37A8D674"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Discount Rate @ 40% </w:t>
            </w:r>
          </w:p>
        </w:tc>
        <w:tc>
          <w:tcPr>
            <w:tcW w:w="0" w:type="auto"/>
            <w:tcBorders>
              <w:top w:val="nil"/>
              <w:left w:val="nil"/>
              <w:bottom w:val="single" w:sz="4" w:space="0" w:color="auto"/>
              <w:right w:val="single" w:sz="4" w:space="0" w:color="auto"/>
            </w:tcBorders>
            <w:noWrap/>
            <w:vAlign w:val="bottom"/>
            <w:hideMark/>
          </w:tcPr>
          <w:p w14:paraId="6337FEF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1.00 </w:t>
            </w:r>
          </w:p>
        </w:tc>
        <w:tc>
          <w:tcPr>
            <w:tcW w:w="0" w:type="auto"/>
            <w:tcBorders>
              <w:top w:val="nil"/>
              <w:left w:val="nil"/>
              <w:bottom w:val="single" w:sz="4" w:space="0" w:color="auto"/>
              <w:right w:val="single" w:sz="4" w:space="0" w:color="auto"/>
            </w:tcBorders>
            <w:noWrap/>
            <w:vAlign w:val="bottom"/>
            <w:hideMark/>
          </w:tcPr>
          <w:p w14:paraId="763E7B3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0.71 </w:t>
            </w:r>
          </w:p>
        </w:tc>
        <w:tc>
          <w:tcPr>
            <w:tcW w:w="0" w:type="auto"/>
            <w:tcBorders>
              <w:top w:val="nil"/>
              <w:left w:val="nil"/>
              <w:bottom w:val="single" w:sz="4" w:space="0" w:color="auto"/>
              <w:right w:val="single" w:sz="4" w:space="0" w:color="auto"/>
            </w:tcBorders>
            <w:noWrap/>
            <w:vAlign w:val="bottom"/>
            <w:hideMark/>
          </w:tcPr>
          <w:p w14:paraId="5608D89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0.51 </w:t>
            </w:r>
          </w:p>
        </w:tc>
        <w:tc>
          <w:tcPr>
            <w:tcW w:w="0" w:type="auto"/>
            <w:tcBorders>
              <w:top w:val="nil"/>
              <w:left w:val="nil"/>
              <w:bottom w:val="single" w:sz="4" w:space="0" w:color="auto"/>
              <w:right w:val="single" w:sz="4" w:space="0" w:color="auto"/>
            </w:tcBorders>
            <w:noWrap/>
            <w:vAlign w:val="bottom"/>
            <w:hideMark/>
          </w:tcPr>
          <w:p w14:paraId="2C6B331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0.36 </w:t>
            </w:r>
          </w:p>
        </w:tc>
        <w:tc>
          <w:tcPr>
            <w:tcW w:w="0" w:type="auto"/>
            <w:tcBorders>
              <w:top w:val="nil"/>
              <w:left w:val="nil"/>
              <w:bottom w:val="single" w:sz="4" w:space="0" w:color="auto"/>
              <w:right w:val="single" w:sz="4" w:space="0" w:color="auto"/>
            </w:tcBorders>
            <w:noWrap/>
            <w:vAlign w:val="bottom"/>
            <w:hideMark/>
          </w:tcPr>
          <w:p w14:paraId="2793BF5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0.26 </w:t>
            </w:r>
          </w:p>
        </w:tc>
        <w:tc>
          <w:tcPr>
            <w:tcW w:w="0" w:type="auto"/>
            <w:tcBorders>
              <w:top w:val="nil"/>
              <w:left w:val="nil"/>
              <w:bottom w:val="single" w:sz="4" w:space="0" w:color="auto"/>
              <w:right w:val="single" w:sz="4" w:space="0" w:color="auto"/>
            </w:tcBorders>
            <w:noWrap/>
            <w:vAlign w:val="bottom"/>
            <w:hideMark/>
          </w:tcPr>
          <w:p w14:paraId="6A20391B"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0.19 </w:t>
            </w:r>
          </w:p>
        </w:tc>
      </w:tr>
      <w:tr w:rsidR="005659AD" w14:paraId="745AFDDE"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194665D9"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Present Value of future cash flows </w:t>
            </w:r>
          </w:p>
        </w:tc>
        <w:tc>
          <w:tcPr>
            <w:tcW w:w="0" w:type="auto"/>
            <w:tcBorders>
              <w:top w:val="nil"/>
              <w:left w:val="nil"/>
              <w:bottom w:val="single" w:sz="4" w:space="0" w:color="auto"/>
              <w:right w:val="single" w:sz="4" w:space="0" w:color="auto"/>
            </w:tcBorders>
            <w:noWrap/>
            <w:vAlign w:val="bottom"/>
            <w:hideMark/>
          </w:tcPr>
          <w:p w14:paraId="3CBDE7CF"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22,500,000 </w:t>
            </w:r>
          </w:p>
        </w:tc>
        <w:tc>
          <w:tcPr>
            <w:tcW w:w="0" w:type="auto"/>
            <w:tcBorders>
              <w:top w:val="nil"/>
              <w:left w:val="nil"/>
              <w:bottom w:val="single" w:sz="4" w:space="0" w:color="auto"/>
              <w:right w:val="single" w:sz="4" w:space="0" w:color="auto"/>
            </w:tcBorders>
            <w:noWrap/>
            <w:vAlign w:val="bottom"/>
            <w:hideMark/>
          </w:tcPr>
          <w:p w14:paraId="5C72CFF5"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8,032,629 </w:t>
            </w:r>
          </w:p>
        </w:tc>
        <w:tc>
          <w:tcPr>
            <w:tcW w:w="0" w:type="auto"/>
            <w:tcBorders>
              <w:top w:val="nil"/>
              <w:left w:val="nil"/>
              <w:bottom w:val="single" w:sz="4" w:space="0" w:color="auto"/>
              <w:right w:val="single" w:sz="4" w:space="0" w:color="auto"/>
            </w:tcBorders>
            <w:noWrap/>
            <w:vAlign w:val="bottom"/>
            <w:hideMark/>
          </w:tcPr>
          <w:p w14:paraId="3BA0C91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6,024,471 </w:t>
            </w:r>
          </w:p>
        </w:tc>
        <w:tc>
          <w:tcPr>
            <w:tcW w:w="0" w:type="auto"/>
            <w:tcBorders>
              <w:top w:val="nil"/>
              <w:left w:val="nil"/>
              <w:bottom w:val="single" w:sz="4" w:space="0" w:color="auto"/>
              <w:right w:val="single" w:sz="4" w:space="0" w:color="auto"/>
            </w:tcBorders>
            <w:noWrap/>
            <w:vAlign w:val="bottom"/>
            <w:hideMark/>
          </w:tcPr>
          <w:p w14:paraId="224F3E17"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4,518,354 </w:t>
            </w:r>
          </w:p>
        </w:tc>
        <w:tc>
          <w:tcPr>
            <w:tcW w:w="0" w:type="auto"/>
            <w:tcBorders>
              <w:top w:val="nil"/>
              <w:left w:val="nil"/>
              <w:bottom w:val="single" w:sz="4" w:space="0" w:color="auto"/>
              <w:right w:val="single" w:sz="4" w:space="0" w:color="auto"/>
            </w:tcBorders>
            <w:noWrap/>
            <w:vAlign w:val="bottom"/>
            <w:hideMark/>
          </w:tcPr>
          <w:p w14:paraId="550DBDD0"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3,388,765 </w:t>
            </w:r>
          </w:p>
        </w:tc>
        <w:tc>
          <w:tcPr>
            <w:tcW w:w="0" w:type="auto"/>
            <w:tcBorders>
              <w:top w:val="nil"/>
              <w:left w:val="nil"/>
              <w:bottom w:val="single" w:sz="4" w:space="0" w:color="auto"/>
              <w:right w:val="single" w:sz="4" w:space="0" w:color="auto"/>
            </w:tcBorders>
            <w:noWrap/>
            <w:vAlign w:val="bottom"/>
            <w:hideMark/>
          </w:tcPr>
          <w:p w14:paraId="0B37BD04" w14:textId="77777777" w:rsidR="0058200A" w:rsidRDefault="009E6914">
            <w:pPr>
              <w:spacing w:after="0" w:line="240" w:lineRule="auto"/>
              <w:rPr>
                <w:rFonts w:ascii="Calibri" w:eastAsia="Times New Roman" w:hAnsi="Calibri" w:cs="Calibri"/>
                <w:color w:val="000000"/>
              </w:rPr>
            </w:pPr>
            <w:r>
              <w:rPr>
                <w:rFonts w:ascii="Calibri" w:eastAsia="Times New Roman" w:hAnsi="Calibri" w:cs="Calibri"/>
                <w:color w:val="000000"/>
              </w:rPr>
              <w:t xml:space="preserve">        2,541,574 </w:t>
            </w:r>
          </w:p>
        </w:tc>
      </w:tr>
      <w:tr w:rsidR="005659AD" w14:paraId="7AE3051D" w14:textId="77777777" w:rsidTr="0058200A">
        <w:trPr>
          <w:trHeight w:val="288"/>
          <w:jc w:val="center"/>
        </w:trPr>
        <w:tc>
          <w:tcPr>
            <w:tcW w:w="0" w:type="auto"/>
            <w:tcBorders>
              <w:top w:val="nil"/>
              <w:left w:val="single" w:sz="4" w:space="0" w:color="auto"/>
              <w:bottom w:val="single" w:sz="4" w:space="0" w:color="auto"/>
              <w:right w:val="single" w:sz="4" w:space="0" w:color="auto"/>
            </w:tcBorders>
            <w:noWrap/>
            <w:vAlign w:val="bottom"/>
            <w:hideMark/>
          </w:tcPr>
          <w:p w14:paraId="61CA2F6C"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NPV </w:t>
            </w:r>
          </w:p>
        </w:tc>
        <w:tc>
          <w:tcPr>
            <w:tcW w:w="0" w:type="auto"/>
            <w:tcBorders>
              <w:top w:val="nil"/>
              <w:left w:val="nil"/>
              <w:bottom w:val="single" w:sz="4" w:space="0" w:color="auto"/>
              <w:right w:val="single" w:sz="4" w:space="0" w:color="auto"/>
            </w:tcBorders>
            <w:noWrap/>
            <w:vAlign w:val="bottom"/>
            <w:hideMark/>
          </w:tcPr>
          <w:p w14:paraId="248A3327" w14:textId="77777777" w:rsidR="0058200A" w:rsidRDefault="009E691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2,005,793 </w:t>
            </w:r>
          </w:p>
        </w:tc>
        <w:tc>
          <w:tcPr>
            <w:tcW w:w="0" w:type="auto"/>
            <w:gridSpan w:val="5"/>
            <w:tcBorders>
              <w:top w:val="single" w:sz="4" w:space="0" w:color="auto"/>
              <w:left w:val="nil"/>
              <w:bottom w:val="single" w:sz="4" w:space="0" w:color="auto"/>
              <w:right w:val="single" w:sz="4" w:space="0" w:color="auto"/>
            </w:tcBorders>
            <w:noWrap/>
            <w:vAlign w:val="bottom"/>
            <w:hideMark/>
          </w:tcPr>
          <w:p w14:paraId="64D92EBD" w14:textId="77777777" w:rsidR="0058200A" w:rsidRDefault="009E6914">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5659AD" w14:paraId="2464306E" w14:textId="77777777" w:rsidTr="0058200A">
        <w:trPr>
          <w:trHeight w:val="300"/>
          <w:jc w:val="center"/>
        </w:trPr>
        <w:tc>
          <w:tcPr>
            <w:tcW w:w="0" w:type="auto"/>
            <w:noWrap/>
            <w:vAlign w:val="bottom"/>
            <w:hideMark/>
          </w:tcPr>
          <w:p w14:paraId="72481E6C" w14:textId="77777777" w:rsidR="0058200A" w:rsidRDefault="0058200A">
            <w:pPr>
              <w:rPr>
                <w:rFonts w:ascii="Calibri" w:eastAsia="Times New Roman" w:hAnsi="Calibri" w:cs="Calibri"/>
                <w:color w:val="000000"/>
              </w:rPr>
            </w:pPr>
          </w:p>
        </w:tc>
        <w:tc>
          <w:tcPr>
            <w:tcW w:w="0" w:type="auto"/>
            <w:noWrap/>
            <w:vAlign w:val="bottom"/>
            <w:hideMark/>
          </w:tcPr>
          <w:p w14:paraId="53C3FCDC" w14:textId="77777777" w:rsidR="0058200A" w:rsidRDefault="0058200A">
            <w:pPr>
              <w:spacing w:after="0"/>
              <w:rPr>
                <w:sz w:val="20"/>
              </w:rPr>
            </w:pPr>
          </w:p>
        </w:tc>
        <w:tc>
          <w:tcPr>
            <w:tcW w:w="0" w:type="auto"/>
            <w:noWrap/>
            <w:vAlign w:val="bottom"/>
            <w:hideMark/>
          </w:tcPr>
          <w:p w14:paraId="20C865DB" w14:textId="77777777" w:rsidR="0058200A" w:rsidRDefault="0058200A">
            <w:pPr>
              <w:spacing w:after="0"/>
              <w:rPr>
                <w:sz w:val="20"/>
              </w:rPr>
            </w:pPr>
          </w:p>
        </w:tc>
        <w:tc>
          <w:tcPr>
            <w:tcW w:w="0" w:type="auto"/>
            <w:noWrap/>
            <w:vAlign w:val="bottom"/>
            <w:hideMark/>
          </w:tcPr>
          <w:p w14:paraId="42F8458B" w14:textId="77777777" w:rsidR="0058200A" w:rsidRDefault="0058200A">
            <w:pPr>
              <w:spacing w:after="0"/>
              <w:rPr>
                <w:sz w:val="20"/>
              </w:rPr>
            </w:pPr>
          </w:p>
        </w:tc>
        <w:tc>
          <w:tcPr>
            <w:tcW w:w="0" w:type="auto"/>
            <w:noWrap/>
            <w:vAlign w:val="bottom"/>
            <w:hideMark/>
          </w:tcPr>
          <w:p w14:paraId="4990CE2C" w14:textId="77777777" w:rsidR="0058200A" w:rsidRDefault="0058200A">
            <w:pPr>
              <w:spacing w:after="0"/>
              <w:rPr>
                <w:sz w:val="20"/>
              </w:rPr>
            </w:pPr>
          </w:p>
        </w:tc>
        <w:tc>
          <w:tcPr>
            <w:tcW w:w="0" w:type="auto"/>
            <w:noWrap/>
            <w:vAlign w:val="bottom"/>
            <w:hideMark/>
          </w:tcPr>
          <w:p w14:paraId="53423E4F" w14:textId="77777777" w:rsidR="0058200A" w:rsidRDefault="0058200A">
            <w:pPr>
              <w:spacing w:after="0"/>
              <w:rPr>
                <w:sz w:val="20"/>
              </w:rPr>
            </w:pPr>
          </w:p>
        </w:tc>
        <w:tc>
          <w:tcPr>
            <w:tcW w:w="0" w:type="auto"/>
            <w:noWrap/>
            <w:vAlign w:val="bottom"/>
            <w:hideMark/>
          </w:tcPr>
          <w:p w14:paraId="2F5D2BC0" w14:textId="77777777" w:rsidR="0058200A" w:rsidRDefault="0058200A">
            <w:pPr>
              <w:spacing w:after="0"/>
              <w:rPr>
                <w:sz w:val="20"/>
              </w:rPr>
            </w:pPr>
          </w:p>
        </w:tc>
      </w:tr>
      <w:tr w:rsidR="005659AD" w14:paraId="74CEE199" w14:textId="77777777" w:rsidTr="0058200A">
        <w:trPr>
          <w:trHeight w:val="300"/>
          <w:jc w:val="center"/>
        </w:trPr>
        <w:tc>
          <w:tcPr>
            <w:tcW w:w="0" w:type="auto"/>
            <w:tcBorders>
              <w:top w:val="single" w:sz="8" w:space="0" w:color="auto"/>
              <w:left w:val="single" w:sz="8" w:space="0" w:color="auto"/>
              <w:bottom w:val="single" w:sz="8" w:space="0" w:color="auto"/>
              <w:right w:val="nil"/>
            </w:tcBorders>
            <w:shd w:val="clear" w:color="auto" w:fill="C6EFCE"/>
            <w:noWrap/>
            <w:vAlign w:val="bottom"/>
            <w:hideMark/>
          </w:tcPr>
          <w:p w14:paraId="32A2B0F9" w14:textId="77777777" w:rsidR="0058200A" w:rsidRDefault="009E6914">
            <w:pPr>
              <w:spacing w:after="0" w:line="240" w:lineRule="auto"/>
              <w:rPr>
                <w:rFonts w:ascii="Calibri" w:eastAsia="Times New Roman" w:hAnsi="Calibri" w:cs="Calibri"/>
                <w:color w:val="006100"/>
              </w:rPr>
            </w:pPr>
            <w:r>
              <w:rPr>
                <w:rFonts w:ascii="Calibri" w:eastAsia="Times New Roman" w:hAnsi="Calibri" w:cs="Calibri"/>
                <w:color w:val="006100"/>
              </w:rPr>
              <w:t>IRR</w:t>
            </w:r>
          </w:p>
        </w:tc>
        <w:tc>
          <w:tcPr>
            <w:tcW w:w="0" w:type="auto"/>
            <w:tcBorders>
              <w:top w:val="single" w:sz="8" w:space="0" w:color="auto"/>
              <w:left w:val="nil"/>
              <w:bottom w:val="single" w:sz="8" w:space="0" w:color="auto"/>
              <w:right w:val="single" w:sz="8" w:space="0" w:color="auto"/>
            </w:tcBorders>
            <w:shd w:val="clear" w:color="auto" w:fill="C6EFCE"/>
            <w:noWrap/>
            <w:vAlign w:val="bottom"/>
            <w:hideMark/>
          </w:tcPr>
          <w:p w14:paraId="266BFF19" w14:textId="77777777" w:rsidR="0058200A" w:rsidRDefault="009E6914">
            <w:pPr>
              <w:spacing w:after="0" w:line="240" w:lineRule="auto"/>
              <w:jc w:val="right"/>
              <w:rPr>
                <w:rFonts w:ascii="Calibri" w:eastAsia="Times New Roman" w:hAnsi="Calibri" w:cs="Calibri"/>
                <w:color w:val="006100"/>
              </w:rPr>
            </w:pPr>
            <w:r>
              <w:rPr>
                <w:rFonts w:ascii="Calibri" w:eastAsia="Times New Roman" w:hAnsi="Calibri" w:cs="Calibri"/>
                <w:color w:val="006100"/>
              </w:rPr>
              <w:t>45%</w:t>
            </w:r>
          </w:p>
        </w:tc>
        <w:tc>
          <w:tcPr>
            <w:tcW w:w="0" w:type="auto"/>
            <w:noWrap/>
            <w:vAlign w:val="bottom"/>
            <w:hideMark/>
          </w:tcPr>
          <w:p w14:paraId="1826363B" w14:textId="77777777" w:rsidR="0058200A" w:rsidRDefault="0058200A">
            <w:pPr>
              <w:rPr>
                <w:rFonts w:ascii="Calibri" w:eastAsia="Times New Roman" w:hAnsi="Calibri" w:cs="Calibri"/>
                <w:color w:val="006100"/>
              </w:rPr>
            </w:pPr>
          </w:p>
        </w:tc>
        <w:tc>
          <w:tcPr>
            <w:tcW w:w="0" w:type="auto"/>
            <w:noWrap/>
            <w:vAlign w:val="bottom"/>
            <w:hideMark/>
          </w:tcPr>
          <w:p w14:paraId="0CFB283D" w14:textId="77777777" w:rsidR="0058200A" w:rsidRDefault="0058200A">
            <w:pPr>
              <w:spacing w:after="0"/>
              <w:rPr>
                <w:sz w:val="20"/>
              </w:rPr>
            </w:pPr>
          </w:p>
        </w:tc>
        <w:tc>
          <w:tcPr>
            <w:tcW w:w="0" w:type="auto"/>
            <w:noWrap/>
            <w:vAlign w:val="bottom"/>
            <w:hideMark/>
          </w:tcPr>
          <w:p w14:paraId="1A43657C" w14:textId="77777777" w:rsidR="0058200A" w:rsidRDefault="0058200A">
            <w:pPr>
              <w:spacing w:after="0"/>
              <w:rPr>
                <w:sz w:val="20"/>
              </w:rPr>
            </w:pPr>
          </w:p>
        </w:tc>
        <w:tc>
          <w:tcPr>
            <w:tcW w:w="0" w:type="auto"/>
            <w:noWrap/>
            <w:vAlign w:val="bottom"/>
            <w:hideMark/>
          </w:tcPr>
          <w:p w14:paraId="2698F7CD" w14:textId="77777777" w:rsidR="0058200A" w:rsidRDefault="0058200A">
            <w:pPr>
              <w:spacing w:after="0"/>
              <w:rPr>
                <w:sz w:val="20"/>
              </w:rPr>
            </w:pPr>
          </w:p>
        </w:tc>
        <w:tc>
          <w:tcPr>
            <w:tcW w:w="0" w:type="auto"/>
            <w:noWrap/>
            <w:vAlign w:val="bottom"/>
            <w:hideMark/>
          </w:tcPr>
          <w:p w14:paraId="55673E53" w14:textId="77777777" w:rsidR="0058200A" w:rsidRDefault="0058200A">
            <w:pPr>
              <w:spacing w:after="0"/>
              <w:rPr>
                <w:sz w:val="20"/>
              </w:rPr>
            </w:pPr>
          </w:p>
        </w:tc>
      </w:tr>
    </w:tbl>
    <w:p w14:paraId="3FB1968E" w14:textId="77777777" w:rsidR="0058200A" w:rsidRPr="004D59C7" w:rsidRDefault="0058200A" w:rsidP="00D21DAF">
      <w:pPr>
        <w:spacing w:line="360" w:lineRule="auto"/>
        <w:jc w:val="both"/>
        <w:rPr>
          <w:rFonts w:ascii="Times New Roman" w:hAnsi="Times New Roman" w:cs="Times New Roman"/>
          <w:b/>
          <w:bCs/>
          <w:sz w:val="24"/>
          <w:szCs w:val="24"/>
        </w:rPr>
      </w:pPr>
    </w:p>
    <w:sectPr w:rsidR="0058200A" w:rsidRPr="004D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C7"/>
    <w:rsid w:val="000813B3"/>
    <w:rsid w:val="00096192"/>
    <w:rsid w:val="000975CA"/>
    <w:rsid w:val="000C0564"/>
    <w:rsid w:val="0015470A"/>
    <w:rsid w:val="00180E86"/>
    <w:rsid w:val="001A1333"/>
    <w:rsid w:val="001B4C5A"/>
    <w:rsid w:val="002258DB"/>
    <w:rsid w:val="00271A8B"/>
    <w:rsid w:val="00294F4A"/>
    <w:rsid w:val="002A0A04"/>
    <w:rsid w:val="002A617E"/>
    <w:rsid w:val="003043F1"/>
    <w:rsid w:val="003B1F91"/>
    <w:rsid w:val="003D2F06"/>
    <w:rsid w:val="00411D45"/>
    <w:rsid w:val="00412D3B"/>
    <w:rsid w:val="004434BD"/>
    <w:rsid w:val="00467120"/>
    <w:rsid w:val="004B7CD3"/>
    <w:rsid w:val="004C0564"/>
    <w:rsid w:val="004D5746"/>
    <w:rsid w:val="004D59C7"/>
    <w:rsid w:val="004E3D37"/>
    <w:rsid w:val="004E6FC2"/>
    <w:rsid w:val="00512BD7"/>
    <w:rsid w:val="00560CBC"/>
    <w:rsid w:val="005659AD"/>
    <w:rsid w:val="0058200A"/>
    <w:rsid w:val="005A0900"/>
    <w:rsid w:val="005A7595"/>
    <w:rsid w:val="005A76D4"/>
    <w:rsid w:val="005C7380"/>
    <w:rsid w:val="005D3613"/>
    <w:rsid w:val="00615C54"/>
    <w:rsid w:val="00644002"/>
    <w:rsid w:val="00655CE1"/>
    <w:rsid w:val="00661AC4"/>
    <w:rsid w:val="0066384A"/>
    <w:rsid w:val="00670144"/>
    <w:rsid w:val="006722B6"/>
    <w:rsid w:val="006777A3"/>
    <w:rsid w:val="00695137"/>
    <w:rsid w:val="00696B33"/>
    <w:rsid w:val="006B6E9B"/>
    <w:rsid w:val="006C67C4"/>
    <w:rsid w:val="006D2DA3"/>
    <w:rsid w:val="006D6299"/>
    <w:rsid w:val="006E3A39"/>
    <w:rsid w:val="006E44FF"/>
    <w:rsid w:val="0075257E"/>
    <w:rsid w:val="007762EC"/>
    <w:rsid w:val="007B0C79"/>
    <w:rsid w:val="007C21CC"/>
    <w:rsid w:val="007D620A"/>
    <w:rsid w:val="007E4DF4"/>
    <w:rsid w:val="00802C53"/>
    <w:rsid w:val="00816D23"/>
    <w:rsid w:val="008404A1"/>
    <w:rsid w:val="008418FE"/>
    <w:rsid w:val="00842BDC"/>
    <w:rsid w:val="00892F61"/>
    <w:rsid w:val="008E5264"/>
    <w:rsid w:val="008E76BE"/>
    <w:rsid w:val="008E7B26"/>
    <w:rsid w:val="00902381"/>
    <w:rsid w:val="00942A25"/>
    <w:rsid w:val="0095754C"/>
    <w:rsid w:val="00962193"/>
    <w:rsid w:val="00974442"/>
    <w:rsid w:val="00975EC0"/>
    <w:rsid w:val="009B495F"/>
    <w:rsid w:val="009C38B1"/>
    <w:rsid w:val="009E6914"/>
    <w:rsid w:val="009F1CBB"/>
    <w:rsid w:val="00A069BA"/>
    <w:rsid w:val="00A2009A"/>
    <w:rsid w:val="00A24BE1"/>
    <w:rsid w:val="00A7501C"/>
    <w:rsid w:val="00A8043B"/>
    <w:rsid w:val="00AC5522"/>
    <w:rsid w:val="00AE1ABA"/>
    <w:rsid w:val="00AE5C7A"/>
    <w:rsid w:val="00B5037F"/>
    <w:rsid w:val="00B629D9"/>
    <w:rsid w:val="00B637B5"/>
    <w:rsid w:val="00B916C7"/>
    <w:rsid w:val="00BB034E"/>
    <w:rsid w:val="00BD21CE"/>
    <w:rsid w:val="00BD2E5B"/>
    <w:rsid w:val="00C052A9"/>
    <w:rsid w:val="00C151E3"/>
    <w:rsid w:val="00C655AC"/>
    <w:rsid w:val="00C66689"/>
    <w:rsid w:val="00C7590A"/>
    <w:rsid w:val="00CD3F41"/>
    <w:rsid w:val="00D100ED"/>
    <w:rsid w:val="00D102F4"/>
    <w:rsid w:val="00D21DAF"/>
    <w:rsid w:val="00D253C7"/>
    <w:rsid w:val="00D50094"/>
    <w:rsid w:val="00D77916"/>
    <w:rsid w:val="00DA0B70"/>
    <w:rsid w:val="00DC69C1"/>
    <w:rsid w:val="00DD32A3"/>
    <w:rsid w:val="00DD49E0"/>
    <w:rsid w:val="00E0685A"/>
    <w:rsid w:val="00E168E4"/>
    <w:rsid w:val="00E40876"/>
    <w:rsid w:val="00E85CD4"/>
    <w:rsid w:val="00EB3FCB"/>
    <w:rsid w:val="00EB521F"/>
    <w:rsid w:val="00F36D11"/>
    <w:rsid w:val="00F44A0A"/>
    <w:rsid w:val="00F47D32"/>
    <w:rsid w:val="00F81966"/>
    <w:rsid w:val="00FC481F"/>
    <w:rsid w:val="00FD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F19"/>
  <w15:chartTrackingRefBased/>
  <w15:docId w15:val="{73AA5B56-3963-4D92-89D4-37B97C2B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689"/>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58200A"/>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C67C4"/>
    <w:pPr>
      <w:spacing w:after="0" w:line="240" w:lineRule="auto"/>
    </w:pPr>
    <w:rPr>
      <w:rFonts w:cs="Times New Roman"/>
      <w:color w:val="000000" w:themeColor="text1"/>
      <w:szCs w:val="20"/>
    </w:rPr>
  </w:style>
  <w:style w:type="table" w:styleId="TableGrid">
    <w:name w:val="Table Grid"/>
    <w:basedOn w:val="TableNormal"/>
    <w:uiPriority w:val="39"/>
    <w:rsid w:val="00F44A0A"/>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70144"/>
    <w:rPr>
      <w:color w:val="0563C1" w:themeColor="hyperlink"/>
      <w:u w:val="single"/>
    </w:rPr>
  </w:style>
  <w:style w:type="character" w:customStyle="1" w:styleId="Heading1Char">
    <w:name w:val="Heading 1 Char"/>
    <w:basedOn w:val="DefaultParagraphFont"/>
    <w:link w:val="Heading1"/>
    <w:uiPriority w:val="9"/>
    <w:rsid w:val="00C66689"/>
    <w:rPr>
      <w:rFonts w:ascii="Times New Roman" w:eastAsiaTheme="majorEastAsia" w:hAnsi="Times New Roman" w:cstheme="majorBidi"/>
      <w:b/>
      <w:color w:val="2F5496" w:themeColor="accent1" w:themeShade="BF"/>
      <w:sz w:val="28"/>
      <w:szCs w:val="32"/>
    </w:rPr>
  </w:style>
  <w:style w:type="paragraph" w:styleId="TOCHeading">
    <w:name w:val="TOC Heading"/>
    <w:basedOn w:val="Heading1"/>
    <w:next w:val="Normal"/>
    <w:uiPriority w:val="39"/>
    <w:unhideWhenUsed/>
    <w:qFormat/>
    <w:rsid w:val="00C66689"/>
    <w:pPr>
      <w:outlineLvl w:val="9"/>
    </w:pPr>
    <w:rPr>
      <w:rFonts w:asciiTheme="majorHAnsi" w:hAnsiTheme="majorHAnsi"/>
      <w:b w:val="0"/>
      <w:sz w:val="32"/>
    </w:rPr>
  </w:style>
  <w:style w:type="paragraph" w:styleId="TOC1">
    <w:name w:val="toc 1"/>
    <w:basedOn w:val="Normal"/>
    <w:next w:val="Normal"/>
    <w:autoRedefine/>
    <w:uiPriority w:val="39"/>
    <w:unhideWhenUsed/>
    <w:rsid w:val="00C66689"/>
    <w:pPr>
      <w:spacing w:after="100"/>
    </w:pPr>
  </w:style>
  <w:style w:type="character" w:customStyle="1" w:styleId="Heading2Char">
    <w:name w:val="Heading 2 Char"/>
    <w:basedOn w:val="DefaultParagraphFont"/>
    <w:link w:val="Heading2"/>
    <w:uiPriority w:val="9"/>
    <w:rsid w:val="0058200A"/>
    <w:rPr>
      <w:rFonts w:ascii="Times New Roman" w:eastAsiaTheme="majorEastAsia" w:hAnsi="Times New Roman" w:cstheme="majorBidi"/>
      <w:b/>
      <w:color w:val="2F5496" w:themeColor="accent1" w:themeShade="BF"/>
      <w:sz w:val="24"/>
      <w:szCs w:val="26"/>
    </w:rPr>
  </w:style>
  <w:style w:type="paragraph" w:styleId="TOC2">
    <w:name w:val="toc 2"/>
    <w:basedOn w:val="Normal"/>
    <w:next w:val="Normal"/>
    <w:autoRedefine/>
    <w:uiPriority w:val="39"/>
    <w:unhideWhenUsed/>
    <w:rsid w:val="005820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4435">
      <w:bodyDiv w:val="1"/>
      <w:marLeft w:val="0"/>
      <w:marRight w:val="0"/>
      <w:marTop w:val="0"/>
      <w:marBottom w:val="0"/>
      <w:divBdr>
        <w:top w:val="none" w:sz="0" w:space="0" w:color="auto"/>
        <w:left w:val="none" w:sz="0" w:space="0" w:color="auto"/>
        <w:bottom w:val="none" w:sz="0" w:space="0" w:color="auto"/>
        <w:right w:val="none" w:sz="0" w:space="0" w:color="auto"/>
      </w:divBdr>
    </w:div>
    <w:div w:id="10218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ldmedal.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4D34-1CD3-4F81-B661-5D6E06C0AE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seyi coldheavens</cp:lastModifiedBy>
  <cp:revision>2</cp:revision>
  <dcterms:created xsi:type="dcterms:W3CDTF">2022-04-17T15:38:00Z</dcterms:created>
  <dcterms:modified xsi:type="dcterms:W3CDTF">2022-04-17T15:38:00Z</dcterms:modified>
</cp:coreProperties>
</file>