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POLITIQUE DE CONFIDENTIALITÉ</w:t>
      </w:r>
    </w:p>
    <w:p>
      <w:pPr>
        <w:spacing w:after="300"/>
        <w:jc w:val="center"/>
      </w:pPr>
      <w:r>
        <w:rPr>
          <w:i/>
          <w:iCs/>
          <w:color w:val="555555"/>
          <w:sz w:val="22"/>
          <w:szCs w:val="22"/>
        </w:rPr>
        <w:t xml:space="preserve">Données personnelles collectées via la plateforme Tiketo</w:t>
      </w:r>
    </w:p>
    <w:p>
      <w:pPr>
        <w:pBdr>
          <w:left w:val="single" w:color="999999" w:sz="6" w:space="8"/>
        </w:pBdr>
        <w:spacing w:after="200"/>
      </w:pPr>
      <w:r>
        <w:rPr>
          <w:i/>
          <w:iCs/>
          <w:color w:val="666666"/>
          <w:sz w:val="20"/>
          <w:szCs w:val="20"/>
        </w:rPr>
        <w:t xml:space="preserve">Dernière mise à jour : [date]. Champs entre crochets à compléter avec les informations réelles de l'éditeur avant publication.</w:t>
      </w:r>
    </w:p>
    <w:p>
      <w:pPr>
        <w:spacing w:after="160"/>
      </w:pPr>
      <w:r>
        <w:t xml:space="preserve">La présente politique explique quelles données sont collectées lorsque vous participez à un tirage au sort via Tiketo, pourquoi elles le sont, qui y a accès, combien de temps elles sont conservées et quels sont vos droits.</w:t>
      </w:r>
    </w:p>
    <w:p>
      <w:pPr>
        <w:pStyle w:val="Heading1"/>
        <w:spacing w:after="160" w:before="320"/>
      </w:pPr>
      <w:r>
        <w:t xml:space="preserve">1. Qui est responsable de vos données ?</w:t>
      </w:r>
    </w:p>
    <w:p>
      <w:pPr>
        <w:spacing w:after="160"/>
      </w:pPr>
      <w:r>
        <w:t xml:space="preserve">Deux acteurs interviennent, avec des rôles distincts au sens du Règlement Général sur la Protection des Données (RGPD) :</w:t>
      </w:r>
    </w:p>
    <w:p>
      <w:pPr>
        <w:pStyle w:val="ListParagraph"/>
        <w:numPr>
          <w:ilvl w:val="0"/>
          <w:numId w:val="2"/>
        </w:numPr>
        <w:spacing w:after="80"/>
      </w:pPr>
      <w:r>
        <w:rPr>
          <w:b/>
          <w:bCs/>
        </w:rPr>
        <w:t xml:space="preserve">Le commerçant organisateur du tirage </w:t>
      </w:r>
      <w:r>
        <w:t xml:space="preserve">est responsable de traitement pour les données liées à sa base clients et à ses actions promotionnelles (envoi d'offres, relance, gestion de sa base de participants).</w:t>
      </w:r>
    </w:p>
    <w:p>
      <w:pPr>
        <w:spacing w:after="160"/>
      </w:pPr>
      <w:r>
        <w:t xml:space="preserve">L'éditeur Tiketo, </w:t>
      </w:r>
      <w:r>
        <w:rPr>
          <w:b/>
          <w:bCs/>
          <w:color w:val="C8102E"/>
        </w:rPr>
        <w:t xml:space="preserve">[Raison sociale de l'éditeur]</w:t>
      </w:r>
      <w:r>
        <w:t xml:space="preserve">, </w:t>
      </w:r>
      <w:r>
        <w:rPr>
          <w:b/>
          <w:bCs/>
          <w:color w:val="C8102E"/>
        </w:rPr>
        <w:t xml:space="preserve">[adresse]</w:t>
      </w:r>
      <w:r>
        <w:t xml:space="preserve">, contact : </w:t>
      </w:r>
      <w:r>
        <w:rPr>
          <w:b/>
          <w:bCs/>
          <w:color w:val="C8102E"/>
        </w:rPr>
        <w:t xml:space="preserve">[email de contact / DPO]</w:t>
      </w:r>
      <w:r>
        <w:t xml:space="preserve">, agit comme sous-traitant technique pour l'hébergement et le fonctionnement de la plateforme, et comme responsable de traitement pour les données strictement nécessaires à la sécurité et au fonctionnement du service (prévention de la fraude, statistiques d'usage agrégées).</w:t>
      </w:r>
    </w:p>
    <w:p>
      <w:pPr>
        <w:pStyle w:val="Heading1"/>
        <w:spacing w:after="160" w:before="320"/>
      </w:pPr>
      <w:r>
        <w:t xml:space="preserve">2. Quelles données sont collectées ?</w:t>
      </w:r>
    </w:p>
    <w:p>
      <w:pPr>
        <w:pStyle w:val="ListParagraph"/>
        <w:numPr>
          <w:ilvl w:val="0"/>
          <w:numId w:val="2"/>
        </w:numPr>
        <w:spacing w:after="80"/>
      </w:pPr>
      <w:r>
        <w:t xml:space="preserve">Prénom</w:t>
      </w:r>
    </w:p>
    <w:p>
      <w:pPr>
        <w:pStyle w:val="ListParagraph"/>
        <w:numPr>
          <w:ilvl w:val="0"/>
          <w:numId w:val="2"/>
        </w:numPr>
        <w:spacing w:after="80"/>
      </w:pPr>
      <w:r>
        <w:t xml:space="preserve">Adresse email</w:t>
      </w:r>
    </w:p>
    <w:p>
      <w:pPr>
        <w:pStyle w:val="ListParagraph"/>
        <w:numPr>
          <w:ilvl w:val="0"/>
          <w:numId w:val="2"/>
        </w:numPr>
        <w:spacing w:after="80"/>
      </w:pPr>
      <w:r>
        <w:t xml:space="preserve">Choix de consentement à recevoir des communications promotionnelles du commerçant (oui/non)</w:t>
      </w:r>
    </w:p>
    <w:p>
      <w:pPr>
        <w:pStyle w:val="ListParagraph"/>
        <w:numPr>
          <w:ilvl w:val="0"/>
          <w:numId w:val="2"/>
        </w:numPr>
        <w:spacing w:after="80"/>
      </w:pPr>
      <w:r>
        <w:t xml:space="preserve">Établissement et tirage auquel vous avez participé, et résultat (gagnant/perdant)</w:t>
      </w:r>
    </w:p>
    <w:p>
      <w:pPr>
        <w:pStyle w:val="ListParagraph"/>
        <w:numPr>
          <w:ilvl w:val="0"/>
          <w:numId w:val="2"/>
        </w:numPr>
        <w:spacing w:after="80"/>
      </w:pPr>
      <w:r>
        <w:t xml:space="preserve">Identifiant technique de notification, si vous autorisez les notifications push (via le prestataire OneSignal)</w:t>
      </w:r>
    </w:p>
    <w:p>
      <w:pPr>
        <w:pStyle w:val="ListParagraph"/>
        <w:numPr>
          <w:ilvl w:val="0"/>
          <w:numId w:val="2"/>
        </w:numPr>
        <w:spacing w:after="80"/>
      </w:pPr>
      <w:r>
        <w:t xml:space="preserve">Date et heure de la participation</w:t>
      </w:r>
    </w:p>
    <w:p>
      <w:pPr>
        <w:pStyle w:val="Heading1"/>
        <w:spacing w:after="160" w:before="320"/>
      </w:pPr>
      <w:r>
        <w:t xml:space="preserve">3. Pourquoi ces données sont-elles collectées ?</w:t>
      </w:r>
    </w:p>
    <w:p>
      <w:pPr>
        <w:pStyle w:val="ListParagraph"/>
        <w:numPr>
          <w:ilvl w:val="0"/>
          <w:numId w:val="2"/>
        </w:numPr>
        <w:spacing w:after="80"/>
      </w:pPr>
      <w:r>
        <w:t xml:space="preserve">Faire fonctionner le tirage au sort et désigner un gagnant de façon aléatoire</w:t>
      </w:r>
    </w:p>
    <w:p>
      <w:pPr>
        <w:pStyle w:val="ListParagraph"/>
        <w:numPr>
          <w:ilvl w:val="0"/>
          <w:numId w:val="2"/>
        </w:numPr>
        <w:spacing w:after="80"/>
      </w:pPr>
      <w:r>
        <w:t xml:space="preserve">Vous informer du résultat par email et, le cas échéant, par notification</w:t>
      </w:r>
    </w:p>
    <w:p>
      <w:pPr>
        <w:pStyle w:val="ListParagraph"/>
        <w:numPr>
          <w:ilvl w:val="0"/>
          <w:numId w:val="2"/>
        </w:numPr>
        <w:spacing w:after="80"/>
      </w:pPr>
      <w:r>
        <w:t xml:space="preserve">Vérifier votre identité en cas de gain, grâce au code de vérification transmis</w:t>
      </w:r>
    </w:p>
    <w:p>
      <w:pPr>
        <w:pStyle w:val="ListParagraph"/>
        <w:numPr>
          <w:ilvl w:val="0"/>
          <w:numId w:val="2"/>
        </w:numPr>
        <w:spacing w:after="80"/>
      </w:pPr>
      <w:r>
        <w:t xml:space="preserve">Avec votre consentement, vous adresser des communications commerciales du commerçant (nouveaux tirages, offres, événements)</w:t>
      </w:r>
    </w:p>
    <w:p>
      <w:pPr>
        <w:pStyle w:val="ListParagraph"/>
        <w:numPr>
          <w:ilvl w:val="0"/>
          <w:numId w:val="2"/>
        </w:numPr>
        <w:spacing w:after="80"/>
      </w:pPr>
      <w:r>
        <w:t xml:space="preserve">Assurer la sécurité du service et prévenir les participations frauduleuses ou multiples</w:t>
      </w:r>
    </w:p>
    <w:p>
      <w:pPr>
        <w:pStyle w:val="Heading1"/>
        <w:spacing w:after="160" w:before="320"/>
      </w:pPr>
      <w:r>
        <w:t xml:space="preserve">4. Sur quelle base légale reposent ces traitements ?</w:t>
      </w:r>
    </w:p>
    <w:p>
      <w:pPr>
        <w:pStyle w:val="ListParagraph"/>
        <w:numPr>
          <w:ilvl w:val="0"/>
          <w:numId w:val="2"/>
        </w:numPr>
        <w:spacing w:after="80"/>
      </w:pPr>
      <w:r>
        <w:t xml:space="preserve">Organisation du tirage et notification du résultat : exécution des mesures prises à votre demande avant la conclusion d'un contrat / intérêt légitime de l'Organisateur</w:t>
      </w:r>
    </w:p>
    <w:p>
      <w:pPr>
        <w:pStyle w:val="ListParagraph"/>
        <w:numPr>
          <w:ilvl w:val="0"/>
          <w:numId w:val="2"/>
        </w:numPr>
        <w:spacing w:after="80"/>
      </w:pPr>
      <w:r>
        <w:t xml:space="preserve">Envoi de communications promotionnelles et de notifications push : consentement explicite, recueilli via une case dédiée lors de la participation, révocable à tout moment</w:t>
      </w:r>
    </w:p>
    <w:p>
      <w:pPr>
        <w:pStyle w:val="ListParagraph"/>
        <w:numPr>
          <w:ilvl w:val="0"/>
          <w:numId w:val="2"/>
        </w:numPr>
        <w:spacing w:after="80"/>
      </w:pPr>
      <w:r>
        <w:t xml:space="preserve">Sécurité et lutte contre la fraude : intérêt légitime de l'Organisateur et de l'Éditeur</w:t>
      </w:r>
    </w:p>
    <w:p>
      <w:pPr>
        <w:pStyle w:val="Heading1"/>
        <w:spacing w:after="160" w:before="320"/>
      </w:pPr>
      <w:r>
        <w:t xml:space="preserve">5. Qui a accès à vos données ?</w:t>
      </w:r>
    </w:p>
    <w:p>
      <w:pPr>
        <w:pStyle w:val="ListParagraph"/>
        <w:numPr>
          <w:ilvl w:val="0"/>
          <w:numId w:val="2"/>
        </w:numPr>
        <w:spacing w:after="80"/>
      </w:pPr>
      <w:r>
        <w:t xml:space="preserve">Le commerçant organisateur du tirage auquel vous participez</w:t>
      </w:r>
    </w:p>
    <w:p>
      <w:pPr>
        <w:pStyle w:val="ListParagraph"/>
        <w:numPr>
          <w:ilvl w:val="0"/>
          <w:numId w:val="2"/>
        </w:numPr>
        <w:spacing w:after="80"/>
      </w:pPr>
      <w:r>
        <w:t xml:space="preserve">L'équipe technique de Tiketo, dans la stricte mesure nécessaire au support et à la maintenance de la plateforme</w:t>
      </w:r>
    </w:p>
    <w:p>
      <w:pPr>
        <w:pStyle w:val="ListParagraph"/>
        <w:numPr>
          <w:ilvl w:val="0"/>
          <w:numId w:val="2"/>
        </w:numPr>
        <w:spacing w:after="80"/>
      </w:pPr>
      <w:r>
        <w:t xml:space="preserve">Les sous-traitants techniques suivants : </w:t>
      </w:r>
      <w:r>
        <w:rPr>
          <w:b/>
          <w:bCs/>
        </w:rPr>
        <w:t xml:space="preserve">Google Firebase / Google Cloud</w:t>
      </w:r>
      <w:r>
        <w:t xml:space="preserve"> (hébergement de la base de données et authentification) et </w:t>
      </w:r>
      <w:r>
        <w:rPr>
          <w:b/>
          <w:bCs/>
        </w:rPr>
        <w:t xml:space="preserve">OneSignal</w:t>
      </w:r>
      <w:r>
        <w:t xml:space="preserve"> (envoi des notifications push et des emails de résultat)</w:t>
      </w:r>
    </w:p>
    <w:p>
      <w:pPr>
        <w:spacing w:after="160"/>
      </w:pPr>
      <w:r>
        <w:t xml:space="preserve">Ces prestataires peuvent traiter des données en dehors de l'Union européenne, notamment aux États-Unis. Ces transferts sont encadrés par des clauses contractuelles types approuvées par la Commission européenne ou par tout autre mécanisme reconnu garantissant un niveau de protection adéquat.</w:t>
      </w:r>
    </w:p>
    <w:p>
      <w:pPr>
        <w:pStyle w:val="Heading1"/>
        <w:spacing w:after="160" w:before="320"/>
      </w:pPr>
      <w:r>
        <w:t xml:space="preserve">6. Combien de temps vos données sont-elles conservées ?</w:t>
      </w:r>
    </w:p>
    <w:p>
      <w:pPr>
        <w:pStyle w:val="ListParagraph"/>
        <w:numPr>
          <w:ilvl w:val="0"/>
          <w:numId w:val="2"/>
        </w:numPr>
        <w:spacing w:after="80"/>
      </w:pPr>
      <w:r>
        <w:t xml:space="preserve">Données liées à un tirage précis (participants) : durée du tirage + </w:t>
      </w:r>
      <w:r>
        <w:rPr>
          <w:b/>
          <w:bCs/>
          <w:color w:val="C8102E"/>
        </w:rPr>
        <w:t xml:space="preserve">[ex. 6 mois]</w:t>
      </w:r>
      <w:r>
        <w:t xml:space="preserve"> à des fins de preuve, puis suppression ou anonymisation</w:t>
      </w:r>
    </w:p>
    <w:p>
      <w:pPr>
        <w:pStyle w:val="ListParagraph"/>
        <w:numPr>
          <w:ilvl w:val="0"/>
          <w:numId w:val="2"/>
        </w:numPr>
        <w:spacing w:after="80"/>
      </w:pPr>
      <w:r>
        <w:t xml:space="preserve">Données de la base clients d'un commerce (si vous avez consenti aux communications promotionnelles) : conservées tant que vous ne vous désinscrivez pas, avec purge automatique après </w:t>
      </w:r>
      <w:r>
        <w:rPr>
          <w:b/>
          <w:bCs/>
          <w:color w:val="C8102E"/>
        </w:rPr>
        <w:t xml:space="preserve">[ex. 3 ans]</w:t>
      </w:r>
      <w:r>
        <w:t xml:space="preserve"> d'inactivité</w:t>
      </w:r>
    </w:p>
    <w:p>
      <w:pPr>
        <w:spacing w:after="160"/>
      </w:pPr>
      <w:r>
        <w:t xml:space="preserve">Vous pouvez vous désinscrire à tout moment via le lien présent dans les emails et notifications reçus, ou via le formulaire de désinscription disponible dans l'application.</w:t>
      </w:r>
    </w:p>
    <w:p>
      <w:pPr>
        <w:pStyle w:val="Heading1"/>
        <w:spacing w:after="160" w:before="320"/>
      </w:pPr>
      <w:r>
        <w:t xml:space="preserve">7. Quels sont vos droits ?</w:t>
      </w:r>
    </w:p>
    <w:p>
      <w:pPr>
        <w:spacing w:after="160"/>
      </w:pPr>
      <w:r>
        <w:t xml:space="preserve">Conformément au RGPD et à la loi Informatique et Libertés, vous disposez des droits suivants sur vos données :</w:t>
      </w:r>
    </w:p>
    <w:p>
      <w:pPr>
        <w:pStyle w:val="ListParagraph"/>
        <w:numPr>
          <w:ilvl w:val="0"/>
          <w:numId w:val="2"/>
        </w:numPr>
        <w:spacing w:after="80"/>
      </w:pPr>
      <w:r>
        <w:t xml:space="preserve">Droit d'accès et de rectification</w:t>
      </w:r>
    </w:p>
    <w:p>
      <w:pPr>
        <w:pStyle w:val="ListParagraph"/>
        <w:numPr>
          <w:ilvl w:val="0"/>
          <w:numId w:val="2"/>
        </w:numPr>
        <w:spacing w:after="80"/>
      </w:pPr>
      <w:r>
        <w:t xml:space="preserve">Droit à l'effacement (« droit à l'oubli »)</w:t>
      </w:r>
    </w:p>
    <w:p>
      <w:pPr>
        <w:pStyle w:val="ListParagraph"/>
        <w:numPr>
          <w:ilvl w:val="0"/>
          <w:numId w:val="2"/>
        </w:numPr>
        <w:spacing w:after="80"/>
      </w:pPr>
      <w:r>
        <w:t xml:space="preserve">Droit à la limitation du traitement</w:t>
      </w:r>
    </w:p>
    <w:p>
      <w:pPr>
        <w:pStyle w:val="ListParagraph"/>
        <w:numPr>
          <w:ilvl w:val="0"/>
          <w:numId w:val="2"/>
        </w:numPr>
        <w:spacing w:after="80"/>
      </w:pPr>
      <w:r>
        <w:t xml:space="preserve">Droit d'opposition</w:t>
      </w:r>
    </w:p>
    <w:p>
      <w:pPr>
        <w:pStyle w:val="ListParagraph"/>
        <w:numPr>
          <w:ilvl w:val="0"/>
          <w:numId w:val="2"/>
        </w:numPr>
        <w:spacing w:after="80"/>
      </w:pPr>
      <w:r>
        <w:t xml:space="preserve">Droit à la portabilité de vos données</w:t>
      </w:r>
    </w:p>
    <w:p>
      <w:pPr>
        <w:pStyle w:val="ListParagraph"/>
        <w:numPr>
          <w:ilvl w:val="0"/>
          <w:numId w:val="2"/>
        </w:numPr>
        <w:spacing w:after="80"/>
      </w:pPr>
      <w:r>
        <w:t xml:space="preserve">Droit de retirer votre consentement à tout moment, sans effet rétroactif</w:t>
      </w:r>
    </w:p>
    <w:p>
      <w:pPr>
        <w:spacing w:after="160"/>
      </w:pPr>
      <w:r>
        <w:t xml:space="preserve">Pour exercer ces droits, contactez : </w:t>
      </w:r>
      <w:r>
        <w:rPr>
          <w:b/>
          <w:bCs/>
          <w:color w:val="C8102E"/>
        </w:rPr>
        <w:t xml:space="preserve">[email de contact]</w:t>
      </w:r>
      <w:r>
        <w:t xml:space="preserve">, en précisant l'établissement concerné. Une réponse vous sera apportée dans un délai maximum d'un mois. Vous pouvez également introduire une réclamation auprès de la CNIL (www.cnil.fr) si vous estimez que vos droits ne sont pas respectés.</w:t>
      </w:r>
    </w:p>
    <w:p>
      <w:pPr>
        <w:pStyle w:val="Heading1"/>
        <w:spacing w:after="160" w:before="320"/>
      </w:pPr>
      <w:r>
        <w:t xml:space="preserve">8. Sécurité des données</w:t>
      </w:r>
    </w:p>
    <w:p>
      <w:pPr>
        <w:spacing w:after="160"/>
      </w:pPr>
      <w:r>
        <w:t xml:space="preserve">Tiketo met en œuvre les mesures techniques et organisationnelles appropriées (chiffrement des échanges, accès restreint aux données, hébergement chez des prestataires certifiés) afin de protéger vos données contre tout accès non autorisé, perte ou altération.</w:t>
      </w:r>
    </w:p>
    <w:p>
      <w:pPr>
        <w:pStyle w:val="Heading1"/>
        <w:spacing w:after="160" w:before="320"/>
      </w:pPr>
      <w:r>
        <w:t xml:space="preserve">9. Mineurs</w:t>
      </w:r>
    </w:p>
    <w:p>
      <w:pPr>
        <w:spacing w:after="160"/>
      </w:pPr>
      <w:r>
        <w:t xml:space="preserve">La participation d'un mineur suppose l'autorisation préalable de son représentant légal. Tiketo ne cible pas spécifiquement les mineurs et ne collecte pas sciemment de données les concernant sans cette autorisation.</w:t>
      </w:r>
    </w:p>
    <w:p>
      <w:pPr>
        <w:pStyle w:val="Heading1"/>
        <w:spacing w:after="160" w:before="320"/>
      </w:pPr>
      <w:r>
        <w:t xml:space="preserve">10. Modifications de la présente politique</w:t>
      </w:r>
    </w:p>
    <w:p>
      <w:pPr>
        <w:spacing w:after="160"/>
      </w:pPr>
      <w:r>
        <w:t xml:space="preserve">Cette politique peut être mise à jour pour refléter des évolutions légales, techniques ou fonctionnelles. Toute modification substantielle sera signalée sur la plateforme. La date de dernière mise à jour figure en début de document.</w:t>
      </w:r>
    </w:p>
    <w:p>
      <w:pPr>
        <w:pStyle w:val="Heading1"/>
        <w:spacing w:after="160" w:before="320"/>
      </w:pPr>
      <w:r>
        <w:t xml:space="preserve">11. Contact</w:t>
      </w:r>
    </w:p>
    <w:p>
      <w:pPr>
        <w:spacing w:after="160"/>
      </w:pPr>
      <w:r>
        <w:t xml:space="preserve">Pour toute question relative à la protection de vos données : </w:t>
      </w:r>
      <w:r>
        <w:rPr>
          <w:b/>
          <w:bCs/>
          <w:color w:val="C8102E"/>
        </w:rPr>
        <w:t xml:space="preserve">[email de contact / DPO]</w:t>
      </w:r>
      <w:r>
        <w:t xml:space="preserve"> — </w:t>
      </w:r>
      <w:r>
        <w:rPr>
          <w:b/>
          <w:bCs/>
          <w:color w:val="C8102E"/>
        </w:rPr>
        <w:t xml:space="preserve">[adresse postale de l'éditeur]</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2026-07-24T07:37:19.908Z</dcterms:created>
  <dcterms:modified xsi:type="dcterms:W3CDTF">2026-07-24T07:37:19.908Z</dcterms:modified>
</cp:coreProperties>
</file>

<file path=docProps/custom.xml><?xml version="1.0" encoding="utf-8"?>
<Properties xmlns="http://schemas.openxmlformats.org/officeDocument/2006/custom-properties" xmlns:vt="http://schemas.openxmlformats.org/officeDocument/2006/docPropsVTypes"/>
</file>