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RÈGLEMENT DU TIRAGE AU SORT</w:t>
      </w:r>
    </w:p>
    <w:p>
      <w:pPr>
        <w:spacing w:after="300"/>
        <w:jc w:val="center"/>
      </w:pPr>
      <w:r>
        <w:rPr>
          <w:i/>
          <w:iCs/>
          <w:color w:val="555555"/>
          <w:sz w:val="22"/>
          <w:szCs w:val="22"/>
        </w:rPr>
        <w:t xml:space="preserve">Modèle à personnaliser pour chaque tirage organisé via Tiketo</w:t>
      </w:r>
    </w:p>
    <w:p>
      <w:pPr>
        <w:pBdr>
          <w:left w:val="single" w:color="999999" w:sz="6" w:space="8"/>
        </w:pBdr>
        <w:spacing w:after="200"/>
      </w:pPr>
      <w:r>
        <w:rPr>
          <w:i/>
          <w:iCs/>
          <w:color w:val="666666"/>
          <w:sz w:val="20"/>
          <w:szCs w:val="20"/>
        </w:rPr>
        <w:t xml:space="preserve">Ce document est un modèle générique. Chaque champ entre crochets « [ ] » doit être complété par le commerçant organisateur avant publication du tirage. Il ne remplace pas un conseil juridique personnalisé, en particulier si la valeur du lot est élevée.</w:t>
      </w:r>
    </w:p>
    <w:p>
      <w:pPr>
        <w:pStyle w:val="Heading1"/>
        <w:spacing w:after="160" w:before="320"/>
      </w:pPr>
      <w:r>
        <w:t xml:space="preserve">Article 1 — Société et commerce organisateurs</w:t>
      </w:r>
    </w:p>
    <w:p>
      <w:pPr>
        <w:spacing w:after="160"/>
      </w:pPr>
      <w:r>
        <w:t xml:space="preserve">La société </w:t>
      </w:r>
      <w:r>
        <w:rPr>
          <w:b/>
          <w:bCs/>
          <w:color w:val="C8102E"/>
        </w:rPr>
        <w:t xml:space="preserve">[Raison sociale du commerce]</w:t>
      </w:r>
      <w:r>
        <w:t xml:space="preserve">, </w:t>
      </w:r>
      <w:r>
        <w:rPr>
          <w:b/>
          <w:bCs/>
          <w:color w:val="C8102E"/>
        </w:rPr>
        <w:t xml:space="preserve">[forme juridique]</w:t>
      </w:r>
      <w:r>
        <w:t xml:space="preserve">, immatriculée sous le numéro </w:t>
      </w:r>
      <w:r>
        <w:rPr>
          <w:b/>
          <w:bCs/>
          <w:color w:val="C8102E"/>
        </w:rPr>
        <w:t xml:space="preserve">[SIRET]</w:t>
      </w:r>
      <w:r>
        <w:t xml:space="preserve">, dont l'établissement est situé </w:t>
      </w:r>
      <w:r>
        <w:rPr>
          <w:b/>
          <w:bCs/>
          <w:color w:val="C8102E"/>
        </w:rPr>
        <w:t xml:space="preserve">[adresse complète du commerce]</w:t>
      </w:r>
      <w:r>
        <w:t xml:space="preserve"> (ci-après « l'Organisateur »), organise un tirage au sort gratuit et sans obligation d'achat intitulé « </w:t>
      </w:r>
      <w:r>
        <w:rPr>
          <w:b/>
          <w:bCs/>
          <w:color w:val="C8102E"/>
        </w:rPr>
        <w:t xml:space="preserve">[Nom du tirage]</w:t>
      </w:r>
      <w:r>
        <w:t xml:space="preserve"> », par l'intermédiaire de la plateforme technique Tiketo, éditée par </w:t>
      </w:r>
      <w:r>
        <w:rPr>
          <w:b/>
          <w:bCs/>
          <w:color w:val="C8102E"/>
        </w:rPr>
        <w:t xml:space="preserve">[Raison sociale de l'éditeur Tiketo]</w:t>
      </w:r>
      <w:r>
        <w:t xml:space="preserve">, dont le siège est situé </w:t>
      </w:r>
      <w:r>
        <w:rPr>
          <w:b/>
          <w:bCs/>
          <w:color w:val="C8102E"/>
        </w:rPr>
        <w:t xml:space="preserve">[adresse de l'éditeur]</w:t>
      </w:r>
      <w:r>
        <w:t xml:space="preserve"> (ci-après « l'Éditeur » ou « Tiketo »).</w:t>
      </w:r>
    </w:p>
    <w:p>
      <w:pPr>
        <w:pStyle w:val="Heading1"/>
        <w:spacing w:after="160" w:before="320"/>
      </w:pPr>
      <w:r>
        <w:t xml:space="preserve">Article 2 — Objet</w:t>
      </w:r>
    </w:p>
    <w:p>
      <w:pPr>
        <w:spacing w:after="160"/>
      </w:pPr>
      <w:r>
        <w:t xml:space="preserve">Le présent règlement définit les modalités et conditions de participation au tirage au sort organisé par l'Organisateur au sein de son établissement, du </w:t>
      </w:r>
      <w:r>
        <w:rPr>
          <w:b/>
          <w:bCs/>
          <w:color w:val="C8102E"/>
        </w:rPr>
        <w:t xml:space="preserve">[date de début]</w:t>
      </w:r>
      <w:r>
        <w:t xml:space="preserve"> au </w:t>
      </w:r>
      <w:r>
        <w:rPr>
          <w:b/>
          <w:bCs/>
          <w:color w:val="C8102E"/>
        </w:rPr>
        <w:t xml:space="preserve">[date de fin]</w:t>
      </w:r>
      <w:r>
        <w:t xml:space="preserve"> inclus.</w:t>
      </w:r>
    </w:p>
    <w:p>
      <w:pPr>
        <w:pStyle w:val="Heading1"/>
        <w:spacing w:after="160" w:before="320"/>
      </w:pPr>
      <w:r>
        <w:t xml:space="preserve">Article 3 — Conditions de participation</w:t>
      </w:r>
    </w:p>
    <w:p>
      <w:pPr>
        <w:spacing w:after="160"/>
      </w:pPr>
      <w:r>
        <w:t xml:space="preserve">La participation est ouverte à toute personne physique majeure résidant en France (ou mineure munie de l'autorisation de son représentant légal), à l'exclusion des membres du personnel de l'Organisateur et de l'Éditeur ainsi que de leur famille proche.</w:t>
      </w:r>
    </w:p>
    <w:p>
      <w:pPr>
        <w:spacing w:after="160"/>
      </w:pPr>
      <w:r>
        <w:t xml:space="preserve">Une seule participation par personne, identifiée par son adresse email, est acceptée par tirage. Toute participation frauduleuse, multiple ou automatisée entraîne l'exclusion immédiate du participant.</w:t>
      </w:r>
    </w:p>
    <w:p>
      <w:pPr>
        <w:pStyle w:val="Heading1"/>
        <w:spacing w:after="160" w:before="320"/>
      </w:pPr>
      <w:r>
        <w:t xml:space="preserve">Article 4 — Modalités de participation</w:t>
      </w:r>
    </w:p>
    <w:p>
      <w:pPr>
        <w:spacing w:after="160"/>
      </w:pPr>
      <w:r>
        <w:t xml:space="preserve">La participation est entièrement gratuite et sans obligation d'achat. Le participant scanne le QR code affiché au sein de l'établissement organisateur, ou accède directement à la page de participation, puis renseigne son prénom et une adresse email valide.</w:t>
      </w:r>
    </w:p>
    <w:p>
      <w:pPr>
        <w:spacing w:after="160"/>
      </w:pPr>
      <w:r>
        <w:t xml:space="preserve">La validation du formulaire de participation vaut acceptation sans réserve du présent règlement. Le participant peut, à cette occasion et de façon facultative, consentir à recevoir des communications promotionnelles de l'Organisateur.</w:t>
      </w:r>
    </w:p>
    <w:p>
      <w:pPr>
        <w:pStyle w:val="Heading1"/>
        <w:spacing w:after="160" w:before="320"/>
      </w:pPr>
      <w:r>
        <w:t xml:space="preserve">Article 5 — Désignation du ou des gagnants</w:t>
      </w:r>
    </w:p>
    <w:p>
      <w:pPr>
        <w:spacing w:after="160"/>
      </w:pPr>
      <w:r>
        <w:t xml:space="preserve">Le ou les gagnants sont désignés par tirage au sort aléatoire, réalisé par un algorithme informatique parmi l'ensemble des participants valides, à l'issue de la période définie à l'Article 2</w:t>
      </w:r>
      <w:r>
        <w:t xml:space="preserve"> ou à la date suivante : </w:t>
      </w:r>
      <w:r>
        <w:rPr>
          <w:b/>
          <w:bCs/>
          <w:color w:val="C8102E"/>
        </w:rPr>
        <w:t xml:space="preserve">[date/heure du tirage]</w:t>
      </w:r>
      <w:r>
        <w:t xml:space="preserve">. Le tirage est déclenché par l'Organisateur depuis son espace de gestion Tiketo.</w:t>
      </w:r>
    </w:p>
    <w:p>
      <w:pPr>
        <w:pStyle w:val="Heading1"/>
        <w:spacing w:after="160" w:before="320"/>
      </w:pPr>
      <w:r>
        <w:t xml:space="preserve">Article 6 — Dotation</w:t>
      </w:r>
    </w:p>
    <w:p>
      <w:pPr>
        <w:spacing w:after="160"/>
      </w:pPr>
      <w:r>
        <w:t xml:space="preserve">Le lot mis en jeu est le suivant : </w:t>
      </w:r>
      <w:r>
        <w:rPr>
          <w:b/>
          <w:bCs/>
          <w:color w:val="C8102E"/>
        </w:rPr>
        <w:t xml:space="preserve">[description précise du lot]</w:t>
      </w:r>
      <w:r>
        <w:t xml:space="preserve">, d'une valeur commerciale indicative de </w:t>
      </w:r>
      <w:r>
        <w:rPr>
          <w:b/>
          <w:bCs/>
          <w:color w:val="C8102E"/>
        </w:rPr>
        <w:t xml:space="preserve">[montant] €</w:t>
      </w:r>
      <w:r>
        <w:t xml:space="preserve"> TTC.</w:t>
      </w:r>
    </w:p>
    <w:p>
      <w:pPr>
        <w:spacing w:after="160"/>
      </w:pPr>
      <w:r>
        <w:t xml:space="preserve">Le lot ne peut donner lieu, de la part du gagnant, à aucune contestation, aucun échange contre sa contre-valeur en argent ou tout autre lot, ni à son remplacement ou à son transfert à un tiers.</w:t>
      </w:r>
    </w:p>
    <w:p>
      <w:pPr>
        <w:pStyle w:val="Heading1"/>
        <w:spacing w:after="160" w:before="320"/>
      </w:pPr>
      <w:r>
        <w:t xml:space="preserve">Article 7 — Information et remise du lot</w:t>
      </w:r>
    </w:p>
    <w:p>
      <w:pPr>
        <w:spacing w:after="160"/>
      </w:pPr>
      <w:r>
        <w:t xml:space="preserve">Le gagnant est informé par email (et, le cas échéant, par notification) à l'adresse renseignée lors de sa participation. Il devra présenter, sur simple demande au sein de l'établissement, le code de vérification transmis dans cet email, dans un délai de </w:t>
      </w:r>
      <w:r>
        <w:rPr>
          <w:b/>
          <w:bCs/>
          <w:color w:val="C8102E"/>
        </w:rPr>
        <w:t xml:space="preserve">[durée, ex. 30 jours]</w:t>
      </w:r>
      <w:r>
        <w:t xml:space="preserve"> à compter de la notification, afin de récupérer son lot.</w:t>
      </w:r>
    </w:p>
    <w:p>
      <w:pPr>
        <w:spacing w:after="160"/>
      </w:pPr>
      <w:r>
        <w:t xml:space="preserve">Passé ce délai, le lot est considéré comme abandonné et peut être remis en jeu ou conservé par l'Organisateur, sans qu'aucune contrepartie ne puisse être réclamée par le participant.</w:t>
      </w:r>
    </w:p>
    <w:p>
      <w:pPr>
        <w:pStyle w:val="Heading1"/>
        <w:spacing w:after="160" w:before="320"/>
      </w:pPr>
      <w:r>
        <w:t xml:space="preserve">Article 8 — Publication des résultats et droit à l'image</w:t>
      </w:r>
    </w:p>
    <w:p>
      <w:pPr>
        <w:spacing w:after="160"/>
      </w:pPr>
      <w:r>
        <w:t xml:space="preserve">Le prénom du gagnant et le nom de l'établissement peuvent être publiés sur la page publique du tirage (rubrique « Gagnants ») ainsi que sur les supports de communication de l'Organisateur, sans divulgation d'autres données personnelles. Toute utilisation de l'image du gagnant fera l'objet d'une autorisation écrite et distincte, recueillie séparément.</w:t>
      </w:r>
    </w:p>
    <w:p>
      <w:pPr>
        <w:pStyle w:val="Heading1"/>
        <w:spacing w:after="160" w:before="320"/>
      </w:pPr>
      <w:r>
        <w:t xml:space="preserve">Article 9 — Responsabilité</w:t>
      </w:r>
    </w:p>
    <w:p>
      <w:pPr>
        <w:spacing w:after="160"/>
      </w:pPr>
      <w:r>
        <w:t xml:space="preserve">L'Organisateur et l'Éditeur ne peuvent être tenus responsables des dysfonctionnements liés au réseau internet, au matériel du participant, ou de tout événement de force majeure conduisant à annuler, écourter, prolonger ou reporter le tirage, sans que leur responsabilité ne puisse être engagée à ce titre.</w:t>
      </w:r>
    </w:p>
    <w:p>
      <w:pPr>
        <w:pStyle w:val="Heading1"/>
        <w:spacing w:after="160" w:before="320"/>
      </w:pPr>
      <w:r>
        <w:t xml:space="preserve">Article 10 — Données personnelles</w:t>
      </w:r>
    </w:p>
    <w:p>
      <w:pPr>
        <w:spacing w:after="160"/>
      </w:pPr>
      <w:r>
        <w:t xml:space="preserve">Les données collectées dans le cadre du tirage sont traitées conformément à la Politique de confidentialité de Tiketo, consultable à l'adresse </w:t>
      </w:r>
      <w:r>
        <w:rPr>
          <w:b/>
          <w:bCs/>
          <w:color w:val="C8102E"/>
        </w:rPr>
        <w:t xml:space="preserve">[URL de la politique de confidentialité]</w:t>
      </w:r>
      <w:r>
        <w:t xml:space="preserve">, qui fait partie intégrante du présent règlement.</w:t>
      </w:r>
    </w:p>
    <w:p>
      <w:pPr>
        <w:pStyle w:val="Heading1"/>
        <w:spacing w:after="160" w:before="320"/>
      </w:pPr>
      <w:r>
        <w:t xml:space="preserve">Article 11 — Modification et annulation</w:t>
      </w:r>
    </w:p>
    <w:p>
      <w:pPr>
        <w:spacing w:after="160"/>
      </w:pPr>
      <w:r>
        <w:t xml:space="preserve">L'Organisateur se réserve le droit de modifier, suspendre, prolonger ou annuler le présent tirage, notamment en cas de force majeure, sans que sa responsabilité ne puisse être engagée. Toute modification fait l'objet d'un avenant publié sur la page du tirage.</w:t>
      </w:r>
    </w:p>
    <w:p>
      <w:pPr>
        <w:pStyle w:val="Heading1"/>
        <w:spacing w:after="160" w:before="320"/>
      </w:pPr>
      <w:r>
        <w:t xml:space="preserve">Article 12 — Acceptation du règlement</w:t>
      </w:r>
    </w:p>
    <w:p>
      <w:pPr>
        <w:spacing w:after="160"/>
      </w:pPr>
      <w:r>
        <w:t xml:space="preserve">Le présent règlement est mis à disposition gratuitement et peut être consulté à tout moment sur la page de participation. La participation au tirage implique l'acceptation pure et simple de l'intégralité du présent règlement.</w:t>
      </w:r>
    </w:p>
    <w:p>
      <w:pPr>
        <w:pStyle w:val="Heading1"/>
        <w:spacing w:after="160" w:before="320"/>
      </w:pPr>
      <w:r>
        <w:t xml:space="preserve">Article 13 — Loi applicable et litiges</w:t>
      </w:r>
    </w:p>
    <w:p>
      <w:pPr>
        <w:spacing w:after="160"/>
      </w:pPr>
      <w:r>
        <w:t xml:space="preserve">Le présent règlement est soumis au droit français. Tout litige relatif à son interprétation ou à son exécution relève de la compétence des tribunaux français, après tentative de résolution amiable auprès de l'Organisateur à l'adresse suivante : </w:t>
      </w:r>
      <w:r>
        <w:rPr>
          <w:b/>
          <w:bCs/>
          <w:color w:val="C8102E"/>
        </w:rPr>
        <w:t xml:space="preserve">[email de contact de l'Organisateur]</w:t>
      </w:r>
      <w:r>
        <w:t xml:space="preserve">.</w:t>
      </w:r>
    </w:p>
    <w:p>
      <w:pPr>
        <w:pBdr>
          <w:left w:val="single" w:color="999999" w:sz="6" w:space="8"/>
        </w:pBdr>
        <w:spacing w:after="200"/>
      </w:pPr>
      <w:r>
        <w:rPr>
          <w:i/>
          <w:iCs/>
          <w:color w:val="666666"/>
          <w:sz w:val="20"/>
          <w:szCs w:val="20"/>
        </w:rPr>
        <w:t xml:space="preserve">Pour un lot d'une valeur significative, il est recommandé de faire déposer ce règlement chez un huissier de justice (ou notaire) et de mentionner ce dépôt en tête du document, et d'indiquer une adresse à laquelle le règlement peut être adressé gratuitement sur simple demande écrite.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2026-07-24T07:37:19.863Z</dcterms:created>
  <dcterms:modified xsi:type="dcterms:W3CDTF">2026-07-24T07:37:19.880Z</dcterms:modified>
</cp:coreProperties>
</file>

<file path=docProps/custom.xml><?xml version="1.0" encoding="utf-8"?>
<Properties xmlns="http://schemas.openxmlformats.org/officeDocument/2006/custom-properties" xmlns:vt="http://schemas.openxmlformats.org/officeDocument/2006/docPropsVTypes"/>
</file>