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24</w:t>
            </w:r>
            <w:r>
              <w:t xml:space="preserve">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NM2023TMID07188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Journey to Sustainability: Decoding the CO2 Impact of Travel</w:t>
            </w:r>
          </w:p>
        </w:tc>
      </w:tr>
    </w:tbl>
    <w:p>
      <w:pPr>
        <w:rPr>
          <w:b/>
        </w:rPr>
      </w:pPr>
    </w:p>
    <w:p>
      <w:pPr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The solution architecture for addressing the CO2 impact of travel can involve various components and technologies. Here's a high-level overview of a potential solution architecture.The Goals are to: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Data Collection and Integration.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Green Travel Certification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Carbon Offset Integration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User-Facing Platform.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Collaboration and Communication.</w:t>
      </w:r>
    </w:p>
    <w:p>
      <w:pPr>
        <w:rPr>
          <w:b/>
        </w:rPr>
      </w:pPr>
    </w:p>
    <w:p>
      <w:pPr>
        <w:rPr>
          <w:b/>
        </w:rPr>
      </w:pPr>
      <w:r>
        <w:rPr>
          <w:rFonts w:ascii="Helvetica" w:hAnsi="Helvetica"/>
          <w:color w:val="525252"/>
          <w:sz w:val="20"/>
          <w:szCs w:val="20"/>
        </w:rPr>
        <w:t xml:space="preserve"> </w:t>
      </w:r>
      <w:r>
        <w:rPr>
          <w:rFonts w:ascii="Helvetica" w:hAnsi="Helvetica"/>
          <w:b/>
          <w:sz w:val="26"/>
          <w:szCs w:val="24"/>
        </w:rPr>
        <w:t>Decoding the CO2 Impact of Travel</w:t>
      </w:r>
      <w:r>
        <w:rPr>
          <w:rFonts w:ascii="Arial" w:hAnsi="Arial" w:eastAsia="Arial" w:cs="Arial"/>
          <w:b/>
          <w:color w:val="000000"/>
          <w:sz w:val="28"/>
          <w:szCs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  <w:szCs w:val="24"/>
        </w:rPr>
        <w:t>- Solution Architecture Diagram</w:t>
      </w:r>
      <w:r>
        <w:rPr>
          <w:b/>
        </w:rPr>
        <w:t xml:space="preserve">: </w:t>
      </w:r>
    </w:p>
    <w:p>
      <w:pPr>
        <w:rPr>
          <w:b/>
        </w:rPr>
      </w:pPr>
    </w:p>
    <w:p>
      <w:pPr>
        <w:tabs>
          <w:tab w:val="left" w:pos="5529"/>
        </w:tabs>
        <w:rPr>
          <w:b/>
        </w:rPr>
      </w:pPr>
      <w:r>
        <w:rPr>
          <w:b/>
          <w:lang w:val="en-US"/>
        </w:rPr>
        <w:drawing>
          <wp:inline distT="0" distB="0" distL="0" distR="0">
            <wp:extent cx="5572125" cy="2962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ascii="Helvetica Neue" w:hAnsi="Helvetica Neue" w:eastAsia="Helvetica Neue" w:cs="Helvetica Neue"/>
          <w:i/>
          <w:sz w:val="21"/>
          <w:szCs w:val="21"/>
        </w:rPr>
        <w:t>Figure 1: Architecture and data flow of</w:t>
      </w:r>
      <w:r>
        <w:rPr>
          <w:rFonts w:ascii="Helvetica Neue" w:hAnsi="Helvetica Neue" w:eastAsia="Helvetica Neue" w:cs="Helvetica Neue"/>
          <w:i/>
          <w:color w:val="333333"/>
          <w:sz w:val="21"/>
          <w:szCs w:val="21"/>
        </w:rPr>
        <w:t xml:space="preserve"> </w:t>
      </w:r>
      <w:r>
        <w:rPr>
          <w:rFonts w:ascii="Helvetica Neue" w:hAnsi="Helvetica Neue" w:eastAsia="Helvetica Neue" w:cs="Helvetica Neue"/>
          <w:i/>
          <w:sz w:val="21"/>
          <w:szCs w:val="21"/>
        </w:rPr>
        <w:t>the</w:t>
      </w:r>
      <w:r>
        <w:rPr>
          <w:rFonts w:ascii="Helvetica" w:hAnsi="Helvetica"/>
          <w:i/>
          <w:sz w:val="20"/>
          <w:szCs w:val="20"/>
        </w:rPr>
        <w:t xml:space="preserve"> Decoding the CO2 Impact of Travel</w:t>
      </w:r>
      <w:r>
        <w:rPr>
          <w:rFonts w:ascii="Helvetica Neue" w:hAnsi="Helvetica Neue" w:eastAsia="Helvetica Neue" w:cs="Helvetica Neue"/>
          <w:i/>
          <w:sz w:val="21"/>
          <w:szCs w:val="21"/>
        </w:rPr>
        <w:t xml:space="preserve"> application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12314"/>
    <w:multiLevelType w:val="multilevel"/>
    <w:tmpl w:val="3F21231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7C"/>
    <w:rsid w:val="000A1A43"/>
    <w:rsid w:val="00165818"/>
    <w:rsid w:val="00C87F7C"/>
    <w:rsid w:val="100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table" w:customStyle="1" w:styleId="20">
    <w:name w:val="_Style 18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585</Characters>
  <Lines>4</Lines>
  <Paragraphs>1</Paragraphs>
  <TotalTime>0</TotalTime>
  <ScaleCrop>false</ScaleCrop>
  <LinksUpToDate>false</LinksUpToDate>
  <CharactersWithSpaces>686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2023-05-19T09:09:00Z</dcterms:created>
  <dc:creator>Amarender Katkam</dc:creator>
  <cp:lastModifiedBy>maset</cp:lastModifiedBy>
  <dcterms:modified xsi:type="dcterms:W3CDTF">2023-05-24T10:09:40Z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07BCD201C78240598E701889FB663701</vt:lpwstr>
  </property>
</Properties>
</file>