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F57D5" w14:textId="45028FE5" w:rsidR="00403CFF" w:rsidRPr="000C2EDC" w:rsidRDefault="003E010E" w:rsidP="003E010E">
      <w:pPr>
        <w:pStyle w:val="Heading2"/>
        <w:ind w:left="1440" w:firstLine="720"/>
        <w:rPr>
          <w:color w:val="auto"/>
        </w:rPr>
      </w:pPr>
      <w:r w:rsidRPr="000C2EDC">
        <w:rPr>
          <w:color w:val="auto"/>
        </w:rPr>
        <w:t>BUSINESS PROBLEM INVESTIGATION</w:t>
      </w:r>
    </w:p>
    <w:p w14:paraId="0E572800" w14:textId="77777777" w:rsidR="003E010E" w:rsidRDefault="003E010E" w:rsidP="003E010E">
      <w:pPr>
        <w:pStyle w:val="Heading2"/>
        <w:pBdr>
          <w:bottom w:val="single" w:sz="4" w:space="1" w:color="auto"/>
        </w:pBdr>
      </w:pPr>
    </w:p>
    <w:p w14:paraId="43F40C9D" w14:textId="77777777" w:rsidR="003E010E" w:rsidRDefault="003E010E" w:rsidP="003E010E">
      <w:pPr>
        <w:spacing w:after="130" w:line="276" w:lineRule="auto"/>
      </w:pPr>
    </w:p>
    <w:p w14:paraId="2F7DCA7D" w14:textId="40A63961" w:rsidR="003E010E" w:rsidRPr="003E010E" w:rsidRDefault="003E010E" w:rsidP="003E010E">
      <w:pPr>
        <w:spacing w:after="130" w:line="360" w:lineRule="auto"/>
        <w:rPr>
          <w:rFonts w:ascii="Times New Roman" w:hAnsi="Times New Roman" w:cs="Times New Roman"/>
        </w:rPr>
      </w:pPr>
      <w:r w:rsidRPr="003E010E">
        <w:rPr>
          <w:rFonts w:ascii="Times New Roman" w:hAnsi="Times New Roman" w:cs="Times New Roman"/>
        </w:rPr>
        <w:t>Three business problems were identified from the Advanced Business Analysis and investigated further below: a high-sales/low-profit pattern in Furniture, a set of specific loss-making sub-categories, and a regional imbalance between sales and profit efficiency.</w:t>
      </w:r>
    </w:p>
    <w:p w14:paraId="587C42DB" w14:textId="77777777" w:rsidR="003E010E" w:rsidRPr="003E010E" w:rsidRDefault="003E010E" w:rsidP="003E010E">
      <w:pPr>
        <w:pStyle w:val="Heading3"/>
        <w:pBdr>
          <w:bottom w:val="single" w:sz="4" w:space="1" w:color="auto"/>
        </w:pBdr>
        <w:spacing w:line="360" w:lineRule="auto"/>
        <w:rPr>
          <w:rFonts w:ascii="Times New Roman" w:hAnsi="Times New Roman" w:cs="Times New Roman"/>
          <w:color w:val="auto"/>
          <w:sz w:val="22"/>
          <w:szCs w:val="22"/>
        </w:rPr>
      </w:pPr>
      <w:r w:rsidRPr="003E010E">
        <w:rPr>
          <w:rFonts w:ascii="Times New Roman" w:hAnsi="Times New Roman" w:cs="Times New Roman"/>
          <w:color w:val="auto"/>
          <w:sz w:val="22"/>
          <w:szCs w:val="22"/>
        </w:rPr>
        <w:t>Problem 1: High Sales but Low Profit — Furniture Category</w:t>
      </w:r>
    </w:p>
    <w:p w14:paraId="321DB330" w14:textId="77777777" w:rsidR="003E010E" w:rsidRPr="003E010E" w:rsidRDefault="003E010E" w:rsidP="003E010E">
      <w:pPr>
        <w:pStyle w:val="Heading4"/>
        <w:spacing w:line="360" w:lineRule="auto"/>
        <w:rPr>
          <w:rFonts w:ascii="Times New Roman" w:hAnsi="Times New Roman" w:cs="Times New Roman"/>
        </w:rPr>
      </w:pPr>
      <w:r w:rsidRPr="003E010E">
        <w:rPr>
          <w:rFonts w:ascii="Times New Roman" w:hAnsi="Times New Roman" w:cs="Times New Roman"/>
        </w:rPr>
        <w:t>Observation</w:t>
      </w:r>
    </w:p>
    <w:p w14:paraId="386FF3EE" w14:textId="696AFFC2" w:rsidR="003E010E" w:rsidRPr="003E010E" w:rsidRDefault="003E010E" w:rsidP="003E010E">
      <w:pPr>
        <w:spacing w:after="130" w:line="360" w:lineRule="auto"/>
        <w:rPr>
          <w:rFonts w:ascii="Times New Roman" w:hAnsi="Times New Roman" w:cs="Times New Roman"/>
        </w:rPr>
      </w:pPr>
      <w:r w:rsidRPr="003E010E">
        <w:rPr>
          <w:rFonts w:ascii="Times New Roman" w:hAnsi="Times New Roman" w:cs="Times New Roman"/>
        </w:rPr>
        <w:t>Furniture generates $4.11M in sales</w:t>
      </w:r>
      <w:r w:rsidRPr="003E010E">
        <w:rPr>
          <w:rFonts w:ascii="Times New Roman" w:hAnsi="Times New Roman" w:cs="Times New Roman"/>
        </w:rPr>
        <w:t xml:space="preserve">, </w:t>
      </w:r>
      <w:r w:rsidRPr="003E010E">
        <w:rPr>
          <w:rFonts w:ascii="Times New Roman" w:hAnsi="Times New Roman" w:cs="Times New Roman"/>
        </w:rPr>
        <w:t>close to Technology's $4.74M</w:t>
      </w:r>
      <w:r w:rsidRPr="003E010E">
        <w:rPr>
          <w:rFonts w:ascii="Times New Roman" w:hAnsi="Times New Roman" w:cs="Times New Roman"/>
        </w:rPr>
        <w:t xml:space="preserve">, </w:t>
      </w:r>
      <w:r w:rsidRPr="003E010E">
        <w:rPr>
          <w:rFonts w:ascii="Times New Roman" w:hAnsi="Times New Roman" w:cs="Times New Roman"/>
        </w:rPr>
        <w:t>yet produces only $0.29M in profit, far below Technology's $0.66M and even Office Supplies' $0.52M despite Office Supplies having lower sales than Furniture.</w:t>
      </w:r>
    </w:p>
    <w:p w14:paraId="56F4667B" w14:textId="77777777" w:rsidR="003E010E" w:rsidRPr="003E010E" w:rsidRDefault="003E010E" w:rsidP="003E010E">
      <w:pPr>
        <w:pStyle w:val="Heading4"/>
        <w:spacing w:line="360" w:lineRule="auto"/>
        <w:rPr>
          <w:rFonts w:ascii="Times New Roman" w:hAnsi="Times New Roman" w:cs="Times New Roman"/>
        </w:rPr>
      </w:pPr>
      <w:r w:rsidRPr="003E010E">
        <w:rPr>
          <w:rFonts w:ascii="Times New Roman" w:hAnsi="Times New Roman" w:cs="Times New Roman"/>
        </w:rPr>
        <w:t>Investigation</w:t>
      </w:r>
    </w:p>
    <w:p w14:paraId="790C5206" w14:textId="5AE1236E" w:rsidR="003E010E" w:rsidRPr="003E010E" w:rsidRDefault="003E010E" w:rsidP="003E010E">
      <w:pPr>
        <w:pStyle w:val="ListParagraph"/>
        <w:numPr>
          <w:ilvl w:val="0"/>
          <w:numId w:val="1"/>
        </w:numPr>
        <w:spacing w:after="70" w:line="360" w:lineRule="auto"/>
        <w:rPr>
          <w:sz w:val="22"/>
          <w:szCs w:val="22"/>
        </w:rPr>
      </w:pPr>
      <w:r w:rsidRPr="003E010E">
        <w:rPr>
          <w:sz w:val="22"/>
          <w:szCs w:val="22"/>
        </w:rPr>
        <w:t>Furniture converts sales to profit at roughly 7%, compared to approximately 14% for Technology and 14% for Office Supplies</w:t>
      </w:r>
      <w:r w:rsidRPr="003E010E">
        <w:rPr>
          <w:sz w:val="22"/>
          <w:szCs w:val="22"/>
        </w:rPr>
        <w:t xml:space="preserve">, </w:t>
      </w:r>
      <w:r w:rsidRPr="003E010E">
        <w:rPr>
          <w:sz w:val="22"/>
          <w:szCs w:val="22"/>
        </w:rPr>
        <w:t>meaning Furniture is under-converting revenue into profit at roughly half the rate of the other two categories.</w:t>
      </w:r>
    </w:p>
    <w:p w14:paraId="68B3AC1C" w14:textId="606ECF2A" w:rsidR="003E010E" w:rsidRPr="003E010E" w:rsidRDefault="003E010E" w:rsidP="003E010E">
      <w:pPr>
        <w:pStyle w:val="ListParagraph"/>
        <w:numPr>
          <w:ilvl w:val="0"/>
          <w:numId w:val="1"/>
        </w:numPr>
        <w:spacing w:after="70" w:line="360" w:lineRule="auto"/>
        <w:rPr>
          <w:sz w:val="22"/>
          <w:szCs w:val="22"/>
        </w:rPr>
      </w:pPr>
      <w:r w:rsidRPr="003E010E">
        <w:rPr>
          <w:sz w:val="22"/>
          <w:szCs w:val="22"/>
        </w:rPr>
        <w:t>Drilling into Furniture's sub-categories shows this gap is not spread evenly</w:t>
      </w:r>
      <w:r w:rsidRPr="003E010E">
        <w:rPr>
          <w:sz w:val="22"/>
          <w:szCs w:val="22"/>
        </w:rPr>
        <w:t xml:space="preserve"> but </w:t>
      </w:r>
      <w:r w:rsidRPr="003E010E">
        <w:rPr>
          <w:sz w:val="22"/>
          <w:szCs w:val="22"/>
        </w:rPr>
        <w:t>it is concentrated almost entirely in one sub-category: Tables.</w:t>
      </w:r>
    </w:p>
    <w:p w14:paraId="15F7DBF7" w14:textId="77777777" w:rsidR="003E010E" w:rsidRPr="003E010E" w:rsidRDefault="003E010E" w:rsidP="003E010E">
      <w:pPr>
        <w:pStyle w:val="Heading4"/>
        <w:spacing w:line="360" w:lineRule="auto"/>
        <w:rPr>
          <w:rFonts w:ascii="Times New Roman" w:hAnsi="Times New Roman" w:cs="Times New Roman"/>
        </w:rPr>
      </w:pPr>
      <w:r w:rsidRPr="003E010E">
        <w:rPr>
          <w:rFonts w:ascii="Times New Roman" w:hAnsi="Times New Roman" w:cs="Times New Roman"/>
        </w:rPr>
        <w:t>Business Impact</w:t>
      </w:r>
    </w:p>
    <w:p w14:paraId="60BE55F1" w14:textId="2233C152" w:rsidR="003E010E" w:rsidRDefault="003E010E" w:rsidP="003E010E">
      <w:pPr>
        <w:spacing w:after="130" w:line="360" w:lineRule="auto"/>
        <w:rPr>
          <w:rFonts w:ascii="Times New Roman" w:hAnsi="Times New Roman" w:cs="Times New Roman"/>
        </w:rPr>
      </w:pPr>
      <w:r w:rsidRPr="003E010E">
        <w:rPr>
          <w:rFonts w:ascii="Times New Roman" w:hAnsi="Times New Roman" w:cs="Times New Roman"/>
        </w:rPr>
        <w:t>If Furniture converted revenue to profit at Technology's rate (~14%), it would contribute roughly $0.57M in profit instead of $0.29M</w:t>
      </w:r>
      <w:r w:rsidRPr="003E010E">
        <w:rPr>
          <w:rFonts w:ascii="Times New Roman" w:hAnsi="Times New Roman" w:cs="Times New Roman"/>
        </w:rPr>
        <w:t xml:space="preserve">, </w:t>
      </w:r>
      <w:r w:rsidRPr="003E010E">
        <w:rPr>
          <w:rFonts w:ascii="Times New Roman" w:hAnsi="Times New Roman" w:cs="Times New Roman"/>
        </w:rPr>
        <w:t>nearly doubling its contribution without any change in sales volume. This represents the single largest profit-improvement opportunity identified in this analysis.</w:t>
      </w:r>
    </w:p>
    <w:p w14:paraId="368C3E62" w14:textId="77777777" w:rsidR="003E010E" w:rsidRPr="003E010E" w:rsidRDefault="003E010E" w:rsidP="003E010E">
      <w:pPr>
        <w:spacing w:after="130" w:line="360" w:lineRule="auto"/>
        <w:rPr>
          <w:rFonts w:ascii="Times New Roman" w:hAnsi="Times New Roman" w:cs="Times New Roman"/>
        </w:rPr>
      </w:pPr>
    </w:p>
    <w:p w14:paraId="5B9FB1B8" w14:textId="77777777" w:rsidR="003E010E" w:rsidRPr="003E010E" w:rsidRDefault="003E010E" w:rsidP="003E010E">
      <w:pPr>
        <w:pStyle w:val="Heading3"/>
        <w:pBdr>
          <w:bottom w:val="single" w:sz="4" w:space="1" w:color="auto"/>
        </w:pBdr>
        <w:spacing w:line="360" w:lineRule="auto"/>
        <w:rPr>
          <w:rFonts w:ascii="Times New Roman" w:hAnsi="Times New Roman" w:cs="Times New Roman"/>
          <w:color w:val="auto"/>
          <w:sz w:val="22"/>
          <w:szCs w:val="22"/>
        </w:rPr>
      </w:pPr>
      <w:r w:rsidRPr="003E010E">
        <w:rPr>
          <w:rFonts w:ascii="Times New Roman" w:hAnsi="Times New Roman" w:cs="Times New Roman"/>
          <w:color w:val="auto"/>
          <w:sz w:val="22"/>
          <w:szCs w:val="22"/>
        </w:rPr>
        <w:t>Problem 2: Loss-Making Products</w:t>
      </w:r>
    </w:p>
    <w:p w14:paraId="1871C79F" w14:textId="77777777" w:rsidR="003E010E" w:rsidRPr="003E010E" w:rsidRDefault="003E010E" w:rsidP="003E010E">
      <w:pPr>
        <w:pStyle w:val="Heading4"/>
        <w:spacing w:line="360" w:lineRule="auto"/>
        <w:rPr>
          <w:rFonts w:ascii="Times New Roman" w:hAnsi="Times New Roman" w:cs="Times New Roman"/>
        </w:rPr>
      </w:pPr>
      <w:r w:rsidRPr="003E010E">
        <w:rPr>
          <w:rFonts w:ascii="Times New Roman" w:hAnsi="Times New Roman" w:cs="Times New Roman"/>
        </w:rPr>
        <w:t>Observation</w:t>
      </w:r>
    </w:p>
    <w:p w14:paraId="6003E831" w14:textId="5F067533" w:rsidR="003E010E" w:rsidRPr="003E010E" w:rsidRDefault="003E010E" w:rsidP="003E010E">
      <w:pPr>
        <w:spacing w:after="130" w:line="360" w:lineRule="auto"/>
        <w:rPr>
          <w:rFonts w:ascii="Times New Roman" w:hAnsi="Times New Roman" w:cs="Times New Roman"/>
        </w:rPr>
      </w:pPr>
      <w:r w:rsidRPr="003E010E">
        <w:rPr>
          <w:rFonts w:ascii="Times New Roman" w:hAnsi="Times New Roman" w:cs="Times New Roman"/>
        </w:rPr>
        <w:t>Four sub-categories post a net loss across the dataset: Tables, Fasteners, Labels, and Supplies. Tables is by far the most severe, with total profit sitting at approximately -$0.1M</w:t>
      </w:r>
      <w:r w:rsidRPr="003E010E">
        <w:rPr>
          <w:rFonts w:ascii="Times New Roman" w:hAnsi="Times New Roman" w:cs="Times New Roman"/>
        </w:rPr>
        <w:t>.</w:t>
      </w:r>
      <w:r w:rsidRPr="003E010E">
        <w:rPr>
          <w:rFonts w:ascii="Times New Roman" w:hAnsi="Times New Roman" w:cs="Times New Roman"/>
        </w:rPr>
        <w:t xml:space="preserve"> </w:t>
      </w:r>
      <w:r w:rsidRPr="003E010E">
        <w:rPr>
          <w:rFonts w:ascii="Times New Roman" w:hAnsi="Times New Roman" w:cs="Times New Roman"/>
        </w:rPr>
        <w:t>T</w:t>
      </w:r>
      <w:r w:rsidRPr="003E010E">
        <w:rPr>
          <w:rFonts w:ascii="Times New Roman" w:hAnsi="Times New Roman" w:cs="Times New Roman"/>
        </w:rPr>
        <w:t>he single largest loss of any sub-category, and the primary driver of Problem 1 above.</w:t>
      </w:r>
    </w:p>
    <w:p w14:paraId="413FFC9D" w14:textId="77777777" w:rsidR="003E010E" w:rsidRPr="003E010E" w:rsidRDefault="003E010E" w:rsidP="003E010E">
      <w:pPr>
        <w:pStyle w:val="Heading4"/>
        <w:spacing w:line="360" w:lineRule="auto"/>
        <w:rPr>
          <w:rFonts w:ascii="Times New Roman" w:hAnsi="Times New Roman" w:cs="Times New Roman"/>
        </w:rPr>
      </w:pPr>
      <w:r w:rsidRPr="003E010E">
        <w:rPr>
          <w:rFonts w:ascii="Times New Roman" w:hAnsi="Times New Roman" w:cs="Times New Roman"/>
        </w:rPr>
        <w:t>Investigation</w:t>
      </w:r>
    </w:p>
    <w:p w14:paraId="4ECAF710" w14:textId="77777777" w:rsidR="003E010E" w:rsidRPr="003E010E" w:rsidRDefault="003E010E" w:rsidP="003E010E">
      <w:pPr>
        <w:pStyle w:val="ListParagraph"/>
        <w:numPr>
          <w:ilvl w:val="0"/>
          <w:numId w:val="1"/>
        </w:numPr>
        <w:spacing w:after="70" w:line="360" w:lineRule="auto"/>
        <w:rPr>
          <w:sz w:val="22"/>
          <w:szCs w:val="22"/>
        </w:rPr>
      </w:pPr>
      <w:r w:rsidRPr="003E010E">
        <w:rPr>
          <w:sz w:val="22"/>
          <w:szCs w:val="22"/>
        </w:rPr>
        <w:t>Because these are losses at the sub-category level (not just "low profit"), every order within them is, on average, priced or discounted below its cost to fulfil — this is a pricing/discounting problem, not just a low-margin product line.</w:t>
      </w:r>
    </w:p>
    <w:p w14:paraId="349229E1" w14:textId="77777777" w:rsidR="003E010E" w:rsidRPr="003E010E" w:rsidRDefault="003E010E" w:rsidP="003E010E">
      <w:pPr>
        <w:pStyle w:val="Heading4"/>
        <w:spacing w:line="360" w:lineRule="auto"/>
        <w:rPr>
          <w:rFonts w:ascii="Times New Roman" w:hAnsi="Times New Roman" w:cs="Times New Roman"/>
        </w:rPr>
      </w:pPr>
      <w:r w:rsidRPr="003E010E">
        <w:rPr>
          <w:rFonts w:ascii="Times New Roman" w:hAnsi="Times New Roman" w:cs="Times New Roman"/>
        </w:rPr>
        <w:lastRenderedPageBreak/>
        <w:t>Business Impact</w:t>
      </w:r>
    </w:p>
    <w:p w14:paraId="665D778D" w14:textId="3D41F60A" w:rsidR="003E010E" w:rsidRDefault="003E010E" w:rsidP="003E010E">
      <w:pPr>
        <w:spacing w:after="130" w:line="360" w:lineRule="auto"/>
        <w:rPr>
          <w:rFonts w:ascii="Times New Roman" w:hAnsi="Times New Roman" w:cs="Times New Roman"/>
        </w:rPr>
      </w:pPr>
      <w:r w:rsidRPr="003E010E">
        <w:rPr>
          <w:rFonts w:ascii="Times New Roman" w:hAnsi="Times New Roman" w:cs="Times New Roman"/>
        </w:rPr>
        <w:t>These four sub-categories are actively destroying value on every sale, not merely underperforming. Even without volume growth, correcting pricing or discount approval on Tables specifically would have an outsized effect on total company profit given the scale of its loss.</w:t>
      </w:r>
    </w:p>
    <w:p w14:paraId="2688BF91" w14:textId="77777777" w:rsidR="003E010E" w:rsidRPr="003E010E" w:rsidRDefault="003E010E" w:rsidP="003E010E">
      <w:pPr>
        <w:spacing w:after="130" w:line="360" w:lineRule="auto"/>
        <w:rPr>
          <w:rFonts w:ascii="Times New Roman" w:hAnsi="Times New Roman" w:cs="Times New Roman"/>
        </w:rPr>
      </w:pPr>
    </w:p>
    <w:p w14:paraId="2F8AB2B2" w14:textId="77777777" w:rsidR="003E010E" w:rsidRPr="003E010E" w:rsidRDefault="003E010E" w:rsidP="003E010E">
      <w:pPr>
        <w:pStyle w:val="Heading3"/>
        <w:pBdr>
          <w:bottom w:val="single" w:sz="4" w:space="1" w:color="auto"/>
        </w:pBdr>
        <w:spacing w:line="360" w:lineRule="auto"/>
        <w:rPr>
          <w:rFonts w:ascii="Times New Roman" w:hAnsi="Times New Roman" w:cs="Times New Roman"/>
          <w:color w:val="auto"/>
          <w:sz w:val="22"/>
          <w:szCs w:val="22"/>
        </w:rPr>
      </w:pPr>
      <w:r w:rsidRPr="003E010E">
        <w:rPr>
          <w:rFonts w:ascii="Times New Roman" w:hAnsi="Times New Roman" w:cs="Times New Roman"/>
          <w:color w:val="auto"/>
          <w:sz w:val="22"/>
          <w:szCs w:val="22"/>
        </w:rPr>
        <w:t>Problem 3: Regional Underperformance and Imbalance</w:t>
      </w:r>
    </w:p>
    <w:p w14:paraId="76F61680" w14:textId="77777777" w:rsidR="003E010E" w:rsidRPr="003E010E" w:rsidRDefault="003E010E" w:rsidP="003E010E">
      <w:pPr>
        <w:pStyle w:val="Heading4"/>
        <w:spacing w:line="360" w:lineRule="auto"/>
        <w:rPr>
          <w:rFonts w:ascii="Times New Roman" w:hAnsi="Times New Roman" w:cs="Times New Roman"/>
        </w:rPr>
      </w:pPr>
      <w:r w:rsidRPr="003E010E">
        <w:rPr>
          <w:rFonts w:ascii="Times New Roman" w:hAnsi="Times New Roman" w:cs="Times New Roman"/>
        </w:rPr>
        <w:t>Observation</w:t>
      </w:r>
    </w:p>
    <w:p w14:paraId="59CA2369" w14:textId="626C84E5" w:rsidR="003E010E" w:rsidRPr="003E010E" w:rsidRDefault="003E010E" w:rsidP="003E010E">
      <w:pPr>
        <w:spacing w:after="130" w:line="360" w:lineRule="auto"/>
        <w:rPr>
          <w:rFonts w:ascii="Times New Roman" w:hAnsi="Times New Roman" w:cs="Times New Roman"/>
        </w:rPr>
      </w:pPr>
      <w:r w:rsidRPr="003E010E">
        <w:rPr>
          <w:rFonts w:ascii="Times New Roman" w:hAnsi="Times New Roman" w:cs="Times New Roman"/>
        </w:rPr>
        <w:t>Central generates the highest sales and the highest profit of any region in absolute terms, but its profit is small relative to its sales volume. North, by contrast, generates markedly less in sales but converts a larger share of it into profit</w:t>
      </w:r>
      <w:r w:rsidRPr="003E010E">
        <w:rPr>
          <w:rFonts w:ascii="Times New Roman" w:hAnsi="Times New Roman" w:cs="Times New Roman"/>
        </w:rPr>
        <w:t xml:space="preserve">, </w:t>
      </w:r>
      <w:r w:rsidRPr="003E010E">
        <w:rPr>
          <w:rFonts w:ascii="Times New Roman" w:hAnsi="Times New Roman" w:cs="Times New Roman"/>
        </w:rPr>
        <w:t>the second-strongest profit region despite not being the second-strongest by sales. Separately, at the market level, Canada and Africa lag far behind APAC, EU, US, and LATAM, with Canada contributing well under $0.5M in sales.</w:t>
      </w:r>
    </w:p>
    <w:p w14:paraId="01CBF69F" w14:textId="77777777" w:rsidR="003E010E" w:rsidRPr="003E010E" w:rsidRDefault="003E010E" w:rsidP="003E010E">
      <w:pPr>
        <w:pStyle w:val="Heading4"/>
        <w:spacing w:line="360" w:lineRule="auto"/>
        <w:rPr>
          <w:rFonts w:ascii="Times New Roman" w:hAnsi="Times New Roman" w:cs="Times New Roman"/>
        </w:rPr>
      </w:pPr>
      <w:r w:rsidRPr="003E010E">
        <w:rPr>
          <w:rFonts w:ascii="Times New Roman" w:hAnsi="Times New Roman" w:cs="Times New Roman"/>
        </w:rPr>
        <w:t>Investigation</w:t>
      </w:r>
    </w:p>
    <w:p w14:paraId="08C0D595" w14:textId="38E6F7B3" w:rsidR="003E010E" w:rsidRPr="003E010E" w:rsidRDefault="003E010E" w:rsidP="003E010E">
      <w:pPr>
        <w:pStyle w:val="ListParagraph"/>
        <w:numPr>
          <w:ilvl w:val="0"/>
          <w:numId w:val="1"/>
        </w:numPr>
        <w:spacing w:after="70" w:line="360" w:lineRule="auto"/>
        <w:rPr>
          <w:sz w:val="22"/>
          <w:szCs w:val="22"/>
        </w:rPr>
      </w:pPr>
      <w:r w:rsidRPr="003E010E">
        <w:rPr>
          <w:sz w:val="22"/>
          <w:szCs w:val="22"/>
        </w:rPr>
        <w:t xml:space="preserve">Central's imbalance mirrors the Furniture pattern in Problem </w:t>
      </w:r>
      <w:r w:rsidRPr="003E010E">
        <w:rPr>
          <w:sz w:val="22"/>
          <w:szCs w:val="22"/>
        </w:rPr>
        <w:t>1. Hi</w:t>
      </w:r>
      <w:r w:rsidRPr="003E010E">
        <w:rPr>
          <w:sz w:val="22"/>
          <w:szCs w:val="22"/>
        </w:rPr>
        <w:t>gh volume is not translating proportionally into profit, which suggests it is worth checking whether Central's order mix is skewed toward Furniture/Tables or toward heavier discounting, rather than assuming it is a region-specific pricing issue in isolation.</w:t>
      </w:r>
    </w:p>
    <w:p w14:paraId="68CE61DC" w14:textId="4C9C9C12" w:rsidR="003E010E" w:rsidRPr="003E010E" w:rsidRDefault="003E010E" w:rsidP="003E010E">
      <w:pPr>
        <w:pStyle w:val="ListParagraph"/>
        <w:numPr>
          <w:ilvl w:val="0"/>
          <w:numId w:val="1"/>
        </w:numPr>
        <w:spacing w:after="70" w:line="360" w:lineRule="auto"/>
        <w:rPr>
          <w:sz w:val="22"/>
          <w:szCs w:val="22"/>
        </w:rPr>
      </w:pPr>
      <w:r w:rsidRPr="003E010E">
        <w:rPr>
          <w:sz w:val="22"/>
          <w:szCs w:val="22"/>
        </w:rPr>
        <w:t xml:space="preserve">Canada and Africa's low sales could reflect either genuine limited market opportunity or under-investment (fewer marketing resources, thinner product listings, weaker logistics) — this distinction matters for whether the right response is to invest further or </w:t>
      </w:r>
      <w:r w:rsidRPr="003E010E">
        <w:rPr>
          <w:sz w:val="22"/>
          <w:szCs w:val="22"/>
        </w:rPr>
        <w:t>deprioritize</w:t>
      </w:r>
      <w:r w:rsidRPr="003E010E">
        <w:rPr>
          <w:sz w:val="22"/>
          <w:szCs w:val="22"/>
        </w:rPr>
        <w:t>.</w:t>
      </w:r>
    </w:p>
    <w:p w14:paraId="508D369D" w14:textId="77777777" w:rsidR="003E010E" w:rsidRPr="003E010E" w:rsidRDefault="003E010E" w:rsidP="003E010E">
      <w:pPr>
        <w:pStyle w:val="Heading4"/>
        <w:spacing w:line="360" w:lineRule="auto"/>
        <w:rPr>
          <w:rFonts w:ascii="Times New Roman" w:hAnsi="Times New Roman" w:cs="Times New Roman"/>
        </w:rPr>
      </w:pPr>
      <w:r w:rsidRPr="003E010E">
        <w:rPr>
          <w:rFonts w:ascii="Times New Roman" w:hAnsi="Times New Roman" w:cs="Times New Roman"/>
        </w:rPr>
        <w:t>Business Impact</w:t>
      </w:r>
    </w:p>
    <w:p w14:paraId="716E0EFE" w14:textId="41E0657F" w:rsidR="003E010E" w:rsidRPr="003E010E" w:rsidRDefault="003E010E" w:rsidP="003E010E">
      <w:pPr>
        <w:spacing w:after="130" w:line="360" w:lineRule="auto"/>
        <w:rPr>
          <w:rFonts w:ascii="Times New Roman" w:hAnsi="Times New Roman" w:cs="Times New Roman"/>
        </w:rPr>
      </w:pPr>
      <w:r w:rsidRPr="003E010E">
        <w:rPr>
          <w:rFonts w:ascii="Times New Roman" w:hAnsi="Times New Roman" w:cs="Times New Roman"/>
        </w:rPr>
        <w:t xml:space="preserve">Two distinct opportunities exist here: improving profit efficiency in an already-large region (Central) and evaluating whether small markets (Canada, Africa) are worth further investment or are structurally limited. </w:t>
      </w:r>
    </w:p>
    <w:p w14:paraId="26EE9BA7" w14:textId="77777777" w:rsidR="003E010E" w:rsidRDefault="003E010E"/>
    <w:sectPr w:rsidR="003E0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E5197"/>
    <w:multiLevelType w:val="hybridMultilevel"/>
    <w:tmpl w:val="875086A8"/>
    <w:lvl w:ilvl="0" w:tplc="70585FC0">
      <w:start w:val="1"/>
      <w:numFmt w:val="bullet"/>
      <w:lvlText w:val="•"/>
      <w:lvlJc w:val="left"/>
      <w:pPr>
        <w:ind w:left="420" w:hanging="260"/>
      </w:pPr>
    </w:lvl>
    <w:lvl w:ilvl="1" w:tplc="C20248CC">
      <w:numFmt w:val="decimal"/>
      <w:lvlText w:val=""/>
      <w:lvlJc w:val="left"/>
    </w:lvl>
    <w:lvl w:ilvl="2" w:tplc="200492C4">
      <w:numFmt w:val="decimal"/>
      <w:lvlText w:val=""/>
      <w:lvlJc w:val="left"/>
    </w:lvl>
    <w:lvl w:ilvl="3" w:tplc="CBD4F782">
      <w:numFmt w:val="decimal"/>
      <w:lvlText w:val=""/>
      <w:lvlJc w:val="left"/>
    </w:lvl>
    <w:lvl w:ilvl="4" w:tplc="EBA01F4C">
      <w:numFmt w:val="decimal"/>
      <w:lvlText w:val=""/>
      <w:lvlJc w:val="left"/>
    </w:lvl>
    <w:lvl w:ilvl="5" w:tplc="0D061DE8">
      <w:numFmt w:val="decimal"/>
      <w:lvlText w:val=""/>
      <w:lvlJc w:val="left"/>
    </w:lvl>
    <w:lvl w:ilvl="6" w:tplc="A3EAB03E">
      <w:numFmt w:val="decimal"/>
      <w:lvlText w:val=""/>
      <w:lvlJc w:val="left"/>
    </w:lvl>
    <w:lvl w:ilvl="7" w:tplc="CBF4E370">
      <w:numFmt w:val="decimal"/>
      <w:lvlText w:val=""/>
      <w:lvlJc w:val="left"/>
    </w:lvl>
    <w:lvl w:ilvl="8" w:tplc="CBB2EA2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10E"/>
    <w:rsid w:val="000C2EDC"/>
    <w:rsid w:val="003E010E"/>
    <w:rsid w:val="00403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0D9D8"/>
  <w15:chartTrackingRefBased/>
  <w15:docId w15:val="{D155933A-6226-4DB0-9065-6CD7F7BF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link w:val="Heading2Char"/>
    <w:uiPriority w:val="9"/>
    <w:unhideWhenUsed/>
    <w:qFormat/>
    <w:rsid w:val="003E010E"/>
    <w:pPr>
      <w:spacing w:after="0" w:line="240" w:lineRule="auto"/>
      <w:outlineLvl w:val="1"/>
    </w:pPr>
    <w:rPr>
      <w:rFonts w:ascii="Times New Roman" w:eastAsia="Times New Roman" w:hAnsi="Times New Roman" w:cs="Times New Roman"/>
      <w:color w:val="2E74B5"/>
      <w:sz w:val="26"/>
      <w:szCs w:val="26"/>
    </w:rPr>
  </w:style>
  <w:style w:type="paragraph" w:styleId="Heading3">
    <w:name w:val="heading 3"/>
    <w:basedOn w:val="Normal"/>
    <w:next w:val="Normal"/>
    <w:link w:val="Heading3Char"/>
    <w:uiPriority w:val="9"/>
    <w:unhideWhenUsed/>
    <w:qFormat/>
    <w:rsid w:val="003E01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010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010E"/>
    <w:rPr>
      <w:rFonts w:ascii="Times New Roman" w:eastAsia="Times New Roman" w:hAnsi="Times New Roman" w:cs="Times New Roman"/>
      <w:color w:val="2E74B5"/>
      <w:sz w:val="26"/>
      <w:szCs w:val="26"/>
    </w:rPr>
  </w:style>
  <w:style w:type="paragraph" w:styleId="ListParagraph">
    <w:name w:val="List Paragraph"/>
    <w:qFormat/>
    <w:rsid w:val="003E010E"/>
    <w:pPr>
      <w:spacing w:after="0" w:line="240" w:lineRule="auto"/>
    </w:pPr>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3E010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E010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528</Words>
  <Characters>3012</Characters>
  <Application>Microsoft Office Word</Application>
  <DocSecurity>0</DocSecurity>
  <Lines>25</Lines>
  <Paragraphs>7</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c:creator>
  <cp:keywords/>
  <dc:description/>
  <cp:lastModifiedBy>Dee</cp:lastModifiedBy>
  <cp:revision>2</cp:revision>
  <dcterms:created xsi:type="dcterms:W3CDTF">2026-08-19T19:02:00Z</dcterms:created>
  <dcterms:modified xsi:type="dcterms:W3CDTF">2026-08-19T19:12:00Z</dcterms:modified>
</cp:coreProperties>
</file>