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770FA" w14:textId="53B1FBC5" w:rsidR="00647B84" w:rsidRDefault="00D5773D" w:rsidP="002E23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r>
        <w:tab/>
        <w:t xml:space="preserve">              </w:t>
      </w:r>
      <w:r w:rsidRPr="00D5773D">
        <w:rPr>
          <w:rFonts w:ascii="Times New Roman" w:hAnsi="Times New Roman" w:cs="Times New Roman"/>
          <w:b/>
          <w:bCs/>
          <w:sz w:val="24"/>
          <w:szCs w:val="24"/>
        </w:rPr>
        <w:t>Executive Summary Report for Global Superstore</w:t>
      </w:r>
    </w:p>
    <w:p w14:paraId="6E149466" w14:textId="45BE2AD2" w:rsidR="00D5773D" w:rsidRDefault="00D5773D" w:rsidP="002E23A6">
      <w:pPr>
        <w:pStyle w:val="Heading3"/>
        <w:numPr>
          <w:ilvl w:val="0"/>
          <w:numId w:val="2"/>
        </w:numPr>
        <w:spacing w:line="360" w:lineRule="auto"/>
      </w:pPr>
      <w:r>
        <w:t>Overview</w:t>
      </w:r>
    </w:p>
    <w:p w14:paraId="2B7D8D76" w14:textId="78F1E37A" w:rsidR="00D5773D" w:rsidRDefault="00D5773D" w:rsidP="002E23A6">
      <w:pPr>
        <w:spacing w:line="360" w:lineRule="auto"/>
      </w:pPr>
      <w:r w:rsidRPr="00D5773D">
        <w:t>The business performance of the Global Superstore retail dataset is summarized in this report, which also converts the accompanying Power BI dashboard into insights, risks, opportunities, and management recommendations.</w:t>
      </w:r>
    </w:p>
    <w:p w14:paraId="3197C40C" w14:textId="1793CAAB" w:rsidR="00D5773D" w:rsidRDefault="002C4CD8" w:rsidP="002E23A6">
      <w:pPr>
        <w:pStyle w:val="Heading3"/>
        <w:numPr>
          <w:ilvl w:val="0"/>
          <w:numId w:val="2"/>
        </w:numPr>
        <w:spacing w:line="360" w:lineRule="auto"/>
      </w:pPr>
      <w:r>
        <w:t>Data Preparation</w:t>
      </w:r>
    </w:p>
    <w:p w14:paraId="626831B3" w14:textId="77777777" w:rsidR="002C4CD8" w:rsidRPr="002C4CD8" w:rsidRDefault="002C4CD8" w:rsidP="002E23A6">
      <w:pPr>
        <w:pStyle w:val="ListParagraph"/>
        <w:numPr>
          <w:ilvl w:val="0"/>
          <w:numId w:val="6"/>
        </w:numPr>
        <w:spacing w:after="90" w:line="360" w:lineRule="auto"/>
      </w:pPr>
      <w:r w:rsidRPr="002C4CD8">
        <w:rPr>
          <w:color w:val="222222"/>
        </w:rPr>
        <w:t>Dataset reviewed: 51,290 rows, 24 columns</w:t>
      </w:r>
    </w:p>
    <w:p w14:paraId="043B3C1E" w14:textId="77777777" w:rsidR="002C4CD8" w:rsidRPr="002C4CD8" w:rsidRDefault="002C4CD8" w:rsidP="002E23A6">
      <w:pPr>
        <w:pStyle w:val="ListParagraph"/>
        <w:numPr>
          <w:ilvl w:val="0"/>
          <w:numId w:val="6"/>
        </w:numPr>
        <w:spacing w:after="90" w:line="360" w:lineRule="auto"/>
      </w:pPr>
      <w:r w:rsidRPr="002C4CD8">
        <w:rPr>
          <w:color w:val="222222"/>
        </w:rPr>
        <w:t>Missing values: only the Postal Code field contains nulls (41,296 rows) which was expected, since postal codes are not used outside the US market.</w:t>
      </w:r>
    </w:p>
    <w:p w14:paraId="4E44A055" w14:textId="77777777" w:rsidR="002C4CD8" w:rsidRPr="002C4CD8" w:rsidRDefault="002C4CD8" w:rsidP="002E23A6">
      <w:pPr>
        <w:pStyle w:val="ListParagraph"/>
        <w:numPr>
          <w:ilvl w:val="0"/>
          <w:numId w:val="6"/>
        </w:numPr>
        <w:spacing w:after="90" w:line="360" w:lineRule="auto"/>
      </w:pPr>
      <w:r w:rsidRPr="002C4CD8">
        <w:rPr>
          <w:color w:val="222222"/>
        </w:rPr>
        <w:t xml:space="preserve">Duplicate records: none found </w:t>
      </w:r>
    </w:p>
    <w:p w14:paraId="1BD2CB7A" w14:textId="35415D25" w:rsidR="002C4CD8" w:rsidRPr="002C4CD8" w:rsidRDefault="002C4CD8" w:rsidP="002E23A6">
      <w:pPr>
        <w:pStyle w:val="ListParagraph"/>
        <w:numPr>
          <w:ilvl w:val="0"/>
          <w:numId w:val="6"/>
        </w:numPr>
        <w:spacing w:after="90" w:line="360" w:lineRule="auto"/>
      </w:pPr>
      <w:r w:rsidRPr="002C4CD8">
        <w:rPr>
          <w:color w:val="222222"/>
        </w:rPr>
        <w:t>Data type corrections: Order Date and Ship Date converted from text to Date; Postal Code set to text as it is an identifier, not a numeric measure; Discount formatted as percentage.</w:t>
      </w:r>
    </w:p>
    <w:p w14:paraId="6A037035" w14:textId="585C3FE2" w:rsidR="002C4CD8" w:rsidRDefault="00D76D2F" w:rsidP="002E23A6">
      <w:pPr>
        <w:pStyle w:val="Heading3"/>
        <w:numPr>
          <w:ilvl w:val="0"/>
          <w:numId w:val="2"/>
        </w:numPr>
        <w:spacing w:line="360" w:lineRule="auto"/>
      </w:pPr>
      <w:r>
        <w:t xml:space="preserve">Five </w:t>
      </w:r>
      <w:r w:rsidR="002C4CD8">
        <w:t>Business Insights</w:t>
      </w:r>
    </w:p>
    <w:p w14:paraId="3C42EA7F" w14:textId="7ADF47F1" w:rsidR="002C4CD8" w:rsidRDefault="002C4CD8" w:rsidP="002E23A6">
      <w:pPr>
        <w:pStyle w:val="ListParagraph"/>
        <w:numPr>
          <w:ilvl w:val="0"/>
          <w:numId w:val="7"/>
        </w:numPr>
        <w:spacing w:line="360" w:lineRule="auto"/>
      </w:pPr>
      <w:r>
        <w:t>T</w:t>
      </w:r>
      <w:r w:rsidRPr="002C4CD8">
        <w:t>he trend line climbs every year with no dips</w:t>
      </w:r>
      <w:r>
        <w:t>. S</w:t>
      </w:r>
      <w:r w:rsidRPr="002C4CD8">
        <w:t>ales rose from $2.26M to $4.30M (2011–2014)</w:t>
      </w:r>
    </w:p>
    <w:p w14:paraId="3E18AD9E" w14:textId="4DB8FC72" w:rsidR="002C4CD8" w:rsidRDefault="002C4CD8" w:rsidP="002E23A6">
      <w:pPr>
        <w:pStyle w:val="ListParagraph"/>
        <w:numPr>
          <w:ilvl w:val="0"/>
          <w:numId w:val="7"/>
        </w:numPr>
        <w:spacing w:line="360" w:lineRule="auto"/>
      </w:pPr>
      <w:r w:rsidRPr="002C4CD8">
        <w:t>The Central region and the APAC market stand out as the tallest bars</w:t>
      </w:r>
      <w:r>
        <w:t xml:space="preserve">. </w:t>
      </w:r>
      <w:r w:rsidRPr="002C4CD8">
        <w:t>Central leads in sales ($2.82M) and profit ($311K), APAC leads overall ($3.59M sales, $436K profit).</w:t>
      </w:r>
    </w:p>
    <w:p w14:paraId="4CB98B83" w14:textId="0E48A28E" w:rsidR="002C4CD8" w:rsidRDefault="002C4CD8" w:rsidP="002E23A6">
      <w:pPr>
        <w:pStyle w:val="ListParagraph"/>
        <w:numPr>
          <w:ilvl w:val="0"/>
          <w:numId w:val="7"/>
        </w:numPr>
        <w:spacing w:line="360" w:lineRule="auto"/>
      </w:pPr>
      <w:r w:rsidRPr="002C4CD8">
        <w:t>Consumer takes up just over half the donut</w:t>
      </w:r>
      <w:r>
        <w:t xml:space="preserve"> (</w:t>
      </w:r>
      <w:r w:rsidRPr="002C4CD8">
        <w:t>51% of sales and profit</w:t>
      </w:r>
      <w:r>
        <w:t>)</w:t>
      </w:r>
    </w:p>
    <w:p w14:paraId="1390E27A" w14:textId="534B2A78" w:rsidR="002C4CD8" w:rsidRDefault="002C4CD8" w:rsidP="002E23A6">
      <w:pPr>
        <w:pStyle w:val="ListParagraph"/>
        <w:numPr>
          <w:ilvl w:val="0"/>
          <w:numId w:val="7"/>
        </w:numPr>
        <w:spacing w:line="360" w:lineRule="auto"/>
      </w:pPr>
      <w:r w:rsidRPr="002C4CD8">
        <w:t>Technology's profit bar is tallest relative to its sales bar, meaning it converts sales to profit better than Furniture, which has a similarly tall sales bar but a noticeably shorter profit bar.</w:t>
      </w:r>
    </w:p>
    <w:p w14:paraId="05A914D0" w14:textId="3A017A8C" w:rsidR="002C4CD8" w:rsidRDefault="00D76D2F" w:rsidP="002E23A6">
      <w:pPr>
        <w:pStyle w:val="ListParagraph"/>
        <w:numPr>
          <w:ilvl w:val="0"/>
          <w:numId w:val="7"/>
        </w:numPr>
        <w:spacing w:line="360" w:lineRule="auto"/>
      </w:pPr>
      <w:r w:rsidRPr="00D76D2F">
        <w:t>Expanding the date hierarchy to monthly view reveals a repeating spike every November–December and a dip every February, across all four years — a clear seasonal pattern.</w:t>
      </w:r>
    </w:p>
    <w:p w14:paraId="65C71F0E" w14:textId="6C218724" w:rsidR="00D76D2F" w:rsidRDefault="00D76D2F" w:rsidP="002E23A6">
      <w:pPr>
        <w:pStyle w:val="Heading3"/>
        <w:numPr>
          <w:ilvl w:val="0"/>
          <w:numId w:val="2"/>
        </w:numPr>
        <w:spacing w:line="360" w:lineRule="auto"/>
      </w:pPr>
      <w:r>
        <w:t>Three Business Risks</w:t>
      </w:r>
    </w:p>
    <w:p w14:paraId="569C8A92" w14:textId="77777777" w:rsidR="00D76D2F" w:rsidRDefault="00D76D2F" w:rsidP="002E23A6">
      <w:pPr>
        <w:pStyle w:val="ListParagraph"/>
        <w:numPr>
          <w:ilvl w:val="0"/>
          <w:numId w:val="8"/>
        </w:numPr>
        <w:spacing w:line="360" w:lineRule="auto"/>
      </w:pPr>
      <w:r w:rsidRPr="00D76D2F">
        <w:t>The Tables row is the only one that shows a negative Profit figur</w:t>
      </w:r>
      <w:r>
        <w:t xml:space="preserve">e - </w:t>
      </w:r>
      <w:r w:rsidRPr="00D76D2F">
        <w:t>a</w:t>
      </w:r>
      <w:r w:rsidRPr="00D76D2F">
        <w:t xml:space="preserve"> visible loss-maker inside an otherwise healthy Furniture category.</w:t>
      </w:r>
    </w:p>
    <w:p w14:paraId="2D2DDD01" w14:textId="4E7CF8E7" w:rsidR="00D76D2F" w:rsidRDefault="00D76D2F" w:rsidP="002E23A6">
      <w:pPr>
        <w:pStyle w:val="ListParagraph"/>
        <w:numPr>
          <w:ilvl w:val="0"/>
          <w:numId w:val="8"/>
        </w:numPr>
        <w:spacing w:line="360" w:lineRule="auto"/>
      </w:pPr>
      <w:r>
        <w:t>I</w:t>
      </w:r>
      <w:r w:rsidRPr="00D76D2F">
        <w:rPr>
          <w:color w:val="222222"/>
        </w:rPr>
        <w:t xml:space="preserve">ndividual products such as the </w:t>
      </w:r>
      <w:proofErr w:type="spellStart"/>
      <w:r w:rsidRPr="00D76D2F">
        <w:rPr>
          <w:color w:val="222222"/>
        </w:rPr>
        <w:t>Cubify</w:t>
      </w:r>
      <w:proofErr w:type="spellEnd"/>
      <w:r w:rsidRPr="00D76D2F">
        <w:rPr>
          <w:color w:val="222222"/>
        </w:rPr>
        <w:t xml:space="preserve"> </w:t>
      </w:r>
      <w:proofErr w:type="spellStart"/>
      <w:r w:rsidRPr="00D76D2F">
        <w:rPr>
          <w:color w:val="222222"/>
        </w:rPr>
        <w:t>CubeX</w:t>
      </w:r>
      <w:proofErr w:type="spellEnd"/>
      <w:r w:rsidRPr="00D76D2F">
        <w:rPr>
          <w:color w:val="222222"/>
        </w:rPr>
        <w:t xml:space="preserve"> 3D Printer and several table lines lose money on every unit sold, exposing the business to avoidable losses if left unaddressed.</w:t>
      </w:r>
    </w:p>
    <w:p w14:paraId="232EDE04" w14:textId="325BE50E" w:rsidR="00D76D2F" w:rsidRPr="00D76D2F" w:rsidRDefault="00D76D2F" w:rsidP="002E23A6">
      <w:pPr>
        <w:pStyle w:val="ListParagraph"/>
        <w:numPr>
          <w:ilvl w:val="0"/>
          <w:numId w:val="8"/>
        </w:numPr>
        <w:spacing w:line="360" w:lineRule="auto"/>
      </w:pPr>
      <w:r>
        <w:t>EMEA, Africa, and Canada are visibly the shortest bars on the chart</w:t>
      </w:r>
      <w:r>
        <w:t>. A</w:t>
      </w:r>
      <w:r>
        <w:t xml:space="preserve"> thin, concentrated footprint compared to the four dominant markets.</w:t>
      </w:r>
    </w:p>
    <w:p w14:paraId="655D45C9" w14:textId="1A53C50C" w:rsidR="00D76D2F" w:rsidRDefault="00D76D2F" w:rsidP="002E23A6">
      <w:pPr>
        <w:pStyle w:val="Heading3"/>
        <w:numPr>
          <w:ilvl w:val="0"/>
          <w:numId w:val="2"/>
        </w:numPr>
        <w:spacing w:line="360" w:lineRule="auto"/>
      </w:pPr>
      <w:r>
        <w:lastRenderedPageBreak/>
        <w:t>Three Business Opportunities</w:t>
      </w:r>
    </w:p>
    <w:p w14:paraId="3EB18034" w14:textId="77777777" w:rsidR="00D76D2F" w:rsidRDefault="00D76D2F" w:rsidP="002E23A6">
      <w:pPr>
        <w:pStyle w:val="ListParagraph"/>
        <w:numPr>
          <w:ilvl w:val="0"/>
          <w:numId w:val="9"/>
        </w:numPr>
        <w:spacing w:line="360" w:lineRule="auto"/>
      </w:pPr>
      <w:r>
        <w:t>Technology's stronger profit-to-sales ratio flags it as the category worth increasing investment in.</w:t>
      </w:r>
    </w:p>
    <w:p w14:paraId="1B92F733" w14:textId="52B9D872" w:rsidR="00D76D2F" w:rsidRDefault="00D76D2F" w:rsidP="002E23A6">
      <w:pPr>
        <w:pStyle w:val="ListParagraph"/>
        <w:numPr>
          <w:ilvl w:val="0"/>
          <w:numId w:val="9"/>
        </w:numPr>
        <w:spacing w:line="360" w:lineRule="auto"/>
      </w:pPr>
      <w:r w:rsidRPr="00D76D2F">
        <w:rPr>
          <w:color w:val="222222"/>
        </w:rPr>
        <w:t>Africa ($784K sales, $89K profit) and Central Asia ($753K sales, $132K profit) already run healthy margins on a small base — targeted expansion here could grow profit faster than in saturated core markets.</w:t>
      </w:r>
    </w:p>
    <w:p w14:paraId="41274BC7" w14:textId="44DA9CD6" w:rsidR="00D76D2F" w:rsidRDefault="00D76D2F" w:rsidP="002E23A6">
      <w:pPr>
        <w:pStyle w:val="ListParagraph"/>
        <w:numPr>
          <w:ilvl w:val="0"/>
          <w:numId w:val="9"/>
        </w:numPr>
        <w:spacing w:line="360" w:lineRule="auto"/>
      </w:pPr>
      <w:r>
        <w:t xml:space="preserve">Corporate and Home Office's slices are meaningfully sized, not negligible — </w:t>
      </w:r>
      <w:r>
        <w:t xml:space="preserve">create </w:t>
      </w:r>
      <w:r>
        <w:t>room to grow those segments rather than staying Consumer-dependent.</w:t>
      </w:r>
    </w:p>
    <w:p w14:paraId="11BF9689" w14:textId="588BE3B0" w:rsidR="00D76D2F" w:rsidRDefault="00D76D2F" w:rsidP="002E23A6">
      <w:pPr>
        <w:pStyle w:val="Heading3"/>
        <w:spacing w:line="360" w:lineRule="auto"/>
      </w:pPr>
      <w:r>
        <w:t>Five Actionable Recommendations</w:t>
      </w:r>
    </w:p>
    <w:p w14:paraId="09AAC95B" w14:textId="4B005D09" w:rsidR="00D76D2F" w:rsidRPr="002E23A6" w:rsidRDefault="002E23A6" w:rsidP="002E23A6">
      <w:pPr>
        <w:pStyle w:val="ListParagraph"/>
        <w:numPr>
          <w:ilvl w:val="0"/>
          <w:numId w:val="10"/>
        </w:numPr>
        <w:spacing w:line="360" w:lineRule="auto"/>
      </w:pPr>
      <w:r>
        <w:rPr>
          <w:color w:val="222222"/>
        </w:rPr>
        <w:t>Pilot a targeted growth investment in Africa and Central Asia, where profit margins are already strong relative to sales</w:t>
      </w:r>
    </w:p>
    <w:p w14:paraId="67FE07CC" w14:textId="56E40F6C" w:rsidR="002E23A6" w:rsidRDefault="002E23A6" w:rsidP="002E23A6">
      <w:pPr>
        <w:pStyle w:val="ListParagraph"/>
        <w:numPr>
          <w:ilvl w:val="0"/>
          <w:numId w:val="10"/>
        </w:numPr>
        <w:spacing w:line="360" w:lineRule="auto"/>
      </w:pPr>
      <w:r w:rsidRPr="002E23A6">
        <w:t xml:space="preserve">Conduct a SKU-level profitability review and reprice, bundle, or discontinue chronic loss-making products such as the </w:t>
      </w:r>
      <w:proofErr w:type="spellStart"/>
      <w:r w:rsidRPr="002E23A6">
        <w:t>Cubify</w:t>
      </w:r>
      <w:proofErr w:type="spellEnd"/>
      <w:r w:rsidRPr="002E23A6">
        <w:t xml:space="preserve"> </w:t>
      </w:r>
      <w:proofErr w:type="spellStart"/>
      <w:r w:rsidRPr="002E23A6">
        <w:t>CubeX</w:t>
      </w:r>
      <w:proofErr w:type="spellEnd"/>
      <w:r w:rsidRPr="002E23A6">
        <w:t xml:space="preserve"> 3D Printer and low-margin table lines.</w:t>
      </w:r>
    </w:p>
    <w:p w14:paraId="063090FB" w14:textId="3CFFF729" w:rsidR="002E23A6" w:rsidRPr="002E23A6" w:rsidRDefault="002E23A6" w:rsidP="002E23A6">
      <w:pPr>
        <w:pStyle w:val="ListParagraph"/>
        <w:numPr>
          <w:ilvl w:val="0"/>
          <w:numId w:val="10"/>
        </w:numPr>
        <w:spacing w:line="360" w:lineRule="auto"/>
      </w:pPr>
      <w:r>
        <w:rPr>
          <w:color w:val="222222"/>
        </w:rPr>
        <w:t>Reallocate a portion of marketing and inventory budget toward Technology sub-categories where margins are proven to be highest.</w:t>
      </w:r>
    </w:p>
    <w:p w14:paraId="3C824EC6" w14:textId="54C0F8DF" w:rsidR="002E23A6" w:rsidRDefault="002E23A6" w:rsidP="002E23A6">
      <w:pPr>
        <w:pStyle w:val="ListParagraph"/>
        <w:numPr>
          <w:ilvl w:val="0"/>
          <w:numId w:val="10"/>
        </w:numPr>
        <w:spacing w:after="110" w:line="360" w:lineRule="auto"/>
      </w:pPr>
      <w:r w:rsidRPr="002E23A6">
        <w:rPr>
          <w:color w:val="222222"/>
        </w:rPr>
        <w:t>Launch a Corporate/Home Office acquisition initiative (</w:t>
      </w:r>
      <w:r w:rsidRPr="002E23A6">
        <w:rPr>
          <w:color w:val="222222"/>
        </w:rPr>
        <w:t>e.g.,</w:t>
      </w:r>
      <w:r w:rsidRPr="002E23A6">
        <w:rPr>
          <w:color w:val="222222"/>
        </w:rPr>
        <w:t xml:space="preserve"> bulk-order pricing</w:t>
      </w:r>
      <w:r>
        <w:rPr>
          <w:color w:val="222222"/>
        </w:rPr>
        <w:t>)</w:t>
      </w:r>
      <w:r w:rsidRPr="002E23A6">
        <w:rPr>
          <w:color w:val="222222"/>
        </w:rPr>
        <w:t xml:space="preserve"> to diversify revenue beyond the Consumer segment and reduce concentration risk.</w:t>
      </w:r>
    </w:p>
    <w:p w14:paraId="35774AEE" w14:textId="069B17B9" w:rsidR="002E23A6" w:rsidRPr="00D76D2F" w:rsidRDefault="002E23A6" w:rsidP="002E23A6">
      <w:pPr>
        <w:pStyle w:val="ListParagraph"/>
        <w:numPr>
          <w:ilvl w:val="0"/>
          <w:numId w:val="10"/>
        </w:numPr>
        <w:spacing w:line="360" w:lineRule="auto"/>
      </w:pPr>
      <w:r>
        <w:rPr>
          <w:color w:val="222222"/>
        </w:rPr>
        <w:t xml:space="preserve">Introduce a discount governance policy, capping discretionary discounts on Furniture (particularly </w:t>
      </w:r>
      <w:r>
        <w:rPr>
          <w:color w:val="222222"/>
        </w:rPr>
        <w:t>t</w:t>
      </w:r>
      <w:r>
        <w:rPr>
          <w:color w:val="222222"/>
        </w:rPr>
        <w:t>ables</w:t>
      </w:r>
      <w:r>
        <w:rPr>
          <w:color w:val="222222"/>
        </w:rPr>
        <w:t xml:space="preserve"> because the sub category contributes to the highest loss)</w:t>
      </w:r>
    </w:p>
    <w:p w14:paraId="0876E64A" w14:textId="77777777" w:rsidR="002C4CD8" w:rsidRPr="002C4CD8" w:rsidRDefault="002C4CD8" w:rsidP="002E23A6">
      <w:pPr>
        <w:spacing w:line="360" w:lineRule="auto"/>
      </w:pPr>
    </w:p>
    <w:p w14:paraId="1902332F" w14:textId="77777777" w:rsidR="00D5773D" w:rsidRPr="00D5773D" w:rsidRDefault="00D5773D" w:rsidP="002E23A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5773D" w:rsidRPr="00D57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314B"/>
    <w:multiLevelType w:val="hybridMultilevel"/>
    <w:tmpl w:val="6A6AB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5A4B"/>
    <w:multiLevelType w:val="hybridMultilevel"/>
    <w:tmpl w:val="D7BC0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85814"/>
    <w:multiLevelType w:val="hybridMultilevel"/>
    <w:tmpl w:val="9542A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42E79"/>
    <w:multiLevelType w:val="hybridMultilevel"/>
    <w:tmpl w:val="DBF60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50B50"/>
    <w:multiLevelType w:val="hybridMultilevel"/>
    <w:tmpl w:val="741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43DD6"/>
    <w:multiLevelType w:val="hybridMultilevel"/>
    <w:tmpl w:val="1638B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50728"/>
    <w:multiLevelType w:val="hybridMultilevel"/>
    <w:tmpl w:val="7A8CD4BC"/>
    <w:lvl w:ilvl="0" w:tplc="D9FE865A">
      <w:start w:val="1"/>
      <w:numFmt w:val="bullet"/>
      <w:lvlText w:val="●"/>
      <w:lvlJc w:val="left"/>
      <w:pPr>
        <w:ind w:left="720" w:hanging="360"/>
      </w:pPr>
    </w:lvl>
    <w:lvl w:ilvl="1" w:tplc="A446A106">
      <w:start w:val="1"/>
      <w:numFmt w:val="bullet"/>
      <w:lvlText w:val="○"/>
      <w:lvlJc w:val="left"/>
      <w:pPr>
        <w:ind w:left="1440" w:hanging="360"/>
      </w:pPr>
    </w:lvl>
    <w:lvl w:ilvl="2" w:tplc="F3A6F15A">
      <w:start w:val="1"/>
      <w:numFmt w:val="bullet"/>
      <w:lvlText w:val="■"/>
      <w:lvlJc w:val="left"/>
      <w:pPr>
        <w:ind w:left="2160" w:hanging="360"/>
      </w:pPr>
    </w:lvl>
    <w:lvl w:ilvl="3" w:tplc="AECA1692">
      <w:start w:val="1"/>
      <w:numFmt w:val="bullet"/>
      <w:lvlText w:val="●"/>
      <w:lvlJc w:val="left"/>
      <w:pPr>
        <w:ind w:left="2880" w:hanging="360"/>
      </w:pPr>
    </w:lvl>
    <w:lvl w:ilvl="4" w:tplc="44FCF164">
      <w:start w:val="1"/>
      <w:numFmt w:val="bullet"/>
      <w:lvlText w:val="○"/>
      <w:lvlJc w:val="left"/>
      <w:pPr>
        <w:ind w:left="3600" w:hanging="360"/>
      </w:pPr>
    </w:lvl>
    <w:lvl w:ilvl="5" w:tplc="434620E6">
      <w:start w:val="1"/>
      <w:numFmt w:val="bullet"/>
      <w:lvlText w:val="■"/>
      <w:lvlJc w:val="left"/>
      <w:pPr>
        <w:ind w:left="4320" w:hanging="360"/>
      </w:pPr>
    </w:lvl>
    <w:lvl w:ilvl="6" w:tplc="7ABE2D28">
      <w:start w:val="1"/>
      <w:numFmt w:val="bullet"/>
      <w:lvlText w:val="●"/>
      <w:lvlJc w:val="left"/>
      <w:pPr>
        <w:ind w:left="5040" w:hanging="360"/>
      </w:pPr>
    </w:lvl>
    <w:lvl w:ilvl="7" w:tplc="DC8453D2">
      <w:start w:val="1"/>
      <w:numFmt w:val="bullet"/>
      <w:lvlText w:val="●"/>
      <w:lvlJc w:val="left"/>
      <w:pPr>
        <w:ind w:left="5760" w:hanging="360"/>
      </w:pPr>
    </w:lvl>
    <w:lvl w:ilvl="8" w:tplc="0DB08E1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0BF6321"/>
    <w:multiLevelType w:val="hybridMultilevel"/>
    <w:tmpl w:val="8CCA9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4189C"/>
    <w:multiLevelType w:val="hybridMultilevel"/>
    <w:tmpl w:val="7ED4F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75FF0"/>
    <w:multiLevelType w:val="hybridMultilevel"/>
    <w:tmpl w:val="3CF044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  <w:lvlOverride w:ilvl="0">
      <w:startOverride w:val="1"/>
    </w:lvlOverride>
  </w:num>
  <w:num w:numId="4">
    <w:abstractNumId w:val="9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46"/>
    <w:rsid w:val="002C4CD8"/>
    <w:rsid w:val="002E23A6"/>
    <w:rsid w:val="00575D46"/>
    <w:rsid w:val="00647B84"/>
    <w:rsid w:val="00D5773D"/>
    <w:rsid w:val="00D7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A077"/>
  <w15:chartTrackingRefBased/>
  <w15:docId w15:val="{7359F1AB-3E24-4255-B1FA-CC678FE7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D577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77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77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5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</dc:creator>
  <cp:keywords/>
  <dc:description/>
  <cp:lastModifiedBy>Dee</cp:lastModifiedBy>
  <cp:revision>2</cp:revision>
  <dcterms:created xsi:type="dcterms:W3CDTF">2026-08-11T18:34:00Z</dcterms:created>
  <dcterms:modified xsi:type="dcterms:W3CDTF">2026-08-11T19:21:00Z</dcterms:modified>
</cp:coreProperties>
</file>