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650E4" w14:textId="17341464" w:rsidR="008E1E17" w:rsidRPr="0014623C" w:rsidRDefault="00094F59" w:rsidP="0014623C">
      <w:pPr>
        <w:pStyle w:val="Title"/>
        <w:spacing w:line="360" w:lineRule="auto"/>
        <w:rPr>
          <w:rFonts w:ascii="Times New Roman" w:hAnsi="Times New Roman" w:cs="Times New Roman"/>
          <w:b/>
          <w:bCs/>
        </w:rPr>
      </w:pPr>
      <w:r w:rsidRPr="0014623C">
        <w:rPr>
          <w:rFonts w:ascii="Times New Roman" w:hAnsi="Times New Roman" w:cs="Times New Roman"/>
          <w:b/>
          <w:bCs/>
        </w:rPr>
        <w:t xml:space="preserve">  CROSS TRACK COLLABORATION</w:t>
      </w:r>
    </w:p>
    <w:p w14:paraId="43FF0616" w14:textId="299957F4" w:rsidR="00094F59" w:rsidRPr="0014623C" w:rsidRDefault="00094F59" w:rsidP="0014623C">
      <w:pPr>
        <w:spacing w:line="360" w:lineRule="auto"/>
        <w:rPr>
          <w:sz w:val="24"/>
          <w:szCs w:val="24"/>
        </w:rPr>
      </w:pPr>
    </w:p>
    <w:p w14:paraId="751815BF" w14:textId="77777777" w:rsidR="00094F59" w:rsidRPr="0014623C" w:rsidRDefault="00094F59" w:rsidP="0014623C">
      <w:pPr>
        <w:pStyle w:val="NormalWeb"/>
        <w:spacing w:line="360" w:lineRule="auto"/>
      </w:pPr>
      <w:r w:rsidRPr="0014623C">
        <w:rPr>
          <w:rStyle w:val="Strong"/>
          <w:rFonts w:eastAsiaTheme="majorEastAsia"/>
        </w:rPr>
        <w:t>1. Which track you interacted with</w:t>
      </w:r>
    </w:p>
    <w:p w14:paraId="380742C3" w14:textId="77777777" w:rsidR="00094F59" w:rsidRPr="0014623C" w:rsidRDefault="00094F59" w:rsidP="0014623C">
      <w:pPr>
        <w:pStyle w:val="NormalWeb"/>
        <w:spacing w:line="360" w:lineRule="auto"/>
      </w:pPr>
      <w:r w:rsidRPr="0014623C">
        <w:t>Data Science.</w:t>
      </w:r>
    </w:p>
    <w:p w14:paraId="09990EC8" w14:textId="77777777" w:rsidR="00094F59" w:rsidRPr="0014623C" w:rsidRDefault="00094F59" w:rsidP="0014623C">
      <w:pPr>
        <w:pStyle w:val="NormalWeb"/>
        <w:spacing w:line="360" w:lineRule="auto"/>
      </w:pPr>
      <w:r w:rsidRPr="0014623C">
        <w:rPr>
          <w:rStyle w:val="Strong"/>
          <w:rFonts w:eastAsiaTheme="majorEastAsia"/>
        </w:rPr>
        <w:t>2. What information/output was exchanged</w:t>
      </w:r>
    </w:p>
    <w:p w14:paraId="4FD8BD43" w14:textId="4CF6D3CC" w:rsidR="00094F59" w:rsidRPr="0014623C" w:rsidRDefault="00094F59" w:rsidP="0014623C">
      <w:pPr>
        <w:pStyle w:val="NormalWeb"/>
        <w:spacing w:line="360" w:lineRule="auto"/>
      </w:pPr>
      <w:r w:rsidRPr="0014623C">
        <w:t>The Data Analytics track shared the Week 4 findings and KPI calculations</w:t>
      </w:r>
      <w:r w:rsidRPr="0014623C">
        <w:t xml:space="preserve">, </w:t>
      </w:r>
      <w:r w:rsidRPr="0014623C">
        <w:t>specifically: the strongest no-show predictor</w:t>
      </w:r>
      <w:r w:rsidRPr="0014623C">
        <w:t xml:space="preserve">s </w:t>
      </w:r>
      <w:r w:rsidRPr="0014623C">
        <w:t>(previous no-shows</w:t>
      </w:r>
      <w:r w:rsidRPr="0014623C">
        <w:t>)</w:t>
      </w:r>
      <w:r w:rsidRPr="0014623C">
        <w:t xml:space="preserve">, the reminder-effectiveness lift (4.03pp / ~7.85% relative), and the repeat-offender concentration finding (40% of patients account for 72.4% of no-shows). </w:t>
      </w:r>
    </w:p>
    <w:p w14:paraId="48E18C6E" w14:textId="77777777" w:rsidR="00094F59" w:rsidRPr="0014623C" w:rsidRDefault="00094F59" w:rsidP="0014623C">
      <w:pPr>
        <w:pStyle w:val="NormalWeb"/>
        <w:spacing w:line="360" w:lineRule="auto"/>
      </w:pPr>
      <w:r w:rsidRPr="0014623C">
        <w:rPr>
          <w:rStyle w:val="Strong"/>
          <w:rFonts w:eastAsiaTheme="majorEastAsia"/>
        </w:rPr>
        <w:t>3. Why the interaction was relevant</w:t>
      </w:r>
    </w:p>
    <w:p w14:paraId="0FD530AE" w14:textId="77777777" w:rsidR="00094F59" w:rsidRPr="0014623C" w:rsidRDefault="00094F59" w:rsidP="0014623C">
      <w:pPr>
        <w:pStyle w:val="NormalWeb"/>
        <w:spacing w:line="360" w:lineRule="auto"/>
      </w:pPr>
      <w:r w:rsidRPr="0014623C">
        <w:t xml:space="preserve">Data Science's eventual predictive model depends on knowing which variables actually carry signal before investing time in feature selection or model design. Without this handoff, Data Science would likely re-run the same exploratory analysis from scratch, duplicating work already completed in Week 4. It also flagged data-quality issues (the </w:t>
      </w:r>
      <w:proofErr w:type="spellStart"/>
      <w:r w:rsidRPr="0014623C">
        <w:t>waiting_time_minutes</w:t>
      </w:r>
      <w:proofErr w:type="spellEnd"/>
      <w:r w:rsidRPr="0014623C">
        <w:t xml:space="preserve"> inconsistency, small missingness in distance) that Data Science needs to know about before treating those fields as reliable inputs — passing this along up front prevents a model from being built on a field that may not mean what it appears to mean.</w:t>
      </w:r>
    </w:p>
    <w:p w14:paraId="00B93917" w14:textId="77777777" w:rsidR="00094F59" w:rsidRPr="0014623C" w:rsidRDefault="00094F59" w:rsidP="0014623C">
      <w:pPr>
        <w:pStyle w:val="NormalWeb"/>
        <w:spacing w:line="360" w:lineRule="auto"/>
      </w:pPr>
      <w:r w:rsidRPr="0014623C">
        <w:rPr>
          <w:rStyle w:val="Strong"/>
          <w:rFonts w:eastAsiaTheme="majorEastAsia"/>
        </w:rPr>
        <w:t>4. What changed or improved as a result</w:t>
      </w:r>
    </w:p>
    <w:p w14:paraId="5CCFCB78" w14:textId="77777777" w:rsidR="00094F59" w:rsidRPr="0014623C" w:rsidRDefault="00094F59" w:rsidP="0014623C">
      <w:pPr>
        <w:pStyle w:val="NormalWeb"/>
        <w:spacing w:line="360" w:lineRule="auto"/>
      </w:pPr>
      <w:r w:rsidRPr="0014623C">
        <w:t xml:space="preserve">Data Science can skip redundant exploratory analysis and start feature selection directly from the confirmed strong predictors, saving Week 5 time. It also avoided a potential downstream issue: without the analytics team's flag on </w:t>
      </w:r>
      <w:proofErr w:type="spellStart"/>
      <w:r w:rsidRPr="0014623C">
        <w:t>waiting_time_minutes</w:t>
      </w:r>
      <w:proofErr w:type="spellEnd"/>
      <w:r w:rsidRPr="0014623C">
        <w:t xml:space="preserve">, Data Science may have included it in a model as a legitimate predictor, when it's more likely a data artifact. Additionally, the patient-level non-independence issue (repeat patients, ~3 visits average) was communicated so Data </w:t>
      </w:r>
      <w:r w:rsidRPr="0014623C">
        <w:lastRenderedPageBreak/>
        <w:t>Science builds its train/test split at the patient level from the start, rather than discovering the leakage risk after a first model is already built.</w:t>
      </w:r>
    </w:p>
    <w:p w14:paraId="7ACFFCEF" w14:textId="77777777" w:rsidR="00094F59" w:rsidRPr="0014623C" w:rsidRDefault="00094F59" w:rsidP="0014623C">
      <w:pPr>
        <w:spacing w:line="360" w:lineRule="auto"/>
        <w:rPr>
          <w:sz w:val="24"/>
          <w:szCs w:val="24"/>
        </w:rPr>
      </w:pPr>
    </w:p>
    <w:sectPr w:rsidR="00094F59" w:rsidRPr="0014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59"/>
    <w:rsid w:val="00094F59"/>
    <w:rsid w:val="0014623C"/>
    <w:rsid w:val="008E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F5F0"/>
  <w15:chartTrackingRefBased/>
  <w15:docId w15:val="{D0A02986-9185-42A7-9A11-667005E1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F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94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94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4F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</dc:creator>
  <cp:keywords/>
  <dc:description/>
  <cp:lastModifiedBy>Dee</cp:lastModifiedBy>
  <cp:revision>2</cp:revision>
  <dcterms:created xsi:type="dcterms:W3CDTF">2026-09-02T10:45:00Z</dcterms:created>
  <dcterms:modified xsi:type="dcterms:W3CDTF">2026-09-02T10:48:00Z</dcterms:modified>
</cp:coreProperties>
</file>