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5DC7F" w14:textId="77777777" w:rsidR="004A58A8" w:rsidRPr="004A58A8" w:rsidRDefault="004A58A8" w:rsidP="004A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Week 5 Project Summary: </w:t>
      </w:r>
      <w:proofErr w:type="spellStart"/>
      <w:r w:rsidRPr="004A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HealthConnect</w:t>
      </w:r>
      <w:proofErr w:type="spellEnd"/>
      <w:r w:rsidRPr="004A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Appointment No-Show Analysis</w:t>
      </w:r>
    </w:p>
    <w:p w14:paraId="4A09C4B5" w14:textId="506CFDD1" w:rsidR="004A58A8" w:rsidRPr="004A58A8" w:rsidRDefault="004A58A8" w:rsidP="004A58A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58A8">
        <w:rPr>
          <w:rFonts w:ascii="Times New Roman" w:eastAsia="Times New Roman" w:hAnsi="Times New Roman" w:cs="Times New Roman"/>
          <w:b/>
          <w:bCs/>
          <w:sz w:val="24"/>
          <w:szCs w:val="24"/>
        </w:rPr>
        <w:t>1. Planned for Week 5</w:t>
      </w:r>
    </w:p>
    <w:p w14:paraId="73CC40C6" w14:textId="77777777" w:rsidR="004A58A8" w:rsidRPr="004A58A8" w:rsidRDefault="004A58A8" w:rsidP="004A58A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8A8">
        <w:rPr>
          <w:rFonts w:ascii="Times New Roman" w:eastAsia="Times New Roman" w:hAnsi="Times New Roman" w:cs="Times New Roman"/>
          <w:sz w:val="24"/>
          <w:szCs w:val="24"/>
        </w:rPr>
        <w:t>Deepen the reminder-effectiveness analysis (confounding check)</w:t>
      </w:r>
    </w:p>
    <w:p w14:paraId="419F7561" w14:textId="6FFBB9C6" w:rsidR="004A58A8" w:rsidRPr="004A58A8" w:rsidRDefault="004A58A8" w:rsidP="004A58A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8A8">
        <w:rPr>
          <w:rFonts w:ascii="Times New Roman" w:eastAsia="Times New Roman" w:hAnsi="Times New Roman" w:cs="Times New Roman"/>
          <w:sz w:val="24"/>
          <w:szCs w:val="24"/>
        </w:rPr>
        <w:t>Build out the KPI dashboard for stakeholder review</w:t>
      </w:r>
    </w:p>
    <w:p w14:paraId="1D66D34C" w14:textId="77777777" w:rsidR="004A58A8" w:rsidRPr="004A58A8" w:rsidRDefault="004A58A8" w:rsidP="004A58A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58A8">
        <w:rPr>
          <w:rFonts w:ascii="Times New Roman" w:eastAsia="Times New Roman" w:hAnsi="Times New Roman" w:cs="Times New Roman"/>
          <w:b/>
          <w:bCs/>
          <w:sz w:val="24"/>
          <w:szCs w:val="24"/>
        </w:rPr>
        <w:t>2. Actually Completed</w:t>
      </w:r>
    </w:p>
    <w:p w14:paraId="0CC4C1E9" w14:textId="77777777" w:rsidR="004A58A8" w:rsidRPr="004A58A8" w:rsidRDefault="004A58A8" w:rsidP="004A58A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8A8">
        <w:rPr>
          <w:rFonts w:ascii="Times New Roman" w:eastAsia="Times New Roman" w:hAnsi="Times New Roman" w:cs="Times New Roman"/>
          <w:sz w:val="24"/>
          <w:szCs w:val="24"/>
        </w:rPr>
        <w:t>Built and validated three core KPIs (No-Show Rate, Reminder Effectiveness, Repeat-Offender Concentration) in Power BI using DAX measures</w:t>
      </w:r>
    </w:p>
    <w:p w14:paraId="734FBD11" w14:textId="77777777" w:rsidR="004A58A8" w:rsidRPr="004A58A8" w:rsidRDefault="004A58A8" w:rsidP="004A58A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8A8">
        <w:rPr>
          <w:rFonts w:ascii="Times New Roman" w:eastAsia="Times New Roman" w:hAnsi="Times New Roman" w:cs="Times New Roman"/>
          <w:sz w:val="24"/>
          <w:szCs w:val="24"/>
        </w:rPr>
        <w:t>Built an interactive Patient Overview dashboard covering outcome distribution, reminder effectiveness, repeat-offender concentration, appointment type/time, and reminder channel breakdowns</w:t>
      </w:r>
    </w:p>
    <w:p w14:paraId="55152292" w14:textId="77777777" w:rsidR="004A58A8" w:rsidRPr="004A58A8" w:rsidRDefault="004A58A8" w:rsidP="004A58A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8A8">
        <w:rPr>
          <w:rFonts w:ascii="Times New Roman" w:eastAsia="Times New Roman" w:hAnsi="Times New Roman" w:cs="Times New Roman"/>
          <w:sz w:val="24"/>
          <w:szCs w:val="24"/>
        </w:rPr>
        <w:t xml:space="preserve">Produced a full Initial </w:t>
      </w:r>
      <w:proofErr w:type="spellStart"/>
      <w:r w:rsidRPr="004A58A8">
        <w:rPr>
          <w:rFonts w:ascii="Times New Roman" w:eastAsia="Times New Roman" w:hAnsi="Times New Roman" w:cs="Times New Roman"/>
          <w:sz w:val="24"/>
          <w:szCs w:val="24"/>
        </w:rPr>
        <w:t>HealthConnect</w:t>
      </w:r>
      <w:proofErr w:type="spellEnd"/>
      <w:r w:rsidRPr="004A58A8">
        <w:rPr>
          <w:rFonts w:ascii="Times New Roman" w:eastAsia="Times New Roman" w:hAnsi="Times New Roman" w:cs="Times New Roman"/>
          <w:sz w:val="24"/>
          <w:szCs w:val="24"/>
        </w:rPr>
        <w:t xml:space="preserve"> Analytics Report (data prep summary, EDA, KPI calculations, visualizations, key findings, business recommendations, and limitations)</w:t>
      </w:r>
    </w:p>
    <w:p w14:paraId="26DC1C5F" w14:textId="77777777" w:rsidR="004A58A8" w:rsidRPr="004A58A8" w:rsidRDefault="004A58A8" w:rsidP="004A58A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8A8">
        <w:rPr>
          <w:rFonts w:ascii="Times New Roman" w:eastAsia="Times New Roman" w:hAnsi="Times New Roman" w:cs="Times New Roman"/>
          <w:sz w:val="24"/>
          <w:szCs w:val="24"/>
        </w:rPr>
        <w:t>Completed a cross-track handoff to the Data Science track</w:t>
      </w:r>
    </w:p>
    <w:p w14:paraId="6539407A" w14:textId="77777777" w:rsidR="004A58A8" w:rsidRPr="004A58A8" w:rsidRDefault="004A58A8" w:rsidP="004A58A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8A8">
        <w:rPr>
          <w:rFonts w:ascii="Times New Roman" w:eastAsia="Times New Roman" w:hAnsi="Times New Roman" w:cs="Times New Roman"/>
          <w:sz w:val="24"/>
          <w:szCs w:val="24"/>
        </w:rPr>
        <w:t>Reframed the reminder-effectiveness finding from a causal claim to a properly caveated association</w:t>
      </w:r>
    </w:p>
    <w:p w14:paraId="606B6B99" w14:textId="77777777" w:rsidR="004A58A8" w:rsidRPr="004A58A8" w:rsidRDefault="004A58A8" w:rsidP="004A58A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58A8">
        <w:rPr>
          <w:rFonts w:ascii="Times New Roman" w:eastAsia="Times New Roman" w:hAnsi="Times New Roman" w:cs="Times New Roman"/>
          <w:b/>
          <w:bCs/>
          <w:sz w:val="24"/>
          <w:szCs w:val="24"/>
        </w:rPr>
        <w:t>3. Key Findings</w:t>
      </w:r>
    </w:p>
    <w:p w14:paraId="140BC046" w14:textId="77777777" w:rsidR="004A58A8" w:rsidRPr="004A58A8" w:rsidRDefault="004A58A8" w:rsidP="004A58A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8A8">
        <w:rPr>
          <w:rFonts w:ascii="Times New Roman" w:eastAsia="Times New Roman" w:hAnsi="Times New Roman" w:cs="Times New Roman"/>
          <w:sz w:val="24"/>
          <w:szCs w:val="24"/>
        </w:rPr>
        <w:t>No-show rate: 48.46% (2,423 of 5,000 appointments)</w:t>
      </w:r>
    </w:p>
    <w:p w14:paraId="21DC024A" w14:textId="77777777" w:rsidR="004A58A8" w:rsidRPr="004A58A8" w:rsidRDefault="004A58A8" w:rsidP="004A58A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8A8">
        <w:rPr>
          <w:rFonts w:ascii="Times New Roman" w:eastAsia="Times New Roman" w:hAnsi="Times New Roman" w:cs="Times New Roman"/>
          <w:sz w:val="24"/>
          <w:szCs w:val="24"/>
        </w:rPr>
        <w:t>Reminder effectiveness: reminders are associated with a 4.03pp (≈7.85% relative) reduction in no-shows</w:t>
      </w:r>
    </w:p>
    <w:p w14:paraId="1050A7F4" w14:textId="77777777" w:rsidR="004A58A8" w:rsidRPr="004A58A8" w:rsidRDefault="004A58A8" w:rsidP="004A58A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8A8">
        <w:rPr>
          <w:rFonts w:ascii="Times New Roman" w:eastAsia="Times New Roman" w:hAnsi="Times New Roman" w:cs="Times New Roman"/>
          <w:sz w:val="24"/>
          <w:szCs w:val="24"/>
        </w:rPr>
        <w:t>Repeat-offender concentration: 40% of patients (679 of 1,696) account for 72.4% of all no-shows — the highest-leverage finding for targeting intervention</w:t>
      </w:r>
    </w:p>
    <w:p w14:paraId="321AF631" w14:textId="21E3B8A9" w:rsidR="004A58A8" w:rsidRPr="004A58A8" w:rsidRDefault="004A58A8" w:rsidP="004A58A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8A8">
        <w:rPr>
          <w:rFonts w:ascii="Times New Roman" w:eastAsia="Times New Roman" w:hAnsi="Times New Roman" w:cs="Times New Roman"/>
          <w:sz w:val="24"/>
          <w:szCs w:val="24"/>
        </w:rPr>
        <w:t>Confirmed prior no-show history remain</w:t>
      </w:r>
      <w:r w:rsidRPr="004A58A8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4A58A8">
        <w:rPr>
          <w:rFonts w:ascii="Times New Roman" w:eastAsia="Times New Roman" w:hAnsi="Times New Roman" w:cs="Times New Roman"/>
          <w:sz w:val="24"/>
          <w:szCs w:val="24"/>
        </w:rPr>
        <w:t xml:space="preserve"> the strongest associated factor</w:t>
      </w:r>
    </w:p>
    <w:p w14:paraId="4F638F7D" w14:textId="22B63DF5" w:rsidR="004A58A8" w:rsidRPr="004A58A8" w:rsidRDefault="004A58A8" w:rsidP="004A58A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58A8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4A58A8">
        <w:rPr>
          <w:rFonts w:ascii="Times New Roman" w:eastAsia="Times New Roman" w:hAnsi="Times New Roman" w:cs="Times New Roman"/>
          <w:b/>
          <w:bCs/>
          <w:sz w:val="24"/>
          <w:szCs w:val="24"/>
        </w:rPr>
        <w:t>. Important Decisions Made and Why</w:t>
      </w:r>
    </w:p>
    <w:p w14:paraId="39849882" w14:textId="77777777" w:rsidR="004A58A8" w:rsidRPr="004A58A8" w:rsidRDefault="004A58A8" w:rsidP="004A58A8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8A8">
        <w:rPr>
          <w:rFonts w:ascii="Times New Roman" w:eastAsia="Times New Roman" w:hAnsi="Times New Roman" w:cs="Times New Roman"/>
          <w:sz w:val="24"/>
          <w:szCs w:val="24"/>
        </w:rPr>
        <w:lastRenderedPageBreak/>
        <w:t>Chose to calculate Repeat-Offender Concentration using each patient's full no-show history (not just no-shows after their 2nd), since this gives the more operationally useful 72.4% figure for justifying targeted intervention</w:t>
      </w:r>
    </w:p>
    <w:p w14:paraId="2EDB94DC" w14:textId="77777777" w:rsidR="004A58A8" w:rsidRPr="004A58A8" w:rsidRDefault="004A58A8" w:rsidP="004A58A8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8A8">
        <w:rPr>
          <w:rFonts w:ascii="Times New Roman" w:eastAsia="Times New Roman" w:hAnsi="Times New Roman" w:cs="Times New Roman"/>
          <w:sz w:val="24"/>
          <w:szCs w:val="24"/>
        </w:rPr>
        <w:t>Decided to build the per-patient no-show count via Power Query (Group By + Merge) rather than pure nested DAX, trading a bit of upfront setup for simpler, more maintainable measures</w:t>
      </w:r>
    </w:p>
    <w:p w14:paraId="38EA8966" w14:textId="77777777" w:rsidR="004A58A8" w:rsidRPr="004A58A8" w:rsidRDefault="004A58A8" w:rsidP="004A58A8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8A8">
        <w:rPr>
          <w:rFonts w:ascii="Times New Roman" w:eastAsia="Times New Roman" w:hAnsi="Times New Roman" w:cs="Times New Roman"/>
          <w:sz w:val="24"/>
          <w:szCs w:val="24"/>
        </w:rPr>
        <w:t>Chose to frame reminder effectiveness as an "observed association" rather than a causal claim throughout all deliverables, since reminder assignment was not randomized — this avoids overstating confidence in a recommendation to expand reminder spend</w:t>
      </w:r>
    </w:p>
    <w:p w14:paraId="18A5E0DA" w14:textId="14B6642D" w:rsidR="004A58A8" w:rsidRPr="004A58A8" w:rsidRDefault="004A58A8" w:rsidP="004A58A8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EAFDA05" w14:textId="59AF30F9" w:rsidR="004A58A8" w:rsidRPr="004A58A8" w:rsidRDefault="004A58A8" w:rsidP="004A58A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58A8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4A58A8">
        <w:rPr>
          <w:rFonts w:ascii="Times New Roman" w:eastAsia="Times New Roman" w:hAnsi="Times New Roman" w:cs="Times New Roman"/>
          <w:b/>
          <w:bCs/>
          <w:sz w:val="24"/>
          <w:szCs w:val="24"/>
        </w:rPr>
        <w:t>. Changes to Week 4 Approach</w:t>
      </w:r>
    </w:p>
    <w:p w14:paraId="164F3804" w14:textId="33E8A97E" w:rsidR="004A58A8" w:rsidRPr="004A58A8" w:rsidRDefault="004A58A8" w:rsidP="004A58A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8A8">
        <w:rPr>
          <w:rFonts w:ascii="Times New Roman" w:eastAsia="Times New Roman" w:hAnsi="Times New Roman" w:cs="Times New Roman"/>
          <w:sz w:val="24"/>
          <w:szCs w:val="24"/>
        </w:rPr>
        <w:t>Dropped modeling/data-science language (train/test splits, predictive scoring) from the analytics deliverables after clarifying this track is data analysis, not data science — reframed all considerations around associations, KPIs, and reporting rather than predictive modeling</w:t>
      </w:r>
    </w:p>
    <w:p w14:paraId="7824AEF7" w14:textId="77777777" w:rsidR="004A58A8" w:rsidRPr="004A58A8" w:rsidRDefault="004A58A8" w:rsidP="004A58A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58A8">
        <w:rPr>
          <w:rFonts w:ascii="Times New Roman" w:eastAsia="Times New Roman" w:hAnsi="Times New Roman" w:cs="Times New Roman"/>
          <w:b/>
          <w:bCs/>
          <w:sz w:val="24"/>
          <w:szCs w:val="24"/>
        </w:rPr>
        <w:t>7. Cross-Track Collaboration Completed</w:t>
      </w:r>
    </w:p>
    <w:p w14:paraId="32593ECE" w14:textId="42AA9410" w:rsidR="004A58A8" w:rsidRPr="004A58A8" w:rsidRDefault="004A58A8" w:rsidP="004A58A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8A8">
        <w:rPr>
          <w:rFonts w:ascii="Times New Roman" w:eastAsia="Times New Roman" w:hAnsi="Times New Roman" w:cs="Times New Roman"/>
          <w:sz w:val="24"/>
          <w:szCs w:val="24"/>
        </w:rPr>
        <w:t xml:space="preserve">Handed off Week 4–5 findings to the </w:t>
      </w:r>
      <w:r w:rsidRPr="004A58A8">
        <w:rPr>
          <w:rFonts w:ascii="Times New Roman" w:eastAsia="Times New Roman" w:hAnsi="Times New Roman" w:cs="Times New Roman"/>
          <w:b/>
          <w:bCs/>
          <w:sz w:val="24"/>
          <w:szCs w:val="24"/>
        </w:rPr>
        <w:t>Data Science</w:t>
      </w:r>
      <w:r w:rsidRPr="004A58A8">
        <w:rPr>
          <w:rFonts w:ascii="Times New Roman" w:eastAsia="Times New Roman" w:hAnsi="Times New Roman" w:cs="Times New Roman"/>
          <w:sz w:val="24"/>
          <w:szCs w:val="24"/>
        </w:rPr>
        <w:t xml:space="preserve"> track: the strongest predictor, the reminder-effectiveness figure, the repeat-offender concentration</w:t>
      </w:r>
      <w:r w:rsidRPr="004A58A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4A58A8">
        <w:rPr>
          <w:rFonts w:ascii="Times New Roman" w:eastAsia="Times New Roman" w:hAnsi="Times New Roman" w:cs="Times New Roman"/>
          <w:sz w:val="24"/>
          <w:szCs w:val="24"/>
        </w:rPr>
        <w:t xml:space="preserve">Also flagged the </w:t>
      </w:r>
      <w:proofErr w:type="spellStart"/>
      <w:r w:rsidRPr="004A58A8">
        <w:rPr>
          <w:rFonts w:ascii="Times New Roman" w:eastAsia="Times New Roman" w:hAnsi="Times New Roman" w:cs="Times New Roman"/>
          <w:sz w:val="24"/>
          <w:szCs w:val="24"/>
        </w:rPr>
        <w:t>waiting_time_minutes</w:t>
      </w:r>
      <w:proofErr w:type="spellEnd"/>
      <w:r w:rsidRPr="004A58A8">
        <w:rPr>
          <w:rFonts w:ascii="Times New Roman" w:eastAsia="Times New Roman" w:hAnsi="Times New Roman" w:cs="Times New Roman"/>
          <w:sz w:val="24"/>
          <w:szCs w:val="24"/>
        </w:rPr>
        <w:t xml:space="preserve"> data-quality issue and the patient-level non-independence issue (repeat patients, ~3 visits average) so Data Science accounts for both before building any predictive model.</w:t>
      </w:r>
    </w:p>
    <w:p w14:paraId="21DA5F6C" w14:textId="36864C02" w:rsidR="004A58A8" w:rsidRPr="004A58A8" w:rsidRDefault="004A58A8" w:rsidP="004A58A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58A8">
        <w:rPr>
          <w:rFonts w:ascii="Times New Roman" w:eastAsia="Times New Roman" w:hAnsi="Times New Roman" w:cs="Times New Roman"/>
          <w:b/>
          <w:bCs/>
          <w:sz w:val="24"/>
          <w:szCs w:val="24"/>
        </w:rPr>
        <w:t>8. Remaining Work</w:t>
      </w:r>
    </w:p>
    <w:p w14:paraId="518B7272" w14:textId="77777777" w:rsidR="004A58A8" w:rsidRPr="004A58A8" w:rsidRDefault="004A58A8" w:rsidP="004A58A8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8A8">
        <w:rPr>
          <w:rFonts w:ascii="Times New Roman" w:eastAsia="Times New Roman" w:hAnsi="Times New Roman" w:cs="Times New Roman"/>
          <w:sz w:val="24"/>
          <w:szCs w:val="24"/>
        </w:rPr>
        <w:t>Convert count-based dashboard panels (age group, time, type) to rate-based views</w:t>
      </w:r>
    </w:p>
    <w:p w14:paraId="630BAAB3" w14:textId="77777777" w:rsidR="004A58A8" w:rsidRPr="004A58A8" w:rsidRDefault="004A58A8" w:rsidP="004A58A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58A8">
        <w:rPr>
          <w:rFonts w:ascii="Times New Roman" w:eastAsia="Times New Roman" w:hAnsi="Times New Roman" w:cs="Times New Roman"/>
          <w:b/>
          <w:bCs/>
          <w:sz w:val="24"/>
          <w:szCs w:val="24"/>
        </w:rPr>
        <w:t>9. Proposed Focus for Week 6</w:t>
      </w:r>
    </w:p>
    <w:p w14:paraId="51A076F5" w14:textId="77777777" w:rsidR="004A58A8" w:rsidRPr="004A58A8" w:rsidRDefault="004A58A8" w:rsidP="004A58A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8A8">
        <w:rPr>
          <w:rFonts w:ascii="Times New Roman" w:eastAsia="Times New Roman" w:hAnsi="Times New Roman" w:cs="Times New Roman"/>
          <w:sz w:val="24"/>
          <w:szCs w:val="24"/>
        </w:rPr>
        <w:t>Rebuild the affected dashboard panels as rate-based views</w:t>
      </w:r>
    </w:p>
    <w:p w14:paraId="71FC2B5E" w14:textId="6E71D29C" w:rsidR="004A58A8" w:rsidRPr="004A58A8" w:rsidRDefault="004A58A8" w:rsidP="004A58A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8A8">
        <w:rPr>
          <w:rFonts w:ascii="Times New Roman" w:eastAsia="Times New Roman" w:hAnsi="Times New Roman" w:cs="Times New Roman"/>
          <w:sz w:val="24"/>
          <w:szCs w:val="24"/>
        </w:rPr>
        <w:t>Run the formal confounding check on reminder effectiveness</w:t>
      </w:r>
    </w:p>
    <w:p w14:paraId="7218ABD5" w14:textId="10821A17" w:rsidR="004A58A8" w:rsidRPr="004A58A8" w:rsidRDefault="004A58A8" w:rsidP="004A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320063" w14:textId="77777777" w:rsidR="000501E5" w:rsidRDefault="000501E5"/>
    <w:sectPr w:rsidR="000501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71B1B"/>
    <w:multiLevelType w:val="multilevel"/>
    <w:tmpl w:val="484E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64BE9"/>
    <w:multiLevelType w:val="multilevel"/>
    <w:tmpl w:val="D0FA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10357"/>
    <w:multiLevelType w:val="multilevel"/>
    <w:tmpl w:val="BF8A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D7F86"/>
    <w:multiLevelType w:val="multilevel"/>
    <w:tmpl w:val="31C8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C5084"/>
    <w:multiLevelType w:val="multilevel"/>
    <w:tmpl w:val="6070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916B48"/>
    <w:multiLevelType w:val="multilevel"/>
    <w:tmpl w:val="F514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D605BA"/>
    <w:multiLevelType w:val="multilevel"/>
    <w:tmpl w:val="9B10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44CF3"/>
    <w:multiLevelType w:val="multilevel"/>
    <w:tmpl w:val="BC8E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8A8"/>
    <w:rsid w:val="000501E5"/>
    <w:rsid w:val="004A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0AB07"/>
  <w15:chartTrackingRefBased/>
  <w15:docId w15:val="{EE312A4F-7D0E-4008-9081-C204F4C90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58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A58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8A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A58A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A5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58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436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</dc:creator>
  <cp:keywords/>
  <dc:description/>
  <cp:lastModifiedBy>Dee</cp:lastModifiedBy>
  <cp:revision>1</cp:revision>
  <dcterms:created xsi:type="dcterms:W3CDTF">2026-09-02T10:50:00Z</dcterms:created>
  <dcterms:modified xsi:type="dcterms:W3CDTF">2026-09-02T10:55:00Z</dcterms:modified>
</cp:coreProperties>
</file>