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23DC" w14:textId="77777777" w:rsidR="006F3A21" w:rsidRDefault="006F3A21">
      <w:pPr>
        <w:rPr>
          <w:b/>
        </w:rPr>
      </w:pPr>
    </w:p>
    <w:p w14:paraId="320A95CD" w14:textId="77777777" w:rsidR="006F3A21" w:rsidRDefault="006F3A21">
      <w:pPr>
        <w:rPr>
          <w:b/>
        </w:rPr>
      </w:pPr>
    </w:p>
    <w:p w14:paraId="5B219C02" w14:textId="77777777"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14:paraId="336ADDF5" w14:textId="77777777"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14:paraId="25D1C2B1" w14:textId="77777777"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CD19" w14:textId="77777777" w:rsidR="005613BC" w:rsidRDefault="005613BC" w:rsidP="005613B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A973F41" w14:textId="77777777"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37626E2A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系统架构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2-- 3 -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6291B05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功能介绍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_Toc60784224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3-- 4 -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01FE7FE3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网络拓扑图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_Toc60784225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4-- 4 -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1B7CDE9D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测试过程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_Toc60784226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2074FAE4" w14:textId="77777777" w:rsidR="005D4BB7" w:rsidRDefault="001F020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="005D4BB7" w:rsidRPr="00344DDA">
              <w:rPr>
                <w:rStyle w:val="ac"/>
                <w:noProof/>
              </w:rPr>
              <w:t>5.1</w:t>
            </w:r>
            <w:r w:rsidR="005D4BB7" w:rsidRPr="00344DDA">
              <w:rPr>
                <w:rStyle w:val="ac"/>
                <w:rFonts w:hint="eastAsia"/>
                <w:noProof/>
              </w:rPr>
              <w:t>测试信息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_Toc60784227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42C9BCBE" w14:textId="77777777" w:rsidR="005D4BB7" w:rsidRDefault="001F020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="005D4BB7" w:rsidRPr="00344DDA">
              <w:rPr>
                <w:rStyle w:val="ac"/>
                <w:noProof/>
              </w:rPr>
              <w:t>5.2</w:t>
            </w:r>
            <w:r w:rsidR="005D4BB7" w:rsidRPr="00344DDA">
              <w:rPr>
                <w:rStyle w:val="ac"/>
                <w:rFonts w:hint="eastAsia"/>
                <w:noProof/>
              </w:rPr>
              <w:t>测试内容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_Toc60784228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05A9C8A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交易数据处理流程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_Toc60784229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6-- 6 -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3F3439F7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数据及日志留存机制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_Toc60784230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7-- 6 -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1A09EC8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测试结论：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_Toc60784231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8-- 7 -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19F847A2" w14:textId="77777777" w:rsidR="005D4BB7" w:rsidRDefault="001F02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测试截图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9-- 8 -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64E0D7AF" w14:textId="77777777" w:rsidR="005D4BB7" w:rsidRDefault="001F020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="005D4BB7" w:rsidRPr="00344DDA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ac"/>
                <w:rFonts w:hint="eastAsia"/>
                <w:noProof/>
              </w:rPr>
              <w:t>软件使用说明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10-- 9 -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20BF3981" w14:textId="77777777"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14:paraId="630DD70A" w14:textId="77777777"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14:paraId="24FF77EC" w14:textId="77777777" w:rsidR="006F3A21" w:rsidRDefault="006D38EB" w:rsidP="00A05257">
      <w:pPr>
        <w:pStyle w:val="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14:paraId="77A851AD" w14:textId="77777777" w:rsidR="006F3A21" w:rsidRDefault="009C5EC3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14:paraId="0F525BDA" w14:textId="77777777" w:rsidR="00B01BAA" w:rsidRDefault="00810FE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14:paraId="659A735D" w14:textId="77777777" w:rsidR="003E1ACB" w:rsidRDefault="00D65910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14:paraId="7148A753" w14:textId="77777777" w:rsidR="00674E87" w:rsidRDefault="00674E87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14:paraId="0B48149D" w14:textId="77777777" w:rsidR="00633053" w:rsidRDefault="00633053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14:paraId="674B8F71" w14:textId="77777777" w:rsidR="00883DB9" w:rsidRDefault="00155317" w:rsidP="00155317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14:paraId="58CADC08" w14:textId="77777777" w:rsidR="0034437F" w:rsidRDefault="0034437F" w:rsidP="00155317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14:paraId="79681404" w14:textId="77777777" w:rsidR="00A05257" w:rsidRDefault="00A81DA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14:paraId="28D4D9FC" w14:textId="77777777" w:rsidR="00A81DA4" w:rsidRPr="001E6016" w:rsidRDefault="00A81DA4">
      <w:pPr>
        <w:pStyle w:val="a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14:paraId="08BB6E32" w14:textId="77777777" w:rsidR="006F3A21" w:rsidRDefault="00FE7B66" w:rsidP="00A05257">
      <w:pPr>
        <w:pStyle w:val="1"/>
      </w:pPr>
      <w:bookmarkStart w:id="2" w:name="_Toc24713232"/>
      <w:bookmarkStart w:id="3" w:name="_Toc60784223"/>
      <w:r>
        <w:rPr>
          <w:rFonts w:hint="eastAsia"/>
        </w:rPr>
        <w:t>系统架构</w:t>
      </w:r>
      <w:bookmarkEnd w:id="2"/>
      <w:bookmarkEnd w:id="3"/>
    </w:p>
    <w:p w14:paraId="197F18E2" w14:textId="77777777" w:rsidR="00A05257" w:rsidRDefault="001B1394" w:rsidP="00A05257">
      <w:r>
        <w:rPr>
          <w:noProof/>
        </w:rPr>
        <w:drawing>
          <wp:inline distT="0" distB="0" distL="0" distR="0" wp14:anchorId="4056AA31" wp14:editId="57CBE301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9BA" w14:textId="77777777"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14:paraId="261B442E" w14:textId="77777777" w:rsidR="002D3E3C" w:rsidRDefault="002D3E3C" w:rsidP="00A05257"/>
    <w:p w14:paraId="7F1369DB" w14:textId="77777777" w:rsidR="00A05257" w:rsidRDefault="00A05257" w:rsidP="00A05257"/>
    <w:p w14:paraId="26D0EBE6" w14:textId="77777777" w:rsidR="006F3A21" w:rsidRDefault="00FE7B66" w:rsidP="00A05257">
      <w:pPr>
        <w:pStyle w:val="1"/>
      </w:pPr>
      <w:bookmarkStart w:id="4" w:name="_Toc24713233"/>
      <w:bookmarkStart w:id="5" w:name="_Toc60784224"/>
      <w:r>
        <w:rPr>
          <w:rFonts w:hint="eastAsia"/>
        </w:rPr>
        <w:t>功能介绍</w:t>
      </w:r>
      <w:bookmarkEnd w:id="4"/>
      <w:bookmarkEnd w:id="5"/>
    </w:p>
    <w:p w14:paraId="37F69B6A" w14:textId="77777777" w:rsidR="00A05257" w:rsidRDefault="006408C9" w:rsidP="006408C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14:paraId="0AB50894" w14:textId="77777777" w:rsidR="00BB1EDC" w:rsidRDefault="00E80CE6" w:rsidP="00BB1EDC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14:paraId="5E16CBCA" w14:textId="77777777" w:rsidR="00E80CE6" w:rsidRDefault="00E80CE6" w:rsidP="00BB1EDC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14:paraId="2B94DCCD" w14:textId="77777777" w:rsidR="007E4B80" w:rsidRPr="00BB1EDC" w:rsidRDefault="001B07DF" w:rsidP="00BB1EDC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14:paraId="08E764D7" w14:textId="77777777" w:rsidR="00D551B6" w:rsidRPr="00BB1EDC" w:rsidRDefault="00D551B6" w:rsidP="006408C9">
      <w:pPr>
        <w:ind w:left="360"/>
      </w:pPr>
    </w:p>
    <w:p w14:paraId="301440B5" w14:textId="77777777"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14:paraId="140326DD" w14:textId="77777777" w:rsidR="00F02158" w:rsidRDefault="00F02158" w:rsidP="00F02158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14:paraId="57F6AE39" w14:textId="77777777" w:rsidR="00F02158" w:rsidRDefault="00F02158" w:rsidP="00F02158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14:paraId="2D86948E" w14:textId="77777777" w:rsidR="00F02158" w:rsidRPr="00BB1EDC" w:rsidRDefault="00F02158" w:rsidP="00F02158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14:paraId="1EFDC8E1" w14:textId="77777777" w:rsidR="00060FDE" w:rsidRDefault="00060FDE" w:rsidP="00060FDE">
      <w:pPr>
        <w:ind w:left="360"/>
      </w:pPr>
    </w:p>
    <w:p w14:paraId="0910298C" w14:textId="77777777" w:rsidR="006F3A21" w:rsidRDefault="00FE7B66" w:rsidP="00A05257">
      <w:pPr>
        <w:pStyle w:val="1"/>
      </w:pPr>
      <w:bookmarkStart w:id="6" w:name="_Toc24713234"/>
      <w:bookmarkStart w:id="7" w:name="_Toc60784225"/>
      <w:r>
        <w:rPr>
          <w:rFonts w:hint="eastAsia"/>
        </w:rPr>
        <w:t>网络拓扑图</w:t>
      </w:r>
      <w:bookmarkEnd w:id="6"/>
      <w:bookmarkEnd w:id="7"/>
    </w:p>
    <w:p w14:paraId="4C16901D" w14:textId="77777777"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43D088F6" wp14:editId="322318EA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817A" w14:textId="77777777" w:rsidR="00A76518" w:rsidRDefault="00A76518" w:rsidP="0015131A">
      <w:pPr>
        <w:ind w:left="360"/>
      </w:pPr>
    </w:p>
    <w:p w14:paraId="53AAF019" w14:textId="77777777" w:rsidR="006F3A21" w:rsidRDefault="00FE7B66" w:rsidP="00A05257">
      <w:pPr>
        <w:pStyle w:val="1"/>
      </w:pPr>
      <w:bookmarkStart w:id="8" w:name="_Toc24713235"/>
      <w:bookmarkStart w:id="9" w:name="_Toc60784226"/>
      <w:r>
        <w:rPr>
          <w:rFonts w:hint="eastAsia"/>
        </w:rPr>
        <w:lastRenderedPageBreak/>
        <w:t>测试过程</w:t>
      </w:r>
      <w:bookmarkEnd w:id="8"/>
      <w:bookmarkEnd w:id="9"/>
    </w:p>
    <w:p w14:paraId="5FC9D38F" w14:textId="77777777" w:rsidR="006F3A21" w:rsidRDefault="00FE7B66">
      <w:pPr>
        <w:pStyle w:val="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60784227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14:paraId="5CC6050A" w14:textId="77777777"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 w14:paraId="31E5FD3A" w14:textId="77777777">
        <w:trPr>
          <w:trHeight w:val="499"/>
          <w:jc w:val="center"/>
        </w:trPr>
        <w:tc>
          <w:tcPr>
            <w:tcW w:w="1702" w:type="dxa"/>
            <w:vAlign w:val="center"/>
          </w:tcPr>
          <w:p w14:paraId="33BC46A5" w14:textId="77777777"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14:paraId="58EF0500" w14:textId="77777777"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14:paraId="649FC1C4" w14:textId="77777777"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14:paraId="5FD96434" w14:textId="77777777"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 w14:paraId="73FE3C82" w14:textId="77777777">
        <w:trPr>
          <w:trHeight w:val="499"/>
          <w:jc w:val="center"/>
        </w:trPr>
        <w:tc>
          <w:tcPr>
            <w:tcW w:w="1702" w:type="dxa"/>
            <w:vAlign w:val="center"/>
          </w:tcPr>
          <w:p w14:paraId="5F3067D8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14:paraId="5F0CB823" w14:textId="77777777"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14:paraId="0600FB6C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14:paraId="6EBA1681" w14:textId="3763DA43" w:rsidR="006F3A21" w:rsidRPr="00B21356" w:rsidRDefault="00091EAB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2021-01-0</w:t>
            </w:r>
            <w:r w:rsidR="00A016FB">
              <w:rPr>
                <w:rFonts w:ascii="仿宋" w:eastAsia="仿宋" w:hAnsi="仿宋" w:cs="仿宋_GB2312" w:hint="eastAsia"/>
                <w:bCs/>
                <w:szCs w:val="21"/>
              </w:rPr>
              <w:t>6</w:t>
            </w:r>
          </w:p>
        </w:tc>
      </w:tr>
      <w:tr w:rsidR="00B21356" w:rsidRPr="00B21356" w14:paraId="29F515BD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7B644BEC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14:paraId="51C190F3" w14:textId="77777777"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14:paraId="09E289A1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14:paraId="52C6A6AD" w14:textId="77777777"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 w14:paraId="1B5C85E1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3A4FB3CD" w14:textId="77777777"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14:paraId="1EB18588" w14:textId="77777777"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 w14:paraId="0F48A4C5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4788C98D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14:paraId="65A904A1" w14:textId="77777777"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elayAppid:</w:t>
            </w:r>
          </w:p>
          <w:p w14:paraId="20238F99" w14:textId="77777777"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 w14:paraId="721AB51B" w14:textId="77777777">
        <w:trPr>
          <w:trHeight w:val="500"/>
          <w:jc w:val="center"/>
        </w:trPr>
        <w:tc>
          <w:tcPr>
            <w:tcW w:w="1702" w:type="dxa"/>
            <w:vAlign w:val="center"/>
          </w:tcPr>
          <w:p w14:paraId="70E5D847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14:paraId="3CA71D45" w14:textId="77777777"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14:paraId="05A2D33C" w14:textId="77777777"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528E532D" w14:textId="77777777" w:rsidR="006F3A21" w:rsidRDefault="00FE7B66">
      <w:pPr>
        <w:pStyle w:val="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14:paraId="3919CFE5" w14:textId="77777777"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14:paraId="2E496945" w14:textId="77777777" w:rsidR="006F3A21" w:rsidRDefault="006F3A21">
      <w:pPr>
        <w:jc w:val="center"/>
      </w:pPr>
    </w:p>
    <w:p w14:paraId="5158572E" w14:textId="77777777" w:rsidR="006F3A21" w:rsidRDefault="006F3A21">
      <w:pPr>
        <w:jc w:val="center"/>
      </w:pPr>
    </w:p>
    <w:p w14:paraId="451554C1" w14:textId="77777777" w:rsidR="006F3A21" w:rsidRDefault="006F3A21">
      <w:pPr>
        <w:jc w:val="center"/>
      </w:pPr>
    </w:p>
    <w:p w14:paraId="5E61502B" w14:textId="77777777" w:rsidR="00D50973" w:rsidRDefault="00C34F0D" w:rsidP="00A05257">
      <w:pPr>
        <w:pStyle w:val="1"/>
      </w:pPr>
      <w:bookmarkStart w:id="19" w:name="_Toc24713238"/>
      <w:bookmarkStart w:id="20" w:name="_Toc60784229"/>
      <w:r>
        <w:rPr>
          <w:rFonts w:hint="eastAsia"/>
        </w:rPr>
        <w:lastRenderedPageBreak/>
        <w:t>交易数据处理流程</w:t>
      </w:r>
      <w:bookmarkEnd w:id="19"/>
      <w:bookmarkEnd w:id="20"/>
    </w:p>
    <w:p w14:paraId="564D7C94" w14:textId="77777777"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14:paraId="75B11660" w14:textId="77777777" w:rsidR="00C54AFE" w:rsidRDefault="00897BA0" w:rsidP="00D34DE5">
      <w:pPr>
        <w:ind w:left="360"/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14:paraId="25B44E33" w14:textId="77777777" w:rsidR="00C34F0D" w:rsidRDefault="00C34F0D" w:rsidP="006745C5">
      <w:pPr>
        <w:ind w:left="360"/>
      </w:pPr>
    </w:p>
    <w:p w14:paraId="1128AE9B" w14:textId="77777777" w:rsidR="00C34F0D" w:rsidRDefault="00C34F0D" w:rsidP="00A05257">
      <w:pPr>
        <w:pStyle w:val="1"/>
      </w:pPr>
      <w:bookmarkStart w:id="21" w:name="_Toc24713239"/>
      <w:bookmarkStart w:id="22" w:name="_Toc60784230"/>
      <w:r>
        <w:rPr>
          <w:rFonts w:hint="eastAsia"/>
        </w:rPr>
        <w:t>数据及日志留存机制</w:t>
      </w:r>
      <w:bookmarkEnd w:id="21"/>
      <w:bookmarkEnd w:id="22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14:paraId="051EEB3F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60BF2D00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14:paraId="212E37C9" w14:textId="77777777"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14:paraId="7157D794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0E337F78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14:paraId="68ADDF2E" w14:textId="77777777"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14:paraId="08F546F9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51F629DF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14:paraId="6BB1396F" w14:textId="77777777"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14:paraId="44B06472" w14:textId="77777777" w:rsidR="008647E2" w:rsidRPr="006408C9" w:rsidRDefault="008647E2" w:rsidP="008647E2"/>
    <w:p w14:paraId="3E0A46C6" w14:textId="77777777" w:rsidR="008647E2" w:rsidRDefault="008647E2" w:rsidP="008647E2"/>
    <w:p w14:paraId="2B4A0035" w14:textId="77777777" w:rsidR="008647E2" w:rsidRDefault="008647E2" w:rsidP="008647E2"/>
    <w:p w14:paraId="50F6C8C5" w14:textId="77777777" w:rsidR="008647E2" w:rsidRDefault="008647E2">
      <w:pPr>
        <w:spacing w:after="0" w:line="240" w:lineRule="auto"/>
      </w:pPr>
      <w:r>
        <w:br w:type="page"/>
      </w:r>
    </w:p>
    <w:p w14:paraId="26810D67" w14:textId="77777777" w:rsidR="006F3A21" w:rsidRDefault="00FE7B66" w:rsidP="00A05257">
      <w:pPr>
        <w:pStyle w:val="1"/>
      </w:pPr>
      <w:bookmarkStart w:id="23" w:name="_Toc24713240"/>
      <w:bookmarkStart w:id="24" w:name="_Toc60784231"/>
      <w:r>
        <w:rPr>
          <w:rFonts w:hint="eastAsia"/>
        </w:rPr>
        <w:lastRenderedPageBreak/>
        <w:t>测试结论：</w:t>
      </w:r>
      <w:bookmarkEnd w:id="23"/>
      <w:bookmarkEnd w:id="24"/>
    </w:p>
    <w:p w14:paraId="3FEBE81B" w14:textId="77777777"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14:paraId="58343CC8" w14:textId="6550DB70" w:rsidR="00B21356" w:rsidRPr="0037210D" w:rsidRDefault="00A016FB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14:paraId="670CB0DA" w14:textId="77777777" w:rsidR="00B21356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14:paraId="6CE9801F" w14:textId="77777777"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14:paraId="54E518CD" w14:textId="77777777" w:rsidR="00B21356" w:rsidRPr="00B21356" w:rsidRDefault="00860170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14:paraId="73F54DE8" w14:textId="77777777"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14:paraId="24BAAA87" w14:textId="77777777"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14:paraId="282CD097" w14:textId="77777777"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14:paraId="5A4AF8A3" w14:textId="77777777"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14:paraId="09315F82" w14:textId="77777777"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4629ACFB" w14:textId="77777777"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47DE0036" w14:textId="77777777"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2ABAE818" w14:textId="77777777"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5F669757" w14:textId="77777777"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7DC8CE67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1BA3318B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5EB0592B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2E599EE3" w14:textId="77777777" w:rsidR="006F3A21" w:rsidRDefault="00FE7B66" w:rsidP="00F13697">
      <w:pPr>
        <w:pStyle w:val="1"/>
      </w:pPr>
      <w:bookmarkStart w:id="25" w:name="_Toc4442"/>
      <w:bookmarkStart w:id="26" w:name="_Toc24713241"/>
      <w:bookmarkStart w:id="27" w:name="_Toc60784232"/>
      <w:r>
        <w:rPr>
          <w:rFonts w:hint="eastAsia"/>
        </w:rPr>
        <w:lastRenderedPageBreak/>
        <w:t>测试截图</w:t>
      </w:r>
      <w:bookmarkEnd w:id="25"/>
      <w:bookmarkEnd w:id="26"/>
      <w:bookmarkEnd w:id="27"/>
    </w:p>
    <w:p w14:paraId="3F314341" w14:textId="77777777" w:rsidR="002E4723" w:rsidRDefault="002E4723" w:rsidP="002E4723">
      <w:pPr>
        <w:pStyle w:val="ad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14:paraId="5FEDF7D1" w14:textId="77777777" w:rsidR="00BA088E" w:rsidRPr="0037210D" w:rsidRDefault="00BA088E" w:rsidP="00BA088E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14:paraId="4748F9A6" w14:textId="77777777" w:rsidR="00BA088E" w:rsidRPr="0067582C" w:rsidRDefault="00BA088E" w:rsidP="0067582C">
      <w:pPr>
        <w:ind w:left="360"/>
      </w:pPr>
    </w:p>
    <w:p w14:paraId="559E1E49" w14:textId="77777777" w:rsidR="00D30C7E" w:rsidRPr="0037210D" w:rsidRDefault="00D30C7E" w:rsidP="00D30C7E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2DFCAD37" w14:textId="77777777" w:rsidR="008647E2" w:rsidRPr="0067582C" w:rsidRDefault="004D26FB" w:rsidP="0067582C">
      <w:pPr>
        <w:ind w:left="360"/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14:paraId="518DD086" w14:textId="77777777"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488591B3" w14:textId="77777777" w:rsidR="008647E2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77F90CB" wp14:editId="43E26FAC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4E1" w14:textId="77777777" w:rsidR="00A86128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0E2EE9A" wp14:editId="7CE870F8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F850" w14:textId="77777777" w:rsidR="004F71E7" w:rsidRDefault="004F71E7" w:rsidP="0067582C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42D0ED" wp14:editId="2A561799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01B" w14:textId="77777777" w:rsidR="008647E2" w:rsidRPr="0037210D" w:rsidRDefault="008647E2" w:rsidP="002E4723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14:paraId="372F7ABE" w14:textId="77777777" w:rsidR="008647E2" w:rsidRDefault="00F31B3A" w:rsidP="0067582C">
      <w:pPr>
        <w:ind w:left="360"/>
      </w:pPr>
      <w:r>
        <w:rPr>
          <w:rFonts w:hint="eastAsia"/>
        </w:rPr>
        <w:t>控制</w:t>
      </w:r>
      <w:r w:rsidR="000D52D6">
        <w:rPr>
          <w:rFonts w:hint="eastAsia"/>
        </w:rPr>
        <w:t>高频交易</w:t>
      </w:r>
    </w:p>
    <w:p w14:paraId="3384AA2F" w14:textId="77777777" w:rsidR="000D52D6" w:rsidRDefault="00AF4B43" w:rsidP="0067582C">
      <w:pPr>
        <w:ind w:left="360"/>
      </w:pPr>
      <w:r>
        <w:rPr>
          <w:noProof/>
        </w:rPr>
        <w:drawing>
          <wp:inline distT="0" distB="0" distL="0" distR="0" wp14:anchorId="43D41A07" wp14:editId="3AF76964">
            <wp:extent cx="3404517" cy="1511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197" cy="15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AC7" w14:textId="77777777" w:rsidR="00E67030" w:rsidRDefault="00E67030" w:rsidP="0067582C">
      <w:pPr>
        <w:ind w:left="360"/>
      </w:pPr>
      <w:r>
        <w:rPr>
          <w:rFonts w:hint="eastAsia"/>
        </w:rPr>
        <w:t>控制报撤单频率</w:t>
      </w:r>
    </w:p>
    <w:p w14:paraId="1E1B85A2" w14:textId="77777777" w:rsidR="00942DAE" w:rsidRDefault="00942DAE" w:rsidP="0067582C">
      <w:pPr>
        <w:ind w:left="360"/>
      </w:pPr>
      <w:r>
        <w:rPr>
          <w:noProof/>
        </w:rPr>
        <w:drawing>
          <wp:inline distT="0" distB="0" distL="0" distR="0" wp14:anchorId="4092FBEB" wp14:editId="61D730FF">
            <wp:extent cx="4368800" cy="7608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6" cy="7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5A51" w14:textId="77777777"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26AF8D53" w14:textId="77777777" w:rsidR="00B21356" w:rsidRPr="0067582C" w:rsidRDefault="006B68FA" w:rsidP="0067582C">
      <w:pPr>
        <w:ind w:left="360"/>
      </w:pPr>
      <w:r>
        <w:rPr>
          <w:rFonts w:hint="eastAsia"/>
        </w:rPr>
        <w:t>请参考截图</w:t>
      </w:r>
      <w:r w:rsidR="00527E39">
        <w:t>3</w:t>
      </w:r>
    </w:p>
    <w:p w14:paraId="37CD6FF6" w14:textId="77777777" w:rsidR="00B21356" w:rsidRPr="0037210D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5F4CFCCB" w14:textId="77777777" w:rsidR="008647E2" w:rsidRPr="0067582C" w:rsidRDefault="00315418" w:rsidP="0067582C">
      <w:pPr>
        <w:ind w:left="360"/>
      </w:pPr>
      <w:r>
        <w:rPr>
          <w:rFonts w:hint="eastAsia"/>
        </w:rPr>
        <w:t>该系统不支持高频交易，报单之间的时间差可以在配置文件设置</w:t>
      </w:r>
    </w:p>
    <w:p w14:paraId="278ADC14" w14:textId="0A6E5489" w:rsidR="00B21356" w:rsidRDefault="00B21356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14:paraId="45ADB129" w14:textId="6FE844D5" w:rsidR="00A016FB" w:rsidRPr="0037210D" w:rsidRDefault="00A016FB" w:rsidP="00B21356">
      <w:pPr>
        <w:pStyle w:val="ad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>
        <w:rPr>
          <w:rFonts w:ascii="仿宋" w:eastAsia="仿宋" w:hAnsi="仿宋" w:cs="仿宋_GB2312" w:hint="eastAsia"/>
          <w:b/>
          <w:szCs w:val="21"/>
        </w:rPr>
        <w:t>无</w:t>
      </w:r>
    </w:p>
    <w:p w14:paraId="79FAC256" w14:textId="7AAAEDB6" w:rsidR="006408C9" w:rsidRDefault="009A5017" w:rsidP="008647E2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14:paraId="23FE5FEB" w14:textId="77777777" w:rsidR="00F10BBF" w:rsidRDefault="00CB1AF7" w:rsidP="008647E2">
      <w:pPr>
        <w:pStyle w:val="ad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177FA38C" wp14:editId="16B1DD78">
            <wp:extent cx="5371301" cy="1066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601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D1" w14:textId="77777777" w:rsidR="00F10BBF" w:rsidRDefault="00F10BBF" w:rsidP="008647E2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14:paraId="0CAABBC7" w14:textId="77777777" w:rsidR="009A5017" w:rsidRDefault="009A5017" w:rsidP="009A5017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14:paraId="0CF275AC" w14:textId="77777777" w:rsidR="00A65365" w:rsidRDefault="00A976AD" w:rsidP="009A5017">
      <w:pPr>
        <w:pStyle w:val="ad"/>
        <w:ind w:left="432" w:firstLineChars="0" w:firstLine="0"/>
        <w:rPr>
          <w:rFonts w:ascii="仿宋" w:eastAsia="仿宋" w:hAnsi="仿宋" w:cs="仿宋_GB2312"/>
          <w:b/>
          <w:szCs w:val="21"/>
        </w:rPr>
      </w:pPr>
      <w:r>
        <w:rPr>
          <w:noProof/>
        </w:rPr>
        <w:drawing>
          <wp:inline distT="0" distB="0" distL="0" distR="0" wp14:anchorId="408A137E" wp14:editId="0C1AACE2">
            <wp:extent cx="3829050" cy="52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336" cy="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9B0" w14:textId="77777777" w:rsidR="006F3A21" w:rsidRDefault="00FE7B66" w:rsidP="00F13697">
      <w:pPr>
        <w:pStyle w:val="1"/>
        <w:rPr>
          <w:b w:val="0"/>
        </w:rPr>
      </w:pPr>
      <w:bookmarkStart w:id="28" w:name="_Toc24713242"/>
      <w:bookmarkStart w:id="29" w:name="_Toc60784233"/>
      <w:r>
        <w:rPr>
          <w:rFonts w:hint="eastAsia"/>
        </w:rPr>
        <w:t>软件使用</w:t>
      </w:r>
      <w:r w:rsidR="00775B43">
        <w:rPr>
          <w:rFonts w:hint="eastAsia"/>
        </w:rPr>
        <w:t>说明</w:t>
      </w:r>
      <w:bookmarkEnd w:id="28"/>
      <w:bookmarkEnd w:id="29"/>
    </w:p>
    <w:p w14:paraId="23AFA33D" w14:textId="77777777" w:rsidR="006F3A21" w:rsidRPr="00A1472D" w:rsidRDefault="0065591A" w:rsidP="00A1472D">
      <w:pPr>
        <w:ind w:left="360"/>
      </w:pPr>
      <w:r w:rsidRPr="00A1472D">
        <w:rPr>
          <w:rFonts w:hint="eastAsia"/>
        </w:rPr>
        <w:t>需提交单独的</w:t>
      </w:r>
      <w:r w:rsidR="006408C9" w:rsidRPr="00A1472D">
        <w:rPr>
          <w:rFonts w:hint="eastAsia"/>
        </w:rPr>
        <w:t>软件使用手册</w:t>
      </w:r>
      <w:r w:rsidRPr="00A1472D">
        <w:rPr>
          <w:rFonts w:hint="eastAsia"/>
        </w:rPr>
        <w:t>文档</w:t>
      </w:r>
    </w:p>
    <w:p w14:paraId="24162DE2" w14:textId="77777777" w:rsidR="005613BC" w:rsidRPr="00A1472D" w:rsidRDefault="005613BC" w:rsidP="00A1472D">
      <w:pPr>
        <w:ind w:left="360"/>
      </w:pPr>
    </w:p>
    <w:p w14:paraId="01EAFEF6" w14:textId="77777777" w:rsidR="005613BC" w:rsidRPr="00A1472D" w:rsidRDefault="005613BC" w:rsidP="00A1472D">
      <w:pPr>
        <w:ind w:left="360"/>
      </w:pPr>
    </w:p>
    <w:p w14:paraId="2F43DE43" w14:textId="77777777"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14:paraId="59B28157" w14:textId="77777777"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14:paraId="3018BEA6" w14:textId="77777777"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083E76">
        <w:rPr>
          <w:rFonts w:ascii="仿宋" w:eastAsia="仿宋" w:hAnsi="仿宋"/>
          <w:sz w:val="24"/>
        </w:rPr>
        <w:t>7</w:t>
      </w:r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05574" w14:textId="77777777" w:rsidR="001F0203" w:rsidRDefault="001F0203" w:rsidP="006F3A21">
      <w:pPr>
        <w:spacing w:after="0" w:line="240" w:lineRule="auto"/>
      </w:pPr>
      <w:r>
        <w:separator/>
      </w:r>
    </w:p>
  </w:endnote>
  <w:endnote w:type="continuationSeparator" w:id="0">
    <w:p w14:paraId="54E70DD0" w14:textId="77777777" w:rsidR="001F0203" w:rsidRDefault="001F0203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F0B62" w14:textId="77777777" w:rsidR="006F3A21" w:rsidRDefault="00A0525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DEB6E7" wp14:editId="011B84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8F243D" w14:textId="77777777" w:rsidR="006F3A21" w:rsidRDefault="006F3A21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D6BE7">
                            <w:rPr>
                              <w:noProof/>
                            </w:rPr>
                            <w:t>10-- 10 -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D6BE7">
                      <w:rPr>
                        <w:noProof/>
                      </w:rPr>
                      <w:t>10-- 10 -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A719" w14:textId="77777777" w:rsidR="006F3A21" w:rsidRDefault="00A0525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A9838B" wp14:editId="5D2827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1694BE" w14:textId="77777777" w:rsidR="006F3A21" w:rsidRDefault="006F3A21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F4B43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F4B43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01450" w14:textId="77777777" w:rsidR="001F0203" w:rsidRDefault="001F0203" w:rsidP="006F3A21">
      <w:pPr>
        <w:spacing w:after="0" w:line="240" w:lineRule="auto"/>
      </w:pPr>
      <w:r>
        <w:separator/>
      </w:r>
    </w:p>
  </w:footnote>
  <w:footnote w:type="continuationSeparator" w:id="0">
    <w:p w14:paraId="11112C92" w14:textId="77777777" w:rsidR="001F0203" w:rsidRDefault="001F0203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C0A5" w14:textId="77777777" w:rsidR="006F3A21" w:rsidRDefault="00FE7B66">
    <w:pPr>
      <w:pStyle w:val="a9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A404" w14:textId="77777777" w:rsidR="006F3A21" w:rsidRDefault="00FE7B66">
    <w:pPr>
      <w:pStyle w:val="a9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14:paraId="09C4D3AC" w14:textId="77777777" w:rsidR="006F3A21" w:rsidRDefault="006F3A2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972"/>
    <w:rsid w:val="00010E43"/>
    <w:rsid w:val="000217BF"/>
    <w:rsid w:val="00033B23"/>
    <w:rsid w:val="00036481"/>
    <w:rsid w:val="00047AB8"/>
    <w:rsid w:val="0005498E"/>
    <w:rsid w:val="00060FDE"/>
    <w:rsid w:val="00061DC1"/>
    <w:rsid w:val="0007189E"/>
    <w:rsid w:val="00072A12"/>
    <w:rsid w:val="00083E76"/>
    <w:rsid w:val="00091EAB"/>
    <w:rsid w:val="000959EE"/>
    <w:rsid w:val="000C38CF"/>
    <w:rsid w:val="000C6644"/>
    <w:rsid w:val="000D52D6"/>
    <w:rsid w:val="000E194B"/>
    <w:rsid w:val="000F2124"/>
    <w:rsid w:val="000F478F"/>
    <w:rsid w:val="000F59B2"/>
    <w:rsid w:val="001017ED"/>
    <w:rsid w:val="00115054"/>
    <w:rsid w:val="001506F2"/>
    <w:rsid w:val="0015131A"/>
    <w:rsid w:val="00155317"/>
    <w:rsid w:val="00166AA9"/>
    <w:rsid w:val="00174352"/>
    <w:rsid w:val="00184E67"/>
    <w:rsid w:val="00186AE5"/>
    <w:rsid w:val="001B01B8"/>
    <w:rsid w:val="001B07DF"/>
    <w:rsid w:val="001B1394"/>
    <w:rsid w:val="001D750F"/>
    <w:rsid w:val="001E0CF0"/>
    <w:rsid w:val="001E3963"/>
    <w:rsid w:val="001E6016"/>
    <w:rsid w:val="001F0203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95888"/>
    <w:rsid w:val="002B1457"/>
    <w:rsid w:val="002C244F"/>
    <w:rsid w:val="002D3A47"/>
    <w:rsid w:val="002D3E3C"/>
    <w:rsid w:val="002D42D9"/>
    <w:rsid w:val="002E4723"/>
    <w:rsid w:val="002F6FA3"/>
    <w:rsid w:val="00300205"/>
    <w:rsid w:val="00302488"/>
    <w:rsid w:val="00310A34"/>
    <w:rsid w:val="00315418"/>
    <w:rsid w:val="00327F21"/>
    <w:rsid w:val="0034437F"/>
    <w:rsid w:val="00345512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4FE9"/>
    <w:rsid w:val="003C5073"/>
    <w:rsid w:val="003D4472"/>
    <w:rsid w:val="003E1ACB"/>
    <w:rsid w:val="003E644A"/>
    <w:rsid w:val="00405A6D"/>
    <w:rsid w:val="00412B79"/>
    <w:rsid w:val="00412EE7"/>
    <w:rsid w:val="00420588"/>
    <w:rsid w:val="00431AE1"/>
    <w:rsid w:val="00467335"/>
    <w:rsid w:val="004962B4"/>
    <w:rsid w:val="004C5795"/>
    <w:rsid w:val="004C7E9B"/>
    <w:rsid w:val="004D26FB"/>
    <w:rsid w:val="004E09F5"/>
    <w:rsid w:val="004E6652"/>
    <w:rsid w:val="004F71E7"/>
    <w:rsid w:val="005032A5"/>
    <w:rsid w:val="00503A1D"/>
    <w:rsid w:val="00504928"/>
    <w:rsid w:val="00527E39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005F"/>
    <w:rsid w:val="005C57C3"/>
    <w:rsid w:val="005D4BB7"/>
    <w:rsid w:val="005F4392"/>
    <w:rsid w:val="005F4516"/>
    <w:rsid w:val="005F5C45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B68FA"/>
    <w:rsid w:val="006D156F"/>
    <w:rsid w:val="006D38EB"/>
    <w:rsid w:val="006D7EF8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56CC8"/>
    <w:rsid w:val="00761750"/>
    <w:rsid w:val="00775B43"/>
    <w:rsid w:val="00777D54"/>
    <w:rsid w:val="0079130A"/>
    <w:rsid w:val="007A17EB"/>
    <w:rsid w:val="007B0D47"/>
    <w:rsid w:val="007B3C8D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0163"/>
    <w:rsid w:val="008E758B"/>
    <w:rsid w:val="00901C71"/>
    <w:rsid w:val="009206F3"/>
    <w:rsid w:val="0093155A"/>
    <w:rsid w:val="00942DAE"/>
    <w:rsid w:val="00964E1A"/>
    <w:rsid w:val="0097396F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16FB"/>
    <w:rsid w:val="00A05257"/>
    <w:rsid w:val="00A05DDB"/>
    <w:rsid w:val="00A1472D"/>
    <w:rsid w:val="00A30684"/>
    <w:rsid w:val="00A45B98"/>
    <w:rsid w:val="00A5042C"/>
    <w:rsid w:val="00A52F86"/>
    <w:rsid w:val="00A55032"/>
    <w:rsid w:val="00A5524F"/>
    <w:rsid w:val="00A62D19"/>
    <w:rsid w:val="00A6370A"/>
    <w:rsid w:val="00A65365"/>
    <w:rsid w:val="00A76518"/>
    <w:rsid w:val="00A81DA4"/>
    <w:rsid w:val="00A86128"/>
    <w:rsid w:val="00A935C4"/>
    <w:rsid w:val="00A94D34"/>
    <w:rsid w:val="00A976AD"/>
    <w:rsid w:val="00AA011E"/>
    <w:rsid w:val="00AA5459"/>
    <w:rsid w:val="00AB4213"/>
    <w:rsid w:val="00AC196C"/>
    <w:rsid w:val="00AD175A"/>
    <w:rsid w:val="00AE15F3"/>
    <w:rsid w:val="00AE71B1"/>
    <w:rsid w:val="00AF4B43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7DA"/>
    <w:rsid w:val="00C778D6"/>
    <w:rsid w:val="00C80493"/>
    <w:rsid w:val="00C871EB"/>
    <w:rsid w:val="00CB1AF7"/>
    <w:rsid w:val="00CB2972"/>
    <w:rsid w:val="00CC04BC"/>
    <w:rsid w:val="00CD3EC8"/>
    <w:rsid w:val="00CE2BAE"/>
    <w:rsid w:val="00CE40EF"/>
    <w:rsid w:val="00CF4469"/>
    <w:rsid w:val="00CF5A99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5255"/>
    <w:rsid w:val="00E2772D"/>
    <w:rsid w:val="00E31040"/>
    <w:rsid w:val="00E35444"/>
    <w:rsid w:val="00E45145"/>
    <w:rsid w:val="00E67030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31B3A"/>
    <w:rsid w:val="00F43609"/>
    <w:rsid w:val="00F43BCC"/>
    <w:rsid w:val="00F465CA"/>
    <w:rsid w:val="00F56831"/>
    <w:rsid w:val="00F80ABD"/>
    <w:rsid w:val="00F90436"/>
    <w:rsid w:val="00FB03E6"/>
    <w:rsid w:val="00FB28D6"/>
    <w:rsid w:val="00FD6BE7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49D9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4">
    <w:name w:val="heading 4"/>
    <w:basedOn w:val="a"/>
    <w:next w:val="a"/>
    <w:link w:val="40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0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6F3A21"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a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ab">
    <w:name w:val="Normal (Web)"/>
    <w:basedOn w:val="a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0"/>
    <w:link w:val="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sid w:val="006F3A21"/>
    <w:rPr>
      <w:rFonts w:ascii="Arial" w:eastAsia="黑体" w:hAnsi="Arial" w:cs="Times New Roman"/>
      <w:szCs w:val="21"/>
    </w:rPr>
  </w:style>
  <w:style w:type="character" w:customStyle="1" w:styleId="a8">
    <w:name w:val="页脚 字符"/>
    <w:basedOn w:val="a0"/>
    <w:link w:val="a7"/>
    <w:qFormat/>
    <w:rsid w:val="006F3A21"/>
    <w:rPr>
      <w:kern w:val="0"/>
      <w:sz w:val="22"/>
    </w:rPr>
  </w:style>
  <w:style w:type="character" w:customStyle="1" w:styleId="aa">
    <w:name w:val="页眉 字符"/>
    <w:basedOn w:val="a0"/>
    <w:link w:val="a9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a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ad">
    <w:name w:val="List Paragraph"/>
    <w:basedOn w:val="a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a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a3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a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a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1">
    <w:name w:val="正文1"/>
    <w:qFormat/>
    <w:rsid w:val="006F3A21"/>
    <w:pPr>
      <w:widowControl w:val="0"/>
    </w:pPr>
  </w:style>
  <w:style w:type="paragraph" w:customStyle="1" w:styleId="HeadingB">
    <w:name w:val="Heading B"/>
    <w:basedOn w:val="2"/>
    <w:next w:val="a3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a4">
    <w:name w:val="正文文本 字符"/>
    <w:basedOn w:val="a0"/>
    <w:link w:val="a3"/>
    <w:uiPriority w:val="99"/>
    <w:semiHidden/>
    <w:qFormat/>
    <w:rsid w:val="006F3A21"/>
    <w:rPr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6F3A21"/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ae">
    <w:name w:val="FollowedHyperlink"/>
    <w:basedOn w:val="a0"/>
    <w:uiPriority w:val="99"/>
    <w:semiHidden/>
    <w:unhideWhenUsed/>
    <w:rsid w:val="00010E43"/>
    <w:rPr>
      <w:color w:val="800080" w:themeColor="followedHyperlink"/>
      <w:u w:val="single"/>
    </w:rPr>
  </w:style>
  <w:style w:type="table" w:styleId="af">
    <w:name w:val="Table Grid"/>
    <w:basedOn w:val="a1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DFEC17-A722-4230-9D47-0D4807349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citicsf</cp:lastModifiedBy>
  <cp:revision>173</cp:revision>
  <cp:lastPrinted>2020-07-10T05:39:00Z</cp:lastPrinted>
  <dcterms:created xsi:type="dcterms:W3CDTF">2021-01-05T15:09:00Z</dcterms:created>
  <dcterms:modified xsi:type="dcterms:W3CDTF">2021-01-07T03:27:00Z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