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A21" w:rsidRDefault="006F3A21">
      <w:pPr>
        <w:rPr>
          <w:b/>
        </w:rPr>
      </w:pPr>
    </w:p>
    <w:p w:rsidR="006F3A21" w:rsidRDefault="006F3A21">
      <w:pPr>
        <w:rPr>
          <w:b/>
        </w:rPr>
      </w:pPr>
    </w:p>
    <w:p w:rsidR="00FB1282" w:rsidRDefault="00FB1282">
      <w:pPr>
        <w:rPr>
          <w:b/>
        </w:rPr>
      </w:pPr>
    </w:p>
    <w:p w:rsidR="002B1EAC" w:rsidRDefault="002B1EAC">
      <w:pPr>
        <w:rPr>
          <w:b/>
        </w:rPr>
      </w:pPr>
    </w:p>
    <w:p w:rsidR="002B1EAC" w:rsidRDefault="002B1EAC">
      <w:pPr>
        <w:rPr>
          <w:b/>
        </w:rPr>
      </w:pPr>
    </w:p>
    <w:p w:rsidR="00FB1282" w:rsidRDefault="00FB1282">
      <w:pPr>
        <w:rPr>
          <w:b/>
        </w:rPr>
      </w:pPr>
    </w:p>
    <w:p w:rsidR="006F3A21" w:rsidRPr="00047AB8" w:rsidRDefault="00F43BCC">
      <w:pPr>
        <w:pStyle w:val="Arial14BR"/>
        <w:jc w:val="center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ZKT</w:t>
      </w:r>
      <w:r w:rsidR="004174BA">
        <w:rPr>
          <w:rFonts w:asciiTheme="majorEastAsia" w:eastAsiaTheme="majorEastAsia" w:hAnsiTheme="majorEastAsia" w:hint="eastAsia"/>
          <w:sz w:val="44"/>
          <w:szCs w:val="44"/>
        </w:rPr>
        <w:t>软件使用说明书</w:t>
      </w:r>
    </w:p>
    <w:p w:rsidR="006F3A21" w:rsidRDefault="006F3A21">
      <w:pPr>
        <w:pStyle w:val="Arial14BR"/>
        <w:jc w:val="both"/>
        <w:rPr>
          <w:rFonts w:ascii="华文仿宋" w:eastAsia="华文仿宋" w:hAnsi="华文仿宋"/>
          <w:sz w:val="44"/>
          <w:szCs w:val="44"/>
        </w:rPr>
      </w:pPr>
    </w:p>
    <w:p w:rsidR="00FB1282" w:rsidRDefault="008647E2" w:rsidP="005613BC">
      <w:pPr>
        <w:pStyle w:val="TOCHeading"/>
        <w:jc w:val="center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sdt>
      <w:sdtPr>
        <w:rPr>
          <w:lang w:val="zh-CN"/>
        </w:rPr>
        <w:id w:val="-1360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13BC" w:rsidRDefault="005613BC" w:rsidP="00FB1282">
          <w:pPr>
            <w:spacing w:after="0" w:line="240" w:lineRule="auto"/>
          </w:pPr>
          <w:r>
            <w:rPr>
              <w:lang w:val="zh-CN"/>
            </w:rPr>
            <w:t>目录</w:t>
          </w:r>
        </w:p>
        <w:p w:rsidR="008108E9" w:rsidRDefault="005613BC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33830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ascii="Arial" w:hAnsi="Arial" w:cs="Arial" w:hint="eastAsia"/>
                <w:noProof/>
              </w:rPr>
              <w:t>系统说明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_Toc60833830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1-- 3 -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8108E9" w:rsidRDefault="00952C7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833831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hint="eastAsia"/>
                <w:noProof/>
              </w:rPr>
              <w:t>系统架构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_Toc60833831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2-- 3 -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8108E9" w:rsidRDefault="00952C7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0833832" w:history="1">
            <w:r w:rsidR="008108E9" w:rsidRPr="006C75D6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8108E9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8108E9" w:rsidRPr="006C75D6">
              <w:rPr>
                <w:rStyle w:val="Hyperlink"/>
                <w:rFonts w:hint="eastAsia"/>
                <w:noProof/>
              </w:rPr>
              <w:t>使用步骤</w:t>
            </w:r>
            <w:r w:rsidR="008108E9">
              <w:rPr>
                <w:noProof/>
                <w:webHidden/>
              </w:rPr>
              <w:tab/>
            </w:r>
            <w:r w:rsidR="008108E9">
              <w:rPr>
                <w:noProof/>
                <w:webHidden/>
              </w:rPr>
              <w:fldChar w:fldCharType="begin"/>
            </w:r>
            <w:r w:rsidR="008108E9">
              <w:rPr>
                <w:noProof/>
                <w:webHidden/>
              </w:rPr>
              <w:instrText xml:space="preserve"> PAGEREF _Toc60833832 \h </w:instrText>
            </w:r>
            <w:r w:rsidR="008108E9">
              <w:rPr>
                <w:noProof/>
                <w:webHidden/>
              </w:rPr>
            </w:r>
            <w:r w:rsidR="008108E9">
              <w:rPr>
                <w:noProof/>
                <w:webHidden/>
              </w:rPr>
              <w:fldChar w:fldCharType="separate"/>
            </w:r>
            <w:r w:rsidR="008108E9">
              <w:rPr>
                <w:noProof/>
                <w:webHidden/>
              </w:rPr>
              <w:t>3-- 4 -</w:t>
            </w:r>
            <w:r w:rsidR="008108E9">
              <w:rPr>
                <w:noProof/>
                <w:webHidden/>
              </w:rPr>
              <w:fldChar w:fldCharType="end"/>
            </w:r>
          </w:hyperlink>
        </w:p>
        <w:p w:rsidR="005613BC" w:rsidRDefault="005613BC">
          <w:r>
            <w:rPr>
              <w:b/>
              <w:bCs/>
              <w:lang w:val="zh-CN"/>
            </w:rPr>
            <w:fldChar w:fldCharType="end"/>
          </w:r>
        </w:p>
      </w:sdtContent>
    </w:sdt>
    <w:p w:rsidR="005613BC" w:rsidRDefault="005613BC">
      <w:pPr>
        <w:spacing w:after="0" w:line="240" w:lineRule="auto"/>
        <w:rPr>
          <w:rFonts w:ascii="华文仿宋" w:eastAsia="华文仿宋" w:hAnsi="华文仿宋" w:cs="Arial"/>
          <w:b/>
          <w:bCs/>
          <w:sz w:val="44"/>
          <w:szCs w:val="44"/>
        </w:rPr>
      </w:pPr>
      <w:r>
        <w:rPr>
          <w:rFonts w:ascii="华文仿宋" w:eastAsia="华文仿宋" w:hAnsi="华文仿宋" w:cs="Arial"/>
          <w:b/>
          <w:bCs/>
          <w:sz w:val="44"/>
          <w:szCs w:val="44"/>
        </w:rPr>
        <w:br w:type="page"/>
      </w:r>
    </w:p>
    <w:p w:rsidR="006F3A21" w:rsidRDefault="006D38EB" w:rsidP="00A05257">
      <w:pPr>
        <w:pStyle w:val="Heading1"/>
      </w:pPr>
      <w:bookmarkStart w:id="0" w:name="_Toc24713231"/>
      <w:bookmarkStart w:id="1" w:name="_Toc60833830"/>
      <w:r>
        <w:rPr>
          <w:rFonts w:ascii="Arial" w:hAnsi="Arial" w:cs="Arial" w:hint="eastAsia"/>
        </w:rPr>
        <w:lastRenderedPageBreak/>
        <w:t>系统</w:t>
      </w:r>
      <w:r w:rsidR="00FE7B66">
        <w:rPr>
          <w:rFonts w:ascii="Arial" w:hAnsi="Arial" w:cs="Arial" w:hint="eastAsia"/>
        </w:rPr>
        <w:t>说明</w:t>
      </w:r>
      <w:bookmarkEnd w:id="0"/>
      <w:bookmarkEnd w:id="1"/>
    </w:p>
    <w:p w:rsidR="006F3A21" w:rsidRDefault="009C5EC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该系统分析主力合约的方向</w:t>
      </w:r>
      <w:r w:rsidR="007B0D47">
        <w:rPr>
          <w:rFonts w:asciiTheme="minorEastAsia" w:eastAsiaTheme="minorEastAsia" w:hAnsiTheme="minorEastAsia" w:hint="eastAsia"/>
          <w:sz w:val="22"/>
          <w:szCs w:val="22"/>
        </w:rPr>
        <w:t>之后，跟着主力合约的方向</w:t>
      </w:r>
      <w:r w:rsidR="008B755B">
        <w:rPr>
          <w:rFonts w:asciiTheme="minorEastAsia" w:eastAsiaTheme="minorEastAsia" w:hAnsiTheme="minorEastAsia" w:hint="eastAsia"/>
          <w:sz w:val="22"/>
          <w:szCs w:val="22"/>
        </w:rPr>
        <w:t>操作。</w:t>
      </w:r>
    </w:p>
    <w:p w:rsidR="00B01BAA" w:rsidRDefault="00810FE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据我的</w:t>
      </w:r>
      <w:r w:rsidR="003A7C33">
        <w:rPr>
          <w:rFonts w:asciiTheme="minorEastAsia" w:eastAsiaTheme="minorEastAsia" w:hAnsiTheme="minorEastAsia" w:hint="eastAsia"/>
          <w:sz w:val="22"/>
          <w:szCs w:val="22"/>
        </w:rPr>
        <w:t>分析，主力合约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比同类其他跨期合约</w:t>
      </w:r>
      <w:r w:rsidR="00D822BD">
        <w:rPr>
          <w:rFonts w:asciiTheme="minorEastAsia" w:eastAsiaTheme="minorEastAsia" w:hAnsiTheme="minorEastAsia" w:hint="eastAsia"/>
          <w:sz w:val="22"/>
          <w:szCs w:val="22"/>
        </w:rPr>
        <w:t>成交量</w:t>
      </w:r>
      <w:r w:rsidR="00226E34">
        <w:rPr>
          <w:rFonts w:asciiTheme="minorEastAsia" w:eastAsiaTheme="minorEastAsia" w:hAnsiTheme="minorEastAsia" w:hint="eastAsia"/>
          <w:sz w:val="22"/>
          <w:szCs w:val="22"/>
        </w:rPr>
        <w:t>大很多</w:t>
      </w:r>
      <w:r w:rsidR="00E86AA9">
        <w:rPr>
          <w:rFonts w:asciiTheme="minorEastAsia" w:eastAsiaTheme="minorEastAsia" w:hAnsiTheme="minorEastAsia" w:hint="eastAsia"/>
          <w:sz w:val="22"/>
          <w:szCs w:val="22"/>
        </w:rPr>
        <w:t>，而且行情也更快</w:t>
      </w:r>
      <w:r w:rsidR="00390C32">
        <w:rPr>
          <w:rFonts w:asciiTheme="minorEastAsia" w:eastAsiaTheme="minorEastAsia" w:hAnsiTheme="minorEastAsia" w:hint="eastAsia"/>
          <w:sz w:val="22"/>
          <w:szCs w:val="22"/>
        </w:rPr>
        <w:t>波动</w:t>
      </w:r>
      <w:r w:rsidR="00984E4B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3E1ACB" w:rsidRDefault="00D65910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所以如果我们能找到主力合约的趋势方向，</w:t>
      </w:r>
      <w:r w:rsidR="0099536E">
        <w:rPr>
          <w:rFonts w:asciiTheme="minorEastAsia" w:eastAsiaTheme="minorEastAsia" w:hAnsiTheme="minorEastAsia" w:hint="eastAsia"/>
          <w:sz w:val="22"/>
          <w:szCs w:val="22"/>
        </w:rPr>
        <w:t>可以</w:t>
      </w:r>
      <w:r>
        <w:rPr>
          <w:rFonts w:asciiTheme="minorEastAsia" w:eastAsiaTheme="minorEastAsia" w:hAnsiTheme="minorEastAsia" w:hint="eastAsia"/>
          <w:sz w:val="22"/>
          <w:szCs w:val="22"/>
        </w:rPr>
        <w:t>操作其他同类的成交量较大的合约</w:t>
      </w:r>
      <w:r w:rsidR="00E31040">
        <w:rPr>
          <w:rFonts w:asciiTheme="minorEastAsia" w:eastAsiaTheme="minorEastAsia" w:hAnsiTheme="minorEastAsia" w:hint="eastAsia"/>
          <w:sz w:val="22"/>
          <w:szCs w:val="22"/>
        </w:rPr>
        <w:t>。</w:t>
      </w:r>
    </w:p>
    <w:p w:rsidR="00674E87" w:rsidRDefault="00674E8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比如说，上期所的黄金合约，主力合约为a</w:t>
      </w:r>
      <w:r>
        <w:rPr>
          <w:rFonts w:asciiTheme="minorEastAsia" w:eastAsiaTheme="minorEastAsia" w:hAnsiTheme="minorEastAsia"/>
          <w:sz w:val="22"/>
          <w:szCs w:val="22"/>
        </w:rPr>
        <w:t>u2102</w:t>
      </w:r>
      <w:r>
        <w:rPr>
          <w:rFonts w:asciiTheme="minorEastAsia" w:eastAsiaTheme="minorEastAsia" w:hAnsiTheme="minorEastAsia" w:hint="eastAsia"/>
          <w:sz w:val="22"/>
          <w:szCs w:val="22"/>
        </w:rPr>
        <w:t>，其他同类成交量较大的合约为au</w:t>
      </w:r>
      <w:r>
        <w:rPr>
          <w:rFonts w:asciiTheme="minorEastAsia" w:eastAsiaTheme="minorEastAsia" w:hAnsiTheme="minorEastAsia"/>
          <w:sz w:val="22"/>
          <w:szCs w:val="22"/>
        </w:rPr>
        <w:t>2106</w:t>
      </w:r>
    </w:p>
    <w:p w:rsidR="00633053" w:rsidRDefault="00633053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主力合约的趋势以以下的方式判断：</w:t>
      </w:r>
    </w:p>
    <w:p w:rsidR="00883DB9" w:rsidRDefault="00155317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</w:t>
      </w:r>
      <w:r w:rsidR="00716766">
        <w:rPr>
          <w:rFonts w:asciiTheme="minorEastAsia" w:eastAsiaTheme="minorEastAsia" w:hAnsiTheme="minorEastAsia" w:hint="eastAsia"/>
          <w:sz w:val="22"/>
          <w:szCs w:val="22"/>
        </w:rPr>
        <w:t>上穿移动平均线</w:t>
      </w:r>
      <w:r w:rsidR="0034437F">
        <w:rPr>
          <w:rFonts w:asciiTheme="minorEastAsia" w:eastAsiaTheme="minorEastAsia" w:hAnsiTheme="minorEastAsia" w:hint="eastAsia"/>
          <w:sz w:val="22"/>
          <w:szCs w:val="22"/>
        </w:rPr>
        <w:t>，判断为向上趋势</w:t>
      </w:r>
    </w:p>
    <w:p w:rsidR="0034437F" w:rsidRDefault="0034437F" w:rsidP="0015531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现价下穿移动平均线，判断为向下趋势</w:t>
      </w:r>
    </w:p>
    <w:p w:rsidR="009A7975" w:rsidRDefault="009A7975" w:rsidP="009A7975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  <w:bookmarkStart w:id="2" w:name="_GoBack"/>
      <w:r>
        <w:rPr>
          <w:rFonts w:asciiTheme="minorEastAsia" w:eastAsiaTheme="minorEastAsia" w:hAnsiTheme="minorEastAsia" w:hint="eastAsia"/>
          <w:sz w:val="22"/>
          <w:szCs w:val="22"/>
        </w:rPr>
        <w:t>如果持仓盈亏达到可用资金的2</w:t>
      </w:r>
      <w:r>
        <w:rPr>
          <w:rFonts w:asciiTheme="minorEastAsia" w:eastAsiaTheme="minorEastAsia" w:hAnsiTheme="minorEastAsia"/>
          <w:sz w:val="22"/>
          <w:szCs w:val="22"/>
        </w:rPr>
        <w:t>5</w:t>
      </w:r>
      <w:r>
        <w:rPr>
          <w:rFonts w:asciiTheme="minorEastAsia" w:eastAsiaTheme="minorEastAsia" w:hAnsiTheme="minorEastAsia" w:hint="eastAsia"/>
          <w:sz w:val="22"/>
          <w:szCs w:val="22"/>
        </w:rPr>
        <w:t>%以上，立即强平</w:t>
      </w:r>
    </w:p>
    <w:bookmarkEnd w:id="2"/>
    <w:p w:rsidR="00A05257" w:rsidRPr="001E6016" w:rsidRDefault="00A05257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p w:rsidR="006F3A21" w:rsidRDefault="00FE7B66" w:rsidP="00A05257">
      <w:pPr>
        <w:pStyle w:val="Heading1"/>
      </w:pPr>
      <w:bookmarkStart w:id="3" w:name="_Toc24713232"/>
      <w:bookmarkStart w:id="4" w:name="_Toc60833831"/>
      <w:r>
        <w:rPr>
          <w:rFonts w:hint="eastAsia"/>
        </w:rPr>
        <w:t>系统架构</w:t>
      </w:r>
      <w:bookmarkEnd w:id="3"/>
      <w:bookmarkEnd w:id="4"/>
    </w:p>
    <w:p w:rsidR="00A05257" w:rsidRDefault="001B1394" w:rsidP="00A05257">
      <w:r>
        <w:rPr>
          <w:noProof/>
        </w:rPr>
        <w:drawing>
          <wp:inline distT="0" distB="0" distL="0" distR="0" wp14:anchorId="13FF081E" wp14:editId="39E728D6">
            <wp:extent cx="2786985" cy="3022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140" cy="3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1A" w:rsidRDefault="00412EE7" w:rsidP="00A05257">
      <w:r>
        <w:rPr>
          <w:rFonts w:hint="eastAsia"/>
        </w:rPr>
        <w:t>使用</w:t>
      </w:r>
      <w:r>
        <w:rPr>
          <w:rFonts w:hint="eastAsia"/>
        </w:rPr>
        <w:t>CTP</w:t>
      </w:r>
      <w:r>
        <w:rPr>
          <w:rFonts w:hint="eastAsia"/>
        </w:rPr>
        <w:t>接口获取的所有的数据都通过</w:t>
      </w:r>
      <w:r w:rsidR="007D2CEB">
        <w:rPr>
          <w:rFonts w:hint="eastAsia"/>
        </w:rPr>
        <w:t>缓冲器</w:t>
      </w:r>
      <w:r w:rsidR="00A55032">
        <w:rPr>
          <w:rFonts w:hint="eastAsia"/>
        </w:rPr>
        <w:t>以驱动的方式传给内存数据库</w:t>
      </w:r>
      <w:r w:rsidR="00033B23">
        <w:rPr>
          <w:rFonts w:hint="eastAsia"/>
        </w:rPr>
        <w:t>，每次更新行情的时候，判断操作信号</w:t>
      </w:r>
      <w:r w:rsidR="00AE71B1">
        <w:rPr>
          <w:rFonts w:hint="eastAsia"/>
        </w:rPr>
        <w:t>。如果满足开仓或平仓条件，</w:t>
      </w:r>
      <w:r w:rsidR="005B0C8E">
        <w:rPr>
          <w:rFonts w:hint="eastAsia"/>
        </w:rPr>
        <w:t>立即以市场价立即开平仓</w:t>
      </w:r>
      <w:r w:rsidR="001B01B8">
        <w:rPr>
          <w:rFonts w:hint="eastAsia"/>
        </w:rPr>
        <w:t>。</w:t>
      </w:r>
    </w:p>
    <w:p w:rsidR="002D3E3C" w:rsidRDefault="002D3E3C" w:rsidP="00A05257"/>
    <w:p w:rsidR="00A05257" w:rsidRDefault="00A05257" w:rsidP="00A05257"/>
    <w:p w:rsidR="006F3A21" w:rsidRDefault="00361BA8" w:rsidP="00A05257">
      <w:pPr>
        <w:pStyle w:val="Heading1"/>
      </w:pPr>
      <w:bookmarkStart w:id="5" w:name="_Toc60833832"/>
      <w:r>
        <w:rPr>
          <w:rFonts w:hint="eastAsia"/>
        </w:rPr>
        <w:t>使用步骤</w:t>
      </w:r>
      <w:bookmarkEnd w:id="5"/>
    </w:p>
    <w:p w:rsidR="00361BA8" w:rsidRDefault="00361BA8" w:rsidP="006408C9">
      <w:pPr>
        <w:ind w:left="360"/>
      </w:pPr>
      <w:r>
        <w:rPr>
          <w:rFonts w:hint="eastAsia"/>
        </w:rPr>
        <w:t>本系统没带界面，</w:t>
      </w:r>
      <w:r w:rsidR="00654083">
        <w:rPr>
          <w:rFonts w:hint="eastAsia"/>
        </w:rPr>
        <w:t>只能查看记录</w:t>
      </w:r>
      <w:r w:rsidR="001D050F">
        <w:rPr>
          <w:rFonts w:hint="eastAsia"/>
        </w:rPr>
        <w:t>。</w:t>
      </w:r>
    </w:p>
    <w:p w:rsidR="001D050F" w:rsidRDefault="001D050F" w:rsidP="006408C9">
      <w:pPr>
        <w:ind w:left="360"/>
      </w:pPr>
      <w:r>
        <w:rPr>
          <w:rFonts w:hint="eastAsia"/>
        </w:rPr>
        <w:t>程序里面已经写好了自动交易</w:t>
      </w:r>
      <w:r w:rsidR="00A56B04">
        <w:rPr>
          <w:rFonts w:hint="eastAsia"/>
        </w:rPr>
        <w:t>策略，</w:t>
      </w:r>
      <w:r w:rsidR="00625654">
        <w:rPr>
          <w:rFonts w:hint="eastAsia"/>
        </w:rPr>
        <w:t>通过输入命令的方式，观察并开始停止操作</w:t>
      </w:r>
      <w:r w:rsidR="00B85ADF">
        <w:rPr>
          <w:rFonts w:hint="eastAsia"/>
        </w:rPr>
        <w:t>。</w:t>
      </w:r>
    </w:p>
    <w:p w:rsidR="0002269E" w:rsidRDefault="00B22B2E" w:rsidP="006408C9">
      <w:pPr>
        <w:ind w:left="360"/>
      </w:pPr>
      <w:r>
        <w:rPr>
          <w:rFonts w:hint="eastAsia"/>
        </w:rPr>
        <w:t>策略的参数都在</w:t>
      </w:r>
      <w:r>
        <w:rPr>
          <w:rFonts w:hint="eastAsia"/>
        </w:rPr>
        <w:t>config.ini</w:t>
      </w:r>
      <w:r>
        <w:rPr>
          <w:rFonts w:hint="eastAsia"/>
        </w:rPr>
        <w:t>配置文件里。</w:t>
      </w:r>
    </w:p>
    <w:p w:rsidR="00EE47F7" w:rsidRDefault="009D712F" w:rsidP="00707B9E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t>各种截图</w:t>
      </w:r>
    </w:p>
    <w:p w:rsidR="005F059D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:rsidR="000A39FC" w:rsidRDefault="00FF7488" w:rsidP="000A39FC">
      <w:pPr>
        <w:ind w:left="360"/>
      </w:pPr>
      <w:r>
        <w:rPr>
          <w:noProof/>
        </w:rPr>
        <w:lastRenderedPageBreak/>
        <w:drawing>
          <wp:inline distT="0" distB="0" distL="0" distR="0" wp14:anchorId="750EB3DB" wp14:editId="08E453B9">
            <wp:extent cx="4556088" cy="517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201" cy="51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查看账户资金</w:t>
      </w:r>
    </w:p>
    <w:p w:rsidR="00FF7488" w:rsidRDefault="00C130EB" w:rsidP="004D6164">
      <w:pPr>
        <w:ind w:left="360"/>
      </w:pPr>
      <w:r>
        <w:rPr>
          <w:noProof/>
        </w:rPr>
        <w:lastRenderedPageBreak/>
        <w:drawing>
          <wp:inline distT="0" distB="0" distL="0" distR="0" wp14:anchorId="51AAF858" wp14:editId="799D1C31">
            <wp:extent cx="4238257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50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查看持仓</w:t>
      </w:r>
    </w:p>
    <w:p w:rsidR="00C130EB" w:rsidRDefault="00B165F8" w:rsidP="00B165F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5CB8858" wp14:editId="4364878F">
            <wp:extent cx="3850825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089" cy="165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开仓</w:t>
      </w:r>
      <w:r w:rsidR="00933C67">
        <w:rPr>
          <w:rFonts w:hint="eastAsia"/>
        </w:rPr>
        <w:t>，成交</w:t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报单</w:t>
      </w:r>
    </w:p>
    <w:p w:rsidR="003245A8" w:rsidRDefault="00983BEF" w:rsidP="003245A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1EAE033B" wp14:editId="07699BAF">
            <wp:extent cx="3368073" cy="2273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374" cy="22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F" w:rsidRDefault="00983BEF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E1038E3" wp14:editId="5DA812F4">
            <wp:extent cx="3304156" cy="2089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9468" cy="20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EF" w:rsidRDefault="00983BEF" w:rsidP="003245A8">
      <w:pPr>
        <w:ind w:left="360"/>
        <w:rPr>
          <w:noProof/>
        </w:rPr>
      </w:pPr>
      <w:r>
        <w:rPr>
          <w:rFonts w:hint="eastAsia"/>
          <w:noProof/>
        </w:rPr>
        <w:t>成交</w:t>
      </w:r>
    </w:p>
    <w:p w:rsidR="00983BEF" w:rsidRDefault="00961CAC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444D0FE2" wp14:editId="2009AFAC">
            <wp:extent cx="3325053" cy="16446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483" cy="16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12F" w:rsidRDefault="009D712F" w:rsidP="009D712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平仓</w:t>
      </w:r>
      <w:r w:rsidR="00933C67">
        <w:rPr>
          <w:rFonts w:hint="eastAsia"/>
        </w:rPr>
        <w:t>，成交</w:t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报单</w:t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3E8FD875" wp14:editId="2F6FC7FD">
            <wp:extent cx="3677426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872" cy="223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E57F353" wp14:editId="3F1E9CC1">
            <wp:extent cx="3177940" cy="208915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042" cy="20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A8" w:rsidRDefault="003245A8" w:rsidP="003245A8">
      <w:pPr>
        <w:ind w:left="360"/>
        <w:rPr>
          <w:noProof/>
        </w:rPr>
      </w:pPr>
      <w:r>
        <w:rPr>
          <w:rFonts w:hint="eastAsia"/>
          <w:noProof/>
        </w:rPr>
        <w:t>成交</w:t>
      </w:r>
    </w:p>
    <w:p w:rsidR="003245A8" w:rsidRDefault="003245A8" w:rsidP="003245A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4707DA5" wp14:editId="3A90DB23">
            <wp:extent cx="3627926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801" cy="188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83" w:rsidRDefault="00BA4C83" w:rsidP="006408C9">
      <w:pPr>
        <w:ind w:left="360"/>
      </w:pPr>
    </w:p>
    <w:p w:rsidR="00BA4C83" w:rsidRDefault="00BA4C83" w:rsidP="006408C9">
      <w:pPr>
        <w:ind w:left="360"/>
      </w:pPr>
    </w:p>
    <w:p w:rsidR="006408C9" w:rsidRDefault="00CE36B5" w:rsidP="00CE36B5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lastRenderedPageBreak/>
        <w:t>设置配置文件</w:t>
      </w:r>
    </w:p>
    <w:p w:rsidR="00060FDE" w:rsidRDefault="0041692E" w:rsidP="00060FDE">
      <w:pPr>
        <w:ind w:left="360"/>
      </w:pPr>
      <w:r>
        <w:rPr>
          <w:rFonts w:hint="eastAsia"/>
        </w:rPr>
        <w:t>配置文件</w:t>
      </w:r>
      <w:r>
        <w:rPr>
          <w:rFonts w:hint="eastAsia"/>
        </w:rPr>
        <w:t>config</w:t>
      </w:r>
      <w:r>
        <w:t>.ini</w:t>
      </w:r>
      <w:r>
        <w:rPr>
          <w:rFonts w:hint="eastAsia"/>
        </w:rPr>
        <w:t>如下：</w:t>
      </w:r>
    </w:p>
    <w:p w:rsidR="0041692E" w:rsidRDefault="0041692E" w:rsidP="00060FDE">
      <w:pPr>
        <w:ind w:left="360"/>
      </w:pPr>
      <w:r>
        <w:rPr>
          <w:noProof/>
        </w:rPr>
        <w:drawing>
          <wp:inline distT="0" distB="0" distL="0" distR="0" wp14:anchorId="6569B42B" wp14:editId="74D9B0D2">
            <wp:extent cx="3493587" cy="246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7566" cy="2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2E" w:rsidRDefault="002A0A7D" w:rsidP="00060FDE">
      <w:pPr>
        <w:ind w:left="360"/>
      </w:pPr>
      <w:r>
        <w:t>[Trade]</w:t>
      </w:r>
      <w:r>
        <w:rPr>
          <w:rFonts w:hint="eastAsia"/>
        </w:rPr>
        <w:t>：交易服务器的登录信息</w:t>
      </w:r>
    </w:p>
    <w:p w:rsidR="002A0A7D" w:rsidRDefault="002A0A7D" w:rsidP="00060FDE">
      <w:pPr>
        <w:ind w:left="360"/>
      </w:pPr>
      <w:r>
        <w:rPr>
          <w:rFonts w:hint="eastAsia"/>
        </w:rPr>
        <w:t>[</w:t>
      </w:r>
      <w:r>
        <w:t>MarketData]</w:t>
      </w:r>
      <w:r>
        <w:rPr>
          <w:rFonts w:hint="eastAsia"/>
        </w:rPr>
        <w:t>：行情服务器的登录信息</w:t>
      </w:r>
    </w:p>
    <w:p w:rsidR="0041692E" w:rsidRDefault="00655B2B" w:rsidP="00060FDE">
      <w:pPr>
        <w:ind w:left="360"/>
      </w:pPr>
      <w:r>
        <w:t>[Param]</w:t>
      </w:r>
      <w:r>
        <w:rPr>
          <w:rFonts w:hint="eastAsia"/>
        </w:rPr>
        <w:t>：策略参数</w:t>
      </w:r>
    </w:p>
    <w:p w:rsidR="00917599" w:rsidRDefault="00917599" w:rsidP="00060FDE">
      <w:pPr>
        <w:ind w:left="360"/>
      </w:pPr>
      <w:r>
        <w:t xml:space="preserve">    main_instrument_id: </w:t>
      </w:r>
      <w:r>
        <w:rPr>
          <w:rFonts w:hint="eastAsia"/>
        </w:rPr>
        <w:t>主力合约</w:t>
      </w:r>
    </w:p>
    <w:p w:rsidR="00917599" w:rsidRDefault="00917599" w:rsidP="00917599">
      <w:pPr>
        <w:ind w:left="360" w:firstLine="435"/>
      </w:pPr>
      <w:r>
        <w:rPr>
          <w:rFonts w:hint="eastAsia"/>
        </w:rPr>
        <w:t>sub</w:t>
      </w:r>
      <w:r>
        <w:t>_instrument_id</w:t>
      </w:r>
      <w:r>
        <w:rPr>
          <w:rFonts w:hint="eastAsia"/>
        </w:rPr>
        <w:t>：操作合约</w:t>
      </w:r>
    </w:p>
    <w:p w:rsidR="00917599" w:rsidRDefault="00917599" w:rsidP="00917599">
      <w:pPr>
        <w:ind w:left="360" w:firstLine="435"/>
      </w:pPr>
      <w:r>
        <w:rPr>
          <w:rFonts w:hint="eastAsia"/>
        </w:rPr>
        <w:t>m</w:t>
      </w:r>
      <w:r>
        <w:t xml:space="preserve">a_period: </w:t>
      </w:r>
      <w:r>
        <w:rPr>
          <w:rFonts w:hint="eastAsia"/>
        </w:rPr>
        <w:t>移动平均线的周期</w:t>
      </w:r>
    </w:p>
    <w:p w:rsidR="00917599" w:rsidRDefault="00917599" w:rsidP="00917599">
      <w:pPr>
        <w:ind w:left="360" w:firstLine="435"/>
      </w:pPr>
      <w:r>
        <w:rPr>
          <w:rFonts w:hint="eastAsia"/>
        </w:rPr>
        <w:t>v</w:t>
      </w:r>
      <w:r>
        <w:t xml:space="preserve">olume: </w:t>
      </w:r>
      <w:r>
        <w:rPr>
          <w:rFonts w:hint="eastAsia"/>
        </w:rPr>
        <w:t>开仓手数</w:t>
      </w:r>
    </w:p>
    <w:p w:rsidR="00655B2B" w:rsidRDefault="00655B2B" w:rsidP="00060FDE">
      <w:pPr>
        <w:ind w:left="360"/>
      </w:pPr>
    </w:p>
    <w:p w:rsidR="00480FCB" w:rsidRDefault="00F03F40" w:rsidP="00480FCB">
      <w:pPr>
        <w:pStyle w:val="ListParagraph"/>
        <w:numPr>
          <w:ilvl w:val="0"/>
          <w:numId w:val="9"/>
        </w:numPr>
        <w:ind w:left="350" w:firstLineChars="0"/>
      </w:pPr>
      <w:r>
        <w:rPr>
          <w:rFonts w:hint="eastAsia"/>
        </w:rPr>
        <w:t>命令</w:t>
      </w:r>
    </w:p>
    <w:p w:rsidR="00480FCB" w:rsidRDefault="00F745E8" w:rsidP="00060FDE">
      <w:pPr>
        <w:ind w:left="360"/>
      </w:pPr>
      <w:r>
        <w:rPr>
          <w:noProof/>
        </w:rPr>
        <w:drawing>
          <wp:inline distT="0" distB="0" distL="0" distR="0" wp14:anchorId="37A630E1" wp14:editId="0381046A">
            <wp:extent cx="5260086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526" cy="112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ED" w:rsidRDefault="00F745E8" w:rsidP="00060FDE">
      <w:pPr>
        <w:ind w:left="360"/>
      </w:pPr>
      <w:r>
        <w:rPr>
          <w:rFonts w:hint="eastAsia"/>
        </w:rPr>
        <w:t>通过输入</w:t>
      </w:r>
      <w:r>
        <w:rPr>
          <w:rFonts w:hint="eastAsia"/>
        </w:rPr>
        <w:t>1~</w:t>
      </w:r>
      <w:r>
        <w:t>8</w:t>
      </w:r>
      <w:r>
        <w:rPr>
          <w:rFonts w:hint="eastAsia"/>
        </w:rPr>
        <w:t>的命令值，查看当前的情况、开始停止策略的运行</w:t>
      </w:r>
    </w:p>
    <w:p w:rsidR="00F745E8" w:rsidRDefault="00EC5930" w:rsidP="00060FDE">
      <w:pPr>
        <w:ind w:left="360"/>
      </w:pPr>
      <w:r>
        <w:rPr>
          <w:rFonts w:hint="eastAsia"/>
        </w:rPr>
        <w:lastRenderedPageBreak/>
        <w:t>1</w:t>
      </w:r>
      <w:r>
        <w:rPr>
          <w:rFonts w:hint="eastAsia"/>
        </w:rPr>
        <w:t>：查看账户状态</w:t>
      </w:r>
    </w:p>
    <w:p w:rsidR="00EC5930" w:rsidRDefault="00EC5930" w:rsidP="00060FDE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：获取当天的报单列表</w:t>
      </w:r>
      <w:r>
        <w:rPr>
          <w:rFonts w:hint="eastAsia"/>
        </w:rPr>
        <w:t xml:space="preserve"> </w:t>
      </w:r>
    </w:p>
    <w:p w:rsidR="00EC5930" w:rsidRDefault="00EC5930" w:rsidP="00060FDE">
      <w:pPr>
        <w:ind w:left="360"/>
      </w:pPr>
      <w:r>
        <w:t>3</w:t>
      </w:r>
      <w:r>
        <w:rPr>
          <w:rFonts w:hint="eastAsia"/>
        </w:rPr>
        <w:t>：获取当天的成交列表</w:t>
      </w:r>
    </w:p>
    <w:p w:rsidR="00EC5930" w:rsidRDefault="00EC5930" w:rsidP="00060FDE">
      <w:pPr>
        <w:ind w:left="360"/>
      </w:pPr>
      <w:r>
        <w:rPr>
          <w:rFonts w:hint="eastAsia"/>
        </w:rPr>
        <w:t>4</w:t>
      </w:r>
      <w:r>
        <w:rPr>
          <w:rFonts w:hint="eastAsia"/>
        </w:rPr>
        <w:t>：获取当前的持仓列表</w:t>
      </w:r>
    </w:p>
    <w:p w:rsidR="00EC5930" w:rsidRDefault="00EC5930" w:rsidP="00060FDE">
      <w:pPr>
        <w:ind w:left="360"/>
      </w:pPr>
      <w:r>
        <w:rPr>
          <w:rFonts w:hint="eastAsia"/>
        </w:rPr>
        <w:t>5</w:t>
      </w:r>
      <w:r>
        <w:rPr>
          <w:rFonts w:hint="eastAsia"/>
        </w:rPr>
        <w:t>：获取指定合约的保证金</w:t>
      </w:r>
    </w:p>
    <w:p w:rsidR="00EC5930" w:rsidRDefault="00EC5930" w:rsidP="00060FDE">
      <w:pPr>
        <w:ind w:left="360"/>
      </w:pPr>
      <w:r>
        <w:rPr>
          <w:rFonts w:hint="eastAsia"/>
        </w:rPr>
        <w:t>6</w:t>
      </w:r>
      <w:r>
        <w:rPr>
          <w:rFonts w:hint="eastAsia"/>
        </w:rPr>
        <w:t>：开始、停止策略</w:t>
      </w:r>
    </w:p>
    <w:p w:rsidR="00EC5930" w:rsidRDefault="009D68B6" w:rsidP="00060FDE">
      <w:pPr>
        <w:ind w:left="360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：开仓、平仓测试</w:t>
      </w:r>
    </w:p>
    <w:p w:rsidR="005572D5" w:rsidRDefault="005572D5" w:rsidP="00060FDE">
      <w:pPr>
        <w:ind w:left="360"/>
      </w:pPr>
      <w:r>
        <w:rPr>
          <w:rFonts w:hint="eastAsia"/>
        </w:rPr>
        <w:t>0</w:t>
      </w:r>
      <w:r>
        <w:rPr>
          <w:rFonts w:hint="eastAsia"/>
        </w:rPr>
        <w:t>：推出</w:t>
      </w:r>
    </w:p>
    <w:sectPr w:rsidR="005572D5" w:rsidSect="006F3A21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9" w:footer="709" w:gutter="0"/>
      <w:pgNumType w:fmt="numberInDash" w:start="1" w:chapStyle="1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74" w:rsidRDefault="00952C74" w:rsidP="006F3A21">
      <w:pPr>
        <w:spacing w:after="0" w:line="240" w:lineRule="auto"/>
      </w:pPr>
      <w:r>
        <w:separator/>
      </w:r>
    </w:p>
  </w:endnote>
  <w:endnote w:type="continuationSeparator" w:id="0">
    <w:p w:rsidR="00952C74" w:rsidRDefault="00952C74" w:rsidP="006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4" name="文本框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A7975">
                            <w:rPr>
                              <w:noProof/>
                            </w:rPr>
                            <w:t>3-- 7 -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6.25pt;height:13.4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ZoIgIAACAEAAAOAAAAZHJzL2Uyb0RvYy54bWysU8tu00AU3SPxD6PZEzsNaSsrThVaBSFF&#10;tFJArCfjcWwxL81MYpcPgD9g1Q17vivfwfE4Tipghchicn3vue9zZzetkmQvnK+Nzul4lFIiNDdF&#10;rbc5/fhh+eqaEh+YLpg0WuT0UXh6M3/5YtbYTFyYyshCOIIg2meNzWkVgs2SxPNKKOZHxgoNY2mc&#10;YgGfbpsUjjWIrmRykaaXSWNcYZ3hwnto73ojncf4ZSl4uC9LLwKROUVtIb4uvpvuTeYzlm0ds1XN&#10;j2Wwf6hCsVoj6SnUHQuM7Fz9RyhVc2e8KcOIG5WYsqy5iD2gm3H6WzfrilkRe8FwvD2Nyf+/sPz9&#10;/sGRusjp5DUlmins6PD92+Hp5+HHVwIdBtRYnwG3tkCG9o1psejYrLcrwz97QJJnmN7BA90NpC2d&#10;6v7RKoEjdvB4mrtoA+FQTvC7mlLCYRpfpdfjaZc2OTtb58NbYRTphJw6rDUWwPYrH3roAOlyabOs&#10;pYSeZVKTJqeXk2kaHU4WBJf6WHdfatdBaDct3DpxY4pH9OtMTxlv+bJG8hXz4YE5cASdgPfhHk8p&#10;DZKYo0RJZdyXv+k7PFYHKyUNOJdTjaOgRL7TWGlHz0Fwg7AZBL1TtwYkHuOeLI8iHFyQg1g6oz7h&#10;GBZdDpiY5siU0zCIt6HnPY6Ji8UigkBCy8JKry0/L3WxCxhgnOt5EsdZgYZxM8eT6Xj+/Duizoc9&#10;/wUAAP//AwBQSwMEFAAGAAgAAAAhAGFMHSbcAAAAAwEAAA8AAABkcnMvZG93bnJldi54bWxMj81O&#10;wzAQhO9IvIO1lbhRp+mPSohTRUgckLjQcICbG2+TiHhtxds29OkxvbSXlUYzmvk234y2F0ccQudI&#10;wWyagECqnemoUfBZvT6uQQTWZHTvCBX8YoBNcX+X68y4E33gccuNiCUUMq2gZfaZlKFu0eowdR4p&#10;ens3WM1RDo00gz7FctvLNElW0uqO4kKrPb60WP9sD1YBv/l1WjbnhX8/f++rqpyHxddcqYfJWD6D&#10;YBz5GoZ//IgORWTauQOZIHoF8RG+3Ogt0yWInYJ09QSyyOUte/EHAAD//wMAUEsBAi0AFAAGAAgA&#10;AAAhALaDOJL+AAAA4QEAABMAAAAAAAAAAAAAAAAAAAAAAFtDb250ZW50X1R5cGVzXS54bWxQSwEC&#10;LQAUAAYACAAAACEAOP0h/9YAAACUAQAACwAAAAAAAAAAAAAAAAAvAQAAX3JlbHMvLnJlbHNQSwEC&#10;LQAUAAYACAAAACEA53XmaCICAAAgBAAADgAAAAAAAAAAAAAAAAAuAgAAZHJzL2Uyb0RvYy54bWxQ&#10;SwECLQAUAAYACAAAACEAYUwdJtwAAAADAQAADwAAAAAAAAAAAAAAAAB8BAAAZHJzL2Rvd25yZXYu&#10;eG1sUEsFBgAAAAAEAAQA8wAAAIU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A7975">
                      <w:rPr>
                        <w:noProof/>
                      </w:rPr>
                      <w:t>3-- 7 -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A052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33375" cy="170815"/>
              <wp:effectExtent l="0" t="0" r="3175" b="13335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F3A21" w:rsidRDefault="006F3A21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 w:rsidR="00FE7B66"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9A7975">
                            <w:rPr>
                              <w:noProof/>
                            </w:rPr>
                            <w:t>1-- 1 -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5" o:spid="_x0000_s1027" type="#_x0000_t202" style="position:absolute;margin-left:0;margin-top:0;width:26.25pt;height:13.45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8IPJQIAACcEAAAOAAAAZHJzL2Uyb0RvYy54bWysU8uO0zAU3SPxD5b3NMlU81DUdFRmVIRU&#10;MSMVxNp1nCbCsS3bbTJ8APwBKzbs+a5+B8dO046AFSIL59r3ec69d3bbt5LshXWNVgXNJiklQnFd&#10;Nmpb0A/vl69uKHGeqZJJrURBn4Sjt/OXL2adycWFrrUshSUIolzemYLW3ps8SRyvRcvcRBuhoKy0&#10;bZnH1W6T0rIO0VuZXKTpVdJpWxqruXAOr/eDks5j/KoS3D9UlROeyIKiNh9PG89NOJP5jOVby0zd&#10;8GMZ7B+qaFmjkPQU6p55Rna2+SNU23Crna78hOs20VXVcBExAE2W/oZmXTMjIhaQ48yJJvf/wvJ3&#10;+0dLmrKg00tKFGvRo8O3r4fvPw8/vhC8gaDOuBx2awNL37/WPRodwTqz0vyTg0nyzGZwcLAOhPSV&#10;bcMfUAkc0YOnE++i94TjcYrvGuk5VNl1epPFtMnZ2Vjn3wjdkiAU1KKtsQC2Xzkf0rN8NAm5lF42&#10;UsbWSkW6gl5NL9PocNLAQ6pj3UOpAYHvN30kIxtxb3T5BNhWD5PjDF82qGHFnH9kFqMCQBh//4Cj&#10;khq59FGipNb289/egz06CC0lHUavoAq7QYl8q9DZMKWjYEdhMwpq195pzHKGtTI8inCwXo5iZXX7&#10;ETuxCDmgYoojU0H9KN75YfyxU1wsFtEIs2iYX6m14efeLnYePEZ6AzcDE0fKMI2R9ePmhHF/fo9W&#10;5/2e/wIAAP//AwBQSwMEFAAGAAgAAAAhAGFMHSbcAAAAAwEAAA8AAABkcnMvZG93bnJldi54bWxM&#10;j81OwzAQhO9IvIO1lbhRp+mPSohTRUgckLjQcICbG2+TiHhtxds29OkxvbSXlUYzmvk234y2F0cc&#10;QudIwWyagECqnemoUfBZvT6uQQTWZHTvCBX8YoBNcX+X68y4E33gccuNiCUUMq2gZfaZlKFu0eow&#10;dR4pens3WM1RDo00gz7FctvLNElW0uqO4kKrPb60WP9sD1YBv/l1WjbnhX8/f++rqpyHxddcqYfJ&#10;WD6DYBz5GoZ//IgORWTauQOZIHoF8RG+3Ogt0yWInYJ09QSyyOUte/EHAAD//wMAUEsBAi0AFAAG&#10;AAgAAAAhALaDOJL+AAAA4QEAABMAAAAAAAAAAAAAAAAAAAAAAFtDb250ZW50X1R5cGVzXS54bWxQ&#10;SwECLQAUAAYACAAAACEAOP0h/9YAAACUAQAACwAAAAAAAAAAAAAAAAAvAQAAX3JlbHMvLnJlbHNQ&#10;SwECLQAUAAYACAAAACEARlvCDyUCAAAnBAAADgAAAAAAAAAAAAAAAAAuAgAAZHJzL2Uyb0RvYy54&#10;bWxQSwECLQAUAAYACAAAACEAYUwdJtwAAAADAQAADwAAAAAAAAAAAAAAAAB/BAAAZHJzL2Rvd25y&#10;ZXYueG1sUEsFBgAAAAAEAAQA8wAAAIgFAAAAAA==&#10;" filled="f" stroked="f" strokeweight=".5pt">
              <v:path arrowok="t"/>
              <v:textbox style="mso-fit-shape-to-text:t" inset="0,0,0,0">
                <w:txbxContent>
                  <w:p w:rsidR="006F3A21" w:rsidRDefault="006F3A21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 w:rsidR="00FE7B66"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9A7975">
                      <w:rPr>
                        <w:noProof/>
                      </w:rPr>
                      <w:t>1-- 1 -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74" w:rsidRDefault="00952C74" w:rsidP="006F3A21">
      <w:pPr>
        <w:spacing w:after="0" w:line="240" w:lineRule="auto"/>
      </w:pPr>
      <w:r>
        <w:separator/>
      </w:r>
    </w:p>
  </w:footnote>
  <w:footnote w:type="continuationSeparator" w:id="0">
    <w:p w:rsidR="00952C74" w:rsidRDefault="00952C74" w:rsidP="006F3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A21" w:rsidRDefault="00FE7B66">
    <w:pPr>
      <w:pStyle w:val="Header"/>
      <w:pBdr>
        <w:bottom w:val="single" w:sz="6" w:space="0" w:color="auto"/>
      </w:pBdr>
      <w:tabs>
        <w:tab w:val="right" w:pos="8080"/>
      </w:tabs>
      <w:spacing w:after="120"/>
      <w:ind w:right="-2"/>
      <w:rPr>
        <w:rFonts w:asciiTheme="minorEastAsia" w:hAnsiTheme="minorEastAsia"/>
        <w:sz w:val="21"/>
        <w:szCs w:val="21"/>
      </w:rPr>
    </w:pPr>
    <w:r>
      <w:rPr>
        <w:rFonts w:asciiTheme="minorEastAsia" w:hAnsiTheme="minorEastAsia" w:hint="eastAsia"/>
        <w:position w:val="6"/>
        <w:sz w:val="21"/>
        <w:szCs w:val="21"/>
      </w:rPr>
      <w:t xml:space="preserve">                                               </w:t>
    </w:r>
  </w:p>
  <w:p w:rsidR="006F3A21" w:rsidRDefault="006F3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6A22AE0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F021B5"/>
    <w:multiLevelType w:val="multilevel"/>
    <w:tmpl w:val="F26E30A8"/>
    <w:lvl w:ilvl="0">
      <w:start w:val="9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B"/>
      <w:lvlText w:val="%1.%2"/>
      <w:lvlJc w:val="left"/>
      <w:pPr>
        <w:tabs>
          <w:tab w:val="num" w:pos="950"/>
        </w:tabs>
        <w:ind w:left="950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CE863D0"/>
    <w:multiLevelType w:val="hybridMultilevel"/>
    <w:tmpl w:val="080E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31AB"/>
    <w:multiLevelType w:val="hybridMultilevel"/>
    <w:tmpl w:val="7308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01310"/>
    <w:multiLevelType w:val="hybridMultilevel"/>
    <w:tmpl w:val="82CC3028"/>
    <w:lvl w:ilvl="0" w:tplc="7668F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547DB4"/>
    <w:multiLevelType w:val="hybridMultilevel"/>
    <w:tmpl w:val="E198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D4542"/>
    <w:multiLevelType w:val="multilevel"/>
    <w:tmpl w:val="665D454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48697F"/>
    <w:multiLevelType w:val="hybridMultilevel"/>
    <w:tmpl w:val="552E4B78"/>
    <w:lvl w:ilvl="0" w:tplc="1986AEE0"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72"/>
    <w:rsid w:val="00010E43"/>
    <w:rsid w:val="000217BF"/>
    <w:rsid w:val="0002269E"/>
    <w:rsid w:val="00033B23"/>
    <w:rsid w:val="00036481"/>
    <w:rsid w:val="00047AB8"/>
    <w:rsid w:val="0005498E"/>
    <w:rsid w:val="000557BE"/>
    <w:rsid w:val="00060FDE"/>
    <w:rsid w:val="00061DC1"/>
    <w:rsid w:val="0007189E"/>
    <w:rsid w:val="00072A12"/>
    <w:rsid w:val="00083DBF"/>
    <w:rsid w:val="000959EE"/>
    <w:rsid w:val="000A19E6"/>
    <w:rsid w:val="000A39FC"/>
    <w:rsid w:val="000C38CF"/>
    <w:rsid w:val="000C6644"/>
    <w:rsid w:val="000E194B"/>
    <w:rsid w:val="000F2124"/>
    <w:rsid w:val="000F478F"/>
    <w:rsid w:val="000F59B2"/>
    <w:rsid w:val="001017ED"/>
    <w:rsid w:val="00115054"/>
    <w:rsid w:val="00146306"/>
    <w:rsid w:val="0015131A"/>
    <w:rsid w:val="00155317"/>
    <w:rsid w:val="00174352"/>
    <w:rsid w:val="00184E67"/>
    <w:rsid w:val="00186AE5"/>
    <w:rsid w:val="001B01B8"/>
    <w:rsid w:val="001B07DF"/>
    <w:rsid w:val="001B1394"/>
    <w:rsid w:val="001D050F"/>
    <w:rsid w:val="001D750F"/>
    <w:rsid w:val="001E3963"/>
    <w:rsid w:val="001E6016"/>
    <w:rsid w:val="00202E2E"/>
    <w:rsid w:val="00226E34"/>
    <w:rsid w:val="00233ACF"/>
    <w:rsid w:val="00233D42"/>
    <w:rsid w:val="00242F70"/>
    <w:rsid w:val="002604DF"/>
    <w:rsid w:val="00264311"/>
    <w:rsid w:val="00266986"/>
    <w:rsid w:val="00281682"/>
    <w:rsid w:val="00294A24"/>
    <w:rsid w:val="0029506A"/>
    <w:rsid w:val="002953D6"/>
    <w:rsid w:val="002A0A7D"/>
    <w:rsid w:val="002B1457"/>
    <w:rsid w:val="002B1EAC"/>
    <w:rsid w:val="002C244F"/>
    <w:rsid w:val="002D3E3C"/>
    <w:rsid w:val="002D42D9"/>
    <w:rsid w:val="002E4723"/>
    <w:rsid w:val="002F3B1C"/>
    <w:rsid w:val="002F6FA3"/>
    <w:rsid w:val="00300205"/>
    <w:rsid w:val="00310A34"/>
    <w:rsid w:val="003245A8"/>
    <w:rsid w:val="00327F21"/>
    <w:rsid w:val="0034437F"/>
    <w:rsid w:val="00355358"/>
    <w:rsid w:val="00361BA8"/>
    <w:rsid w:val="0037210D"/>
    <w:rsid w:val="00374AE9"/>
    <w:rsid w:val="00375D2C"/>
    <w:rsid w:val="00376C99"/>
    <w:rsid w:val="00381D0E"/>
    <w:rsid w:val="00384B49"/>
    <w:rsid w:val="00390C32"/>
    <w:rsid w:val="003A7C33"/>
    <w:rsid w:val="003B231C"/>
    <w:rsid w:val="003B24CF"/>
    <w:rsid w:val="003B53DB"/>
    <w:rsid w:val="003C5073"/>
    <w:rsid w:val="003D1C68"/>
    <w:rsid w:val="003D4472"/>
    <w:rsid w:val="003E1ACB"/>
    <w:rsid w:val="003E644A"/>
    <w:rsid w:val="00412B79"/>
    <w:rsid w:val="00412EE7"/>
    <w:rsid w:val="0041692E"/>
    <w:rsid w:val="004174BA"/>
    <w:rsid w:val="00420588"/>
    <w:rsid w:val="00431AE1"/>
    <w:rsid w:val="004406D5"/>
    <w:rsid w:val="00462840"/>
    <w:rsid w:val="00467335"/>
    <w:rsid w:val="00480FCB"/>
    <w:rsid w:val="004962B4"/>
    <w:rsid w:val="004C5795"/>
    <w:rsid w:val="004C7E9B"/>
    <w:rsid w:val="004D26FB"/>
    <w:rsid w:val="004D6164"/>
    <w:rsid w:val="004E09F5"/>
    <w:rsid w:val="004E6652"/>
    <w:rsid w:val="005032A5"/>
    <w:rsid w:val="00531E26"/>
    <w:rsid w:val="00537F0B"/>
    <w:rsid w:val="0054679D"/>
    <w:rsid w:val="00553C1A"/>
    <w:rsid w:val="00554EA8"/>
    <w:rsid w:val="005572D5"/>
    <w:rsid w:val="005613BC"/>
    <w:rsid w:val="00570414"/>
    <w:rsid w:val="005A0146"/>
    <w:rsid w:val="005A06F5"/>
    <w:rsid w:val="005A2D35"/>
    <w:rsid w:val="005B0B06"/>
    <w:rsid w:val="005B0C8E"/>
    <w:rsid w:val="005C57C3"/>
    <w:rsid w:val="005D4BB7"/>
    <w:rsid w:val="005F059D"/>
    <w:rsid w:val="005F4392"/>
    <w:rsid w:val="005F4516"/>
    <w:rsid w:val="005F5C45"/>
    <w:rsid w:val="00625654"/>
    <w:rsid w:val="00633053"/>
    <w:rsid w:val="006408C9"/>
    <w:rsid w:val="00653C24"/>
    <w:rsid w:val="00654083"/>
    <w:rsid w:val="0065591A"/>
    <w:rsid w:val="00655B2B"/>
    <w:rsid w:val="006632FC"/>
    <w:rsid w:val="00664E0C"/>
    <w:rsid w:val="00672BC3"/>
    <w:rsid w:val="006745C5"/>
    <w:rsid w:val="00674E87"/>
    <w:rsid w:val="0067582C"/>
    <w:rsid w:val="00676AB4"/>
    <w:rsid w:val="0069059C"/>
    <w:rsid w:val="006973E9"/>
    <w:rsid w:val="006A4579"/>
    <w:rsid w:val="006A6ED9"/>
    <w:rsid w:val="006B1514"/>
    <w:rsid w:val="006D156F"/>
    <w:rsid w:val="006D38EB"/>
    <w:rsid w:val="006D7EF8"/>
    <w:rsid w:val="006E012F"/>
    <w:rsid w:val="006E34CA"/>
    <w:rsid w:val="006F1FAF"/>
    <w:rsid w:val="006F3A21"/>
    <w:rsid w:val="006F3B9B"/>
    <w:rsid w:val="00707B9E"/>
    <w:rsid w:val="00714CC8"/>
    <w:rsid w:val="00716766"/>
    <w:rsid w:val="00731613"/>
    <w:rsid w:val="007552D5"/>
    <w:rsid w:val="00761750"/>
    <w:rsid w:val="00775B43"/>
    <w:rsid w:val="00777D54"/>
    <w:rsid w:val="0079130A"/>
    <w:rsid w:val="007A17EB"/>
    <w:rsid w:val="007A180E"/>
    <w:rsid w:val="007B0D47"/>
    <w:rsid w:val="007B0DF4"/>
    <w:rsid w:val="007B4110"/>
    <w:rsid w:val="007B7B05"/>
    <w:rsid w:val="007C687A"/>
    <w:rsid w:val="007D1804"/>
    <w:rsid w:val="007D2CEB"/>
    <w:rsid w:val="007E14F6"/>
    <w:rsid w:val="007E44CB"/>
    <w:rsid w:val="007E4B80"/>
    <w:rsid w:val="007E4D91"/>
    <w:rsid w:val="008108E9"/>
    <w:rsid w:val="00810FE7"/>
    <w:rsid w:val="00812A0E"/>
    <w:rsid w:val="008155E7"/>
    <w:rsid w:val="00822957"/>
    <w:rsid w:val="00830853"/>
    <w:rsid w:val="00860170"/>
    <w:rsid w:val="00862A5A"/>
    <w:rsid w:val="008647E2"/>
    <w:rsid w:val="008721CD"/>
    <w:rsid w:val="00883DB9"/>
    <w:rsid w:val="00894B89"/>
    <w:rsid w:val="00897BA0"/>
    <w:rsid w:val="008A3926"/>
    <w:rsid w:val="008B755B"/>
    <w:rsid w:val="008D3698"/>
    <w:rsid w:val="008D62BE"/>
    <w:rsid w:val="008D71E6"/>
    <w:rsid w:val="008E758B"/>
    <w:rsid w:val="00901C71"/>
    <w:rsid w:val="00917599"/>
    <w:rsid w:val="009206F3"/>
    <w:rsid w:val="0093155A"/>
    <w:rsid w:val="00933C67"/>
    <w:rsid w:val="00952C74"/>
    <w:rsid w:val="00961CAC"/>
    <w:rsid w:val="00964E1A"/>
    <w:rsid w:val="009829ED"/>
    <w:rsid w:val="00983BEF"/>
    <w:rsid w:val="00984E4B"/>
    <w:rsid w:val="00992BCC"/>
    <w:rsid w:val="0099536E"/>
    <w:rsid w:val="009A5017"/>
    <w:rsid w:val="009A7975"/>
    <w:rsid w:val="009B5893"/>
    <w:rsid w:val="009C5EC3"/>
    <w:rsid w:val="009D4E06"/>
    <w:rsid w:val="009D68B6"/>
    <w:rsid w:val="009D712F"/>
    <w:rsid w:val="009E488E"/>
    <w:rsid w:val="009F3F06"/>
    <w:rsid w:val="00A05257"/>
    <w:rsid w:val="00A05DDB"/>
    <w:rsid w:val="00A1472D"/>
    <w:rsid w:val="00A24762"/>
    <w:rsid w:val="00A30684"/>
    <w:rsid w:val="00A45B98"/>
    <w:rsid w:val="00A5042C"/>
    <w:rsid w:val="00A52F86"/>
    <w:rsid w:val="00A55032"/>
    <w:rsid w:val="00A5524F"/>
    <w:rsid w:val="00A56B04"/>
    <w:rsid w:val="00A62D19"/>
    <w:rsid w:val="00A6370A"/>
    <w:rsid w:val="00A76518"/>
    <w:rsid w:val="00A935C4"/>
    <w:rsid w:val="00AA011E"/>
    <w:rsid w:val="00AA5459"/>
    <w:rsid w:val="00AB4213"/>
    <w:rsid w:val="00AC196C"/>
    <w:rsid w:val="00AD175A"/>
    <w:rsid w:val="00AD17DF"/>
    <w:rsid w:val="00AE15F3"/>
    <w:rsid w:val="00AE71B1"/>
    <w:rsid w:val="00AF573C"/>
    <w:rsid w:val="00AF5C3D"/>
    <w:rsid w:val="00B01BAA"/>
    <w:rsid w:val="00B0214A"/>
    <w:rsid w:val="00B14390"/>
    <w:rsid w:val="00B165F8"/>
    <w:rsid w:val="00B21356"/>
    <w:rsid w:val="00B22B2E"/>
    <w:rsid w:val="00B3637E"/>
    <w:rsid w:val="00B36E49"/>
    <w:rsid w:val="00B6465F"/>
    <w:rsid w:val="00B80E1B"/>
    <w:rsid w:val="00B81930"/>
    <w:rsid w:val="00B85ADF"/>
    <w:rsid w:val="00B90096"/>
    <w:rsid w:val="00BA02DD"/>
    <w:rsid w:val="00BA088E"/>
    <w:rsid w:val="00BA4C83"/>
    <w:rsid w:val="00BB0A79"/>
    <w:rsid w:val="00BB1015"/>
    <w:rsid w:val="00BB1EDC"/>
    <w:rsid w:val="00BB1F86"/>
    <w:rsid w:val="00BC3D86"/>
    <w:rsid w:val="00BC5E0F"/>
    <w:rsid w:val="00C130EB"/>
    <w:rsid w:val="00C162DB"/>
    <w:rsid w:val="00C3095D"/>
    <w:rsid w:val="00C34F0D"/>
    <w:rsid w:val="00C363CD"/>
    <w:rsid w:val="00C540BD"/>
    <w:rsid w:val="00C54AFE"/>
    <w:rsid w:val="00C65489"/>
    <w:rsid w:val="00C7010F"/>
    <w:rsid w:val="00C72A9F"/>
    <w:rsid w:val="00C7399F"/>
    <w:rsid w:val="00C74226"/>
    <w:rsid w:val="00C7712B"/>
    <w:rsid w:val="00C778D6"/>
    <w:rsid w:val="00C80493"/>
    <w:rsid w:val="00C871EB"/>
    <w:rsid w:val="00CB2972"/>
    <w:rsid w:val="00CC04BC"/>
    <w:rsid w:val="00CD3EC8"/>
    <w:rsid w:val="00CE2BAE"/>
    <w:rsid w:val="00CE36B5"/>
    <w:rsid w:val="00CE40EF"/>
    <w:rsid w:val="00D15DB7"/>
    <w:rsid w:val="00D30C7E"/>
    <w:rsid w:val="00D31210"/>
    <w:rsid w:val="00D34DE5"/>
    <w:rsid w:val="00D43AE2"/>
    <w:rsid w:val="00D50973"/>
    <w:rsid w:val="00D551B6"/>
    <w:rsid w:val="00D65910"/>
    <w:rsid w:val="00D822BD"/>
    <w:rsid w:val="00D9280F"/>
    <w:rsid w:val="00DA4C2C"/>
    <w:rsid w:val="00DE08A0"/>
    <w:rsid w:val="00DF0780"/>
    <w:rsid w:val="00DF3B03"/>
    <w:rsid w:val="00DF7FCF"/>
    <w:rsid w:val="00E16F87"/>
    <w:rsid w:val="00E24C97"/>
    <w:rsid w:val="00E2772D"/>
    <w:rsid w:val="00E31040"/>
    <w:rsid w:val="00E35444"/>
    <w:rsid w:val="00E45145"/>
    <w:rsid w:val="00E80CE6"/>
    <w:rsid w:val="00E863AC"/>
    <w:rsid w:val="00E86AA9"/>
    <w:rsid w:val="00EA1300"/>
    <w:rsid w:val="00EB76A0"/>
    <w:rsid w:val="00EB7E45"/>
    <w:rsid w:val="00EC5930"/>
    <w:rsid w:val="00ED5294"/>
    <w:rsid w:val="00ED6EF7"/>
    <w:rsid w:val="00EE154C"/>
    <w:rsid w:val="00EE47AF"/>
    <w:rsid w:val="00EE47F7"/>
    <w:rsid w:val="00F02158"/>
    <w:rsid w:val="00F03F40"/>
    <w:rsid w:val="00F06D01"/>
    <w:rsid w:val="00F10BBF"/>
    <w:rsid w:val="00F13697"/>
    <w:rsid w:val="00F4315C"/>
    <w:rsid w:val="00F43BCC"/>
    <w:rsid w:val="00F465CA"/>
    <w:rsid w:val="00F56831"/>
    <w:rsid w:val="00F745E8"/>
    <w:rsid w:val="00F80ABD"/>
    <w:rsid w:val="00F90436"/>
    <w:rsid w:val="00FB03E6"/>
    <w:rsid w:val="00FB1282"/>
    <w:rsid w:val="00FB28D6"/>
    <w:rsid w:val="00FE0500"/>
    <w:rsid w:val="00FE0F25"/>
    <w:rsid w:val="00FE27B1"/>
    <w:rsid w:val="00FE7B66"/>
    <w:rsid w:val="00FF7488"/>
    <w:rsid w:val="029B469C"/>
    <w:rsid w:val="058F37FF"/>
    <w:rsid w:val="06801A5A"/>
    <w:rsid w:val="06D566EB"/>
    <w:rsid w:val="083C24FA"/>
    <w:rsid w:val="0ABB6777"/>
    <w:rsid w:val="12326C72"/>
    <w:rsid w:val="171469CC"/>
    <w:rsid w:val="18AE04BE"/>
    <w:rsid w:val="22EF1CEF"/>
    <w:rsid w:val="24193F3B"/>
    <w:rsid w:val="24912C2D"/>
    <w:rsid w:val="2A1A072D"/>
    <w:rsid w:val="2C3A06B2"/>
    <w:rsid w:val="2C8202DF"/>
    <w:rsid w:val="303C16DC"/>
    <w:rsid w:val="30D55782"/>
    <w:rsid w:val="33293CD3"/>
    <w:rsid w:val="33C83579"/>
    <w:rsid w:val="38140831"/>
    <w:rsid w:val="391378E2"/>
    <w:rsid w:val="3B6F7808"/>
    <w:rsid w:val="3D611B54"/>
    <w:rsid w:val="3EC105EE"/>
    <w:rsid w:val="3F971A9F"/>
    <w:rsid w:val="415676FC"/>
    <w:rsid w:val="4463770C"/>
    <w:rsid w:val="44B3387B"/>
    <w:rsid w:val="49DC2B9D"/>
    <w:rsid w:val="4D8B0372"/>
    <w:rsid w:val="50C57682"/>
    <w:rsid w:val="517527BD"/>
    <w:rsid w:val="5518362E"/>
    <w:rsid w:val="55E568DC"/>
    <w:rsid w:val="57CA3A3C"/>
    <w:rsid w:val="5C6D24B4"/>
    <w:rsid w:val="61DF0F49"/>
    <w:rsid w:val="65DF3014"/>
    <w:rsid w:val="67E0238B"/>
    <w:rsid w:val="6C987E6C"/>
    <w:rsid w:val="6F4550C0"/>
    <w:rsid w:val="6F8E0175"/>
    <w:rsid w:val="78A867C9"/>
    <w:rsid w:val="78B419D6"/>
    <w:rsid w:val="79D42712"/>
    <w:rsid w:val="7D401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94A608-F6D0-4134-A510-BBE95622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A2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F3A21"/>
    <w:pPr>
      <w:keepNext/>
      <w:keepLines/>
      <w:widowControl w:val="0"/>
      <w:numPr>
        <w:numId w:val="1"/>
      </w:numPr>
      <w:spacing w:before="340" w:after="330" w:line="576" w:lineRule="auto"/>
      <w:jc w:val="both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Heading2">
    <w:name w:val="heading 2"/>
    <w:basedOn w:val="Normal"/>
    <w:next w:val="Normal"/>
    <w:link w:val="Heading2Char"/>
    <w:qFormat/>
    <w:rsid w:val="006F3A21"/>
    <w:pPr>
      <w:keepNext/>
      <w:keepLines/>
      <w:widowControl w:val="0"/>
      <w:numPr>
        <w:ilvl w:val="1"/>
        <w:numId w:val="1"/>
      </w:numPr>
      <w:spacing w:before="260" w:after="260" w:line="413" w:lineRule="auto"/>
      <w:jc w:val="both"/>
      <w:outlineLvl w:val="1"/>
    </w:pPr>
    <w:rPr>
      <w:rFonts w:ascii="Arial" w:eastAsia="黑体" w:hAnsi="Arial" w:cs="Times New Roman"/>
      <w:b/>
      <w:kern w:val="2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6F3A21"/>
    <w:pPr>
      <w:keepNext/>
      <w:keepLines/>
      <w:widowControl w:val="0"/>
      <w:numPr>
        <w:ilvl w:val="2"/>
        <w:numId w:val="1"/>
      </w:numPr>
      <w:spacing w:before="260" w:after="260" w:line="413" w:lineRule="auto"/>
      <w:jc w:val="both"/>
      <w:outlineLvl w:val="2"/>
    </w:pPr>
    <w:rPr>
      <w:rFonts w:ascii="Times New Roman" w:eastAsia="宋体" w:hAnsi="Times New Roman" w:cs="Times New Roman"/>
      <w:b/>
      <w:kern w:val="2"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6F3A21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F3A21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6F3A21"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6F3A21"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F3A21"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F3A21"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6F3A21"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F3A21"/>
    <w:pPr>
      <w:spacing w:after="0"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rsid w:val="006F3A21"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next w:val="Normal"/>
    <w:uiPriority w:val="39"/>
    <w:qFormat/>
    <w:rsid w:val="006F3A21"/>
    <w:pPr>
      <w:spacing w:before="120" w:line="276" w:lineRule="auto"/>
    </w:pPr>
    <w:rPr>
      <w:rFonts w:asciiTheme="minorHAnsi" w:eastAsiaTheme="minorEastAsia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qFormat/>
    <w:rsid w:val="006F3A21"/>
    <w:pPr>
      <w:spacing w:before="120" w:after="0"/>
      <w:ind w:left="220"/>
    </w:pPr>
    <w:rPr>
      <w:rFonts w:cstheme="minorHAnsi"/>
      <w:b/>
      <w:bCs/>
    </w:rPr>
  </w:style>
  <w:style w:type="paragraph" w:styleId="NormalWeb">
    <w:name w:val="Normal (Web)"/>
    <w:basedOn w:val="Normal"/>
    <w:uiPriority w:val="99"/>
    <w:unhideWhenUsed/>
    <w:qFormat/>
    <w:rsid w:val="006F3A21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6F3A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6F3A2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Heading2Char">
    <w:name w:val="Heading 2 Char"/>
    <w:basedOn w:val="DefaultParagraphFont"/>
    <w:link w:val="Heading2"/>
    <w:qFormat/>
    <w:rsid w:val="006F3A21"/>
    <w:rPr>
      <w:rFonts w:ascii="Arial" w:eastAsia="黑体" w:hAnsi="Arial" w:cs="Times New Roman"/>
      <w:b/>
      <w:sz w:val="32"/>
      <w:szCs w:val="20"/>
    </w:rPr>
  </w:style>
  <w:style w:type="character" w:customStyle="1" w:styleId="Heading3Char">
    <w:name w:val="Heading 3 Char"/>
    <w:basedOn w:val="DefaultParagraphFont"/>
    <w:link w:val="Heading3"/>
    <w:qFormat/>
    <w:rsid w:val="006F3A21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eading4Char">
    <w:name w:val="Heading 4 Char"/>
    <w:basedOn w:val="DefaultParagraphFont"/>
    <w:link w:val="Heading4"/>
    <w:qFormat/>
    <w:rsid w:val="006F3A21"/>
    <w:rPr>
      <w:rFonts w:ascii="Arial" w:eastAsia="黑体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qFormat/>
    <w:rsid w:val="006F3A21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qFormat/>
    <w:rsid w:val="006F3A21"/>
    <w:rPr>
      <w:rFonts w:ascii="Arial" w:eastAsia="黑体" w:hAnsi="Arial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qFormat/>
    <w:rsid w:val="006F3A2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qFormat/>
    <w:rsid w:val="006F3A21"/>
    <w:rPr>
      <w:rFonts w:ascii="Arial" w:eastAsia="黑体" w:hAnsi="Arial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qFormat/>
    <w:rsid w:val="006F3A21"/>
    <w:rPr>
      <w:rFonts w:ascii="Arial" w:eastAsia="黑体" w:hAnsi="Arial" w:cs="Times New Roman"/>
      <w:szCs w:val="21"/>
    </w:rPr>
  </w:style>
  <w:style w:type="character" w:customStyle="1" w:styleId="FooterChar">
    <w:name w:val="Footer Char"/>
    <w:basedOn w:val="DefaultParagraphFont"/>
    <w:link w:val="Footer"/>
    <w:qFormat/>
    <w:rsid w:val="006F3A21"/>
    <w:rPr>
      <w:kern w:val="0"/>
      <w:sz w:val="22"/>
    </w:rPr>
  </w:style>
  <w:style w:type="character" w:customStyle="1" w:styleId="HeaderChar">
    <w:name w:val="Header Char"/>
    <w:basedOn w:val="DefaultParagraphFont"/>
    <w:link w:val="Header"/>
    <w:qFormat/>
    <w:rsid w:val="006F3A21"/>
    <w:rPr>
      <w:kern w:val="0"/>
      <w:sz w:val="22"/>
    </w:rPr>
  </w:style>
  <w:style w:type="paragraph" w:customStyle="1" w:styleId="IndentedBodytext25">
    <w:name w:val="Indented Body text .25"/>
    <w:basedOn w:val="Normal"/>
    <w:qFormat/>
    <w:rsid w:val="006F3A21"/>
    <w:pPr>
      <w:spacing w:after="0" w:line="240" w:lineRule="auto"/>
      <w:ind w:left="360"/>
    </w:pPr>
    <w:rPr>
      <w:rFonts w:ascii="Franklin Gothic Book" w:eastAsia="Batang" w:hAnsi="Franklin Gothic Book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F3A21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rial14BR">
    <w:name w:val="Arial 14B R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jc w:val="right"/>
      <w:textAlignment w:val="baseline"/>
    </w:pPr>
    <w:rPr>
      <w:rFonts w:ascii="Arial" w:eastAsia="宋体" w:hAnsi="Arial" w:cs="Arial"/>
      <w:b/>
      <w:bCs/>
      <w:sz w:val="28"/>
      <w:szCs w:val="28"/>
    </w:rPr>
  </w:style>
  <w:style w:type="paragraph" w:customStyle="1" w:styleId="TableText">
    <w:name w:val="Table Text"/>
    <w:basedOn w:val="BodyText"/>
    <w:qFormat/>
    <w:rsid w:val="006F3A21"/>
    <w:pPr>
      <w:overflowPunct w:val="0"/>
      <w:autoSpaceDE w:val="0"/>
      <w:autoSpaceDN w:val="0"/>
      <w:adjustRightInd w:val="0"/>
      <w:spacing w:after="0" w:line="240" w:lineRule="auto"/>
      <w:ind w:left="28" w:right="28"/>
      <w:textAlignment w:val="baseline"/>
    </w:pPr>
    <w:rPr>
      <w:rFonts w:ascii="Arial" w:eastAsia="宋体" w:hAnsi="Arial" w:cs="Arial"/>
      <w:sz w:val="20"/>
      <w:szCs w:val="20"/>
    </w:rPr>
  </w:style>
  <w:style w:type="paragraph" w:customStyle="1" w:styleId="DefaultText">
    <w:name w:val="Default Text"/>
    <w:basedOn w:val="Normal"/>
    <w:qFormat/>
    <w:rsid w:val="006F3A21"/>
    <w:pPr>
      <w:widowControl w:val="0"/>
      <w:autoSpaceDE w:val="0"/>
      <w:autoSpaceDN w:val="0"/>
      <w:adjustRightInd w:val="0"/>
      <w:spacing w:after="100" w:line="240" w:lineRule="auto"/>
    </w:pPr>
    <w:rPr>
      <w:rFonts w:ascii="Arial" w:eastAsia="宋体" w:hAnsi="Arial" w:cs="Arial"/>
      <w:sz w:val="20"/>
      <w:szCs w:val="20"/>
    </w:rPr>
  </w:style>
  <w:style w:type="paragraph" w:customStyle="1" w:styleId="Editorscomments">
    <w:name w:val="Editor's comments"/>
    <w:basedOn w:val="Normal"/>
    <w:qFormat/>
    <w:rsid w:val="006F3A21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Arial" w:eastAsia="宋体" w:hAnsi="Arial" w:cs="Arial"/>
      <w:b/>
      <w:bCs/>
      <w:color w:val="FF0000"/>
      <w:sz w:val="20"/>
      <w:szCs w:val="20"/>
    </w:rPr>
  </w:style>
  <w:style w:type="paragraph" w:customStyle="1" w:styleId="1">
    <w:name w:val="正文1"/>
    <w:qFormat/>
    <w:rsid w:val="006F3A21"/>
    <w:pPr>
      <w:widowControl w:val="0"/>
    </w:pPr>
  </w:style>
  <w:style w:type="paragraph" w:customStyle="1" w:styleId="HeadingB">
    <w:name w:val="Heading B"/>
    <w:basedOn w:val="Heading2"/>
    <w:next w:val="BodyText"/>
    <w:qFormat/>
    <w:rsid w:val="006F3A21"/>
    <w:pPr>
      <w:keepLines w:val="0"/>
      <w:widowControl/>
      <w:numPr>
        <w:numId w:val="2"/>
      </w:numPr>
      <w:pBdr>
        <w:top w:val="single" w:sz="6" w:space="1" w:color="auto"/>
      </w:pBdr>
      <w:tabs>
        <w:tab w:val="left" w:pos="432"/>
        <w:tab w:val="left" w:pos="950"/>
      </w:tabs>
      <w:overflowPunct w:val="0"/>
      <w:autoSpaceDE w:val="0"/>
      <w:autoSpaceDN w:val="0"/>
      <w:adjustRightInd w:val="0"/>
      <w:spacing w:before="425" w:after="113" w:line="240" w:lineRule="auto"/>
      <w:jc w:val="left"/>
      <w:textAlignment w:val="baseline"/>
      <w:outlineLvl w:val="9"/>
    </w:pPr>
    <w:rPr>
      <w:rFonts w:eastAsia="宋体" w:cs="Arial"/>
      <w:kern w:val="0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F3A2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F3A21"/>
    <w:rPr>
      <w:kern w:val="0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13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613BC"/>
    <w:pPr>
      <w:spacing w:after="100" w:line="259" w:lineRule="auto"/>
      <w:ind w:left="440"/>
    </w:pPr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10E4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qFormat/>
    <w:rsid w:val="006408C9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A74A0-EC65-405A-9247-5BFC0151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KKK</cp:lastModifiedBy>
  <cp:revision>67</cp:revision>
  <cp:lastPrinted>2020-07-10T05:39:00Z</cp:lastPrinted>
  <dcterms:created xsi:type="dcterms:W3CDTF">2021-01-06T05:28:00Z</dcterms:created>
  <dcterms:modified xsi:type="dcterms:W3CDTF">2021-01-06T07:40:00Z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