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Abstain Before You Trust: Risk-Controlled Triage for Automated Vulnerability Detection under Project, Temporal and Dataset Shift</w:t>
      </w:r>
    </w:p>
    <w:p>
      <w:pPr>
        <w:pStyle w:val="BodyText"/>
      </w:pPr>
      <w:r>
        <w:t xml:space="preserve">[Author names and affiliations to be added]</w:t>
      </w:r>
    </w:p>
    <w:p>
      <w:pPr>
        <w:pStyle w:val="BodyText"/>
      </w:pPr>
      <w:r>
        <w:t xml:space="preserve">Manuscript prepared for the special issue</w:t>
      </w:r>
      <w:r>
        <w:t xml:space="preserve"> </w:t>
      </w:r>
      <w:r>
        <w:t xml:space="preserve">“Reliable and Trustworthy Automated Software Engineering”</w:t>
      </w:r>
      <w:r>
        <w:t xml:space="preserve">, Journal of Systems and Software</w:t>
      </w:r>
    </w:p>
    <w:bookmarkStart w:id="9" w:name="abstract"/>
    <w:p>
      <w:pPr>
        <w:pStyle w:val="Heading1"/>
      </w:pPr>
      <w:r>
        <w:t xml:space="preserve">Abstract</w:t>
      </w:r>
    </w:p>
    <w:p>
      <w:pPr>
        <w:pStyle w:val="FirstParagraph"/>
      </w:pPr>
      <w:r>
        <w:rPr>
          <w:b/>
          <w:bCs/>
        </w:rPr>
        <w:t xml:space="preserve">Context.</w:t>
      </w:r>
      <w:r>
        <w:t xml:space="preserve"> </w:t>
      </w:r>
      <w:r>
        <w:t xml:space="preserve">Learning-based vulnerability detectors are increasingly proposed as filters that decide which code a human need not inspect, yet they are evaluated by accuracy on random splits, which says little about the share of vulnerabilities such a filter silently lets through.</w:t>
      </w:r>
    </w:p>
    <w:p>
      <w:pPr>
        <w:pStyle w:val="BodyText"/>
      </w:pPr>
      <w:r>
        <w:rPr>
          <w:b/>
          <w:bCs/>
        </w:rPr>
        <w:t xml:space="preserve">Objective.</w:t>
      </w:r>
      <w:r>
        <w:t xml:space="preserve"> </w:t>
      </w:r>
      <w:r>
        <w:t xml:space="preserve">We study when an automated detector can be</w:t>
      </w:r>
      <w:r>
        <w:t xml:space="preserve"> </w:t>
      </w:r>
      <w:r>
        <w:rPr>
          <w:i/>
          <w:iCs/>
        </w:rPr>
        <w:t xml:space="preserve">trusted to clear code</w:t>
      </w:r>
      <w:r>
        <w:t xml:space="preserve">, by formulating vulnerability triage as a risk-control problem and testing its guarantees under the shifts that characterise software evolution: new projects, later vulnerabilities, different datasets and drift over time.</w:t>
      </w:r>
    </w:p>
    <w:p>
      <w:pPr>
        <w:pStyle w:val="BodyText"/>
      </w:pPr>
      <w:r>
        <w:rPr>
          <w:b/>
          <w:bCs/>
        </w:rPr>
        <w:t xml:space="preserve">Method.</w:t>
      </w:r>
      <w:r>
        <w:t xml:space="preserve"> </w:t>
      </w:r>
      <w:r>
        <w:t xml:space="preserve">We specialise conformal risk control to the clearance decision (finite-sample miss-rate guarantee, a high-probability variant, group-conditional calibration, a bound on the effect of distribution shift, an online variant with a deterministic guarantee under delayed feedback, certified flagging, and a cost-optimal budget) and evaluate it on three corpora (DiverseVul, Big-Vul, PrimeVul; 710 000 deduplicated C/C++ functions) in 14 scenarios and three seeds, with four detectors, frozen and fine-tuned CodeBERT scorers and a rule-based analyser.</w:t>
      </w:r>
    </w:p>
    <w:p>
      <w:pPr>
        <w:pStyle w:val="BodyText"/>
      </w:pPr>
      <w:r>
        <w:rPr>
          <w:b/>
          <w:bCs/>
        </w:rPr>
        <w:t xml:space="preserve">Results.</w:t>
      </w:r>
      <w:r>
        <w:t xml:space="preserve"> </w:t>
      </w:r>
      <w:r>
        <w:t xml:space="preserve">Deduplication removes a quarter of Big-Vul; 43% of Big-Vul and 77% of PrimeVul also occur in DiverseVul, which inflates naive cross-dataset AUPRC by 3.5–5.6×. Detection quality falls by 43–72% outside the random split. On exchangeable data the guarantee holds (realised miss 9.3% and 10.7% for a 10% budget); under shift it is violated by 2.7× on average on DiverseVul and Big-Vul and by 2.0× on PrimeVul (up to 37%), covariate-shift weighting repairs it only in some scenarios, and about 100 labelled target positives repair it, at a safe automation rate of 27–32% instead of 54–55% on DiverseVul and Big-Vul (26–51% on PrimeVul). Adaptive conformal inference restores the long-run budget (10.0–11.5% versus 20–37% for a static rule) from delayed outcome feedback alone, with a deterministic bound. Miss rates are very uneven across function sizes (41% vs. 2%) and CWEs, and 13.5% of decisions flip under semantics-preserving rewrites. Frozen and fine-tuned CodeBERT scorers replicate the findings, and whitespace structure alone separates the classes with AUROC 0.89 in Big-Vul (0.84 in PrimeVul), so raw-text models look valid and efficient until the dataset changes (miss rates up to 48% at a 10% budget). Delegation pays off only when a miss costs tens of reviews.</w:t>
      </w:r>
    </w:p>
    <w:p>
      <w:pPr>
        <w:pStyle w:val="BodyText"/>
      </w:pPr>
      <w:r>
        <w:rPr>
          <w:b/>
          <w:bCs/>
        </w:rPr>
        <w:t xml:space="preserve">Conclusion.</w:t>
      </w:r>
      <w:r>
        <w:t xml:space="preserve"> </w:t>
      </w:r>
      <w:r>
        <w:t xml:space="preserve">Reporting accuracy is not enough: trustworthy automation requires an explicit, monitored miss budget calibrated on the deployment distribution.</w:t>
      </w:r>
    </w:p>
    <w:p>
      <w:pPr>
        <w:pStyle w:val="BodyText"/>
      </w:pPr>
      <w:r>
        <w:rPr>
          <w:b/>
          <w:bCs/>
        </w:rPr>
        <w:t xml:space="preserve">Keywords:</w:t>
      </w:r>
      <w:r>
        <w:t xml:space="preserve"> </w:t>
      </w:r>
      <w:r>
        <w:t xml:space="preserve">vulnerability detection ; conformal prediction ; risk control ; distribution shift ; trustworthy automation ; reproducibility</w:t>
      </w:r>
    </w:p>
    <w:bookmarkEnd w:id="9"/>
    <w:bookmarkStart w:id="13" w:name="introduction"/>
    <w:p>
      <w:pPr>
        <w:pStyle w:val="Heading1"/>
      </w:pPr>
      <w:r>
        <w:rPr>
          <w:rStyle w:val="SectionNumber"/>
        </w:rPr>
        <w:t xml:space="preserve">1</w:t>
      </w:r>
      <w:r>
        <w:tab/>
      </w:r>
      <w:r>
        <w:t xml:space="preserve">Introduction</w:t>
      </w:r>
    </w:p>
    <w:p>
      <w:pPr>
        <w:pStyle w:val="FirstParagraph"/>
      </w:pPr>
      <w:r>
        <w:t xml:space="preserve">Software engineering is rapidly delegating decisions to automated tools: which code needs a security review, which alerts can be ignored, which patch can be merged. Each delegation shifts a question from</w:t>
      </w:r>
      <w:r>
        <w:t xml:space="preserve"> </w:t>
      </w:r>
      <w:r>
        <w:t xml:space="preserve">“is the tool effective?”</w:t>
      </w:r>
      <w:r>
        <w:t xml:space="preserve"> </w:t>
      </w:r>
      <w:r>
        <w:t xml:space="preserve">to</w:t>
      </w:r>
      <w:r>
        <w:t xml:space="preserve"> </w:t>
      </w:r>
      <w:r>
        <w:t xml:space="preserve">“can its output be trusted without inspection?”</w:t>
      </w:r>
      <w:r>
        <w:t xml:space="preserve">. For vulnerability detection the answer matters twice: a false alarm wastes reviewer time, but a missed vulnerability is exactly the event that the automation was supposed to prevent, and it is invisible by construction when the tool clears the code.</w:t>
      </w:r>
    </w:p>
    <w:p>
      <w:pPr>
        <w:pStyle w:val="BodyText"/>
      </w:pPr>
      <w:r>
        <w:t xml:space="preserve">The research literature on learning-based vulnerability detection reports accuracy, F1 or AUROC, mostly on random splits of public corpora. Such numbers do not answer the question a security team has to answer before it stops reviewing the cleared code:</w:t>
      </w:r>
      <w:r>
        <w:t xml:space="preserve"> </w:t>
      </w:r>
      <w:r>
        <w:rPr>
          <w:i/>
          <w:iCs/>
        </w:rPr>
        <w:t xml:space="preserve">what fraction of the vulnerable functions will the tool let through, and does that fraction remain valid on the next project, the next release, or another codebase?</w:t>
      </w:r>
      <w:r>
        <w:t xml:space="preserve"> </w:t>
      </w:r>
      <w:r>
        <w:t xml:space="preserve">Recent studies have shown that accuracy collapses on realistic data and that the corpora themselves are noisy and duplicated </w:t>
      </w:r>
      <w:r>
        <w:t xml:space="preserve">(Chakraborty et al., 2022; Croft et al., 2023; Ding et al., 2025)</w:t>
      </w:r>
      <w:r>
        <w:t xml:space="preserve">, but they stop at measuring detection quality. Two parts of the problem remain open: (i) a way to</w:t>
      </w:r>
      <w:r>
        <w:t xml:space="preserve"> </w:t>
      </w:r>
      <w:r>
        <w:rPr>
          <w:i/>
          <w:iCs/>
        </w:rPr>
        <w:t xml:space="preserve">control</w:t>
      </w:r>
      <w:r>
        <w:t xml:space="preserve"> </w:t>
      </w:r>
      <w:r>
        <w:t xml:space="preserve">the miss rate of the decisions that are actually delegated, and (ii) an empirical account of whether that control survives the distribution shifts that characterise software evolution.</w:t>
      </w:r>
    </w:p>
    <w:p>
      <w:pPr>
        <w:pStyle w:val="BodyText"/>
      </w:pPr>
      <w:r>
        <w:rPr>
          <w:b/>
          <w:bCs/>
        </w:rPr>
        <w:t xml:space="preserve">Approach.</w:t>
      </w:r>
      <w:r>
        <w:t xml:space="preserve"> </w:t>
      </w:r>
      <w:r>
        <w:t xml:space="preserve">We treat clearing a function as a decision that must carry a statistical guarantee, and build it on conformal risk control </w:t>
      </w:r>
      <w:r>
        <w:t xml:space="preserve">(Angelopoulos et al., 2024; Vovk et al., 2005)</w:t>
      </w:r>
      <w:r>
        <w:t xml:space="preserve">. The detector is used only as a scorer; a threshold chosen on labelled calibration positives bounds the share of vulnerable functions that are auto-cleared by a user-chosen budget α (Figure 1). The rest of the code goes to human review, or is auto-flagged where a precision guarantee can be certified. We complement the construction with the quantities needed to deploy it: a high-probability version, group-conditional calibration, a bound on how far distribution shift can push the realised miss rate, a cost model for choosing α, and a monitoring/re-calibration loop.</w:t>
      </w:r>
    </w:p>
    <w:p>
      <w:pPr>
        <w:pStyle w:val="CaptionedFigure"/>
        <w:jc w:val="center"/>
      </w:pPr>
      <w:r>
        <w:drawing>
          <wp:inline>
            <wp:extent cx="5334000" cy="2265995"/>
            <wp:effectExtent b="0" l="0" r="0" t="0"/>
            <wp:docPr descr="" title="" id="11" name="Picture"/>
            <a:graphic>
              <a:graphicData uri="http://schemas.openxmlformats.org/drawingml/2006/picture">
                <pic:pic>
                  <pic:nvPicPr>
                    <pic:cNvPr descr="docx_build/fw.png" id="12" name="Picture"/>
                    <pic:cNvPicPr>
                      <a:picLocks noChangeArrowheads="1" noChangeAspect="1"/>
                    </pic:cNvPicPr>
                  </pic:nvPicPr>
                  <pic:blipFill>
                    <a:blip r:embed="rId10"/>
                    <a:stretch>
                      <a:fillRect/>
                    </a:stretch>
                  </pic:blipFill>
                  <pic:spPr bwMode="auto">
                    <a:xfrm>
                      <a:off x="0" y="0"/>
                      <a:ext cx="5334000" cy="2265995"/>
                    </a:xfrm>
                    <a:prstGeom prst="rect">
                      <a:avLst/>
                    </a:prstGeom>
                    <a:noFill/>
                    <a:ln w="9525">
                      <a:noFill/>
                      <a:headEnd/>
                      <a:tailEnd/>
                    </a:ln>
                  </pic:spPr>
                </pic:pic>
              </a:graphicData>
            </a:graphic>
          </wp:inline>
        </w:drawing>
      </w:r>
    </w:p>
    <w:p>
      <w:pPr>
        <w:pStyle w:val="ImageCaption"/>
      </w:pPr>
      <w:r>
        <w:rPr>
          <w:b/>
        </w:rPr>
        <w:t>Figure 1.</w:t>
      </w:r>
      <w:r>
        <w:rPr>
          <w:b w:val="0"/>
        </w:rPr>
        <w:t xml:space="preserve"> Risk-controlled triage. Calibration positives from the deployment distribution fix the clearance threshold; a function is auto-cleared when its conformal</w:t>
      </w:r>
      <w:r>
        <w:t xml:space="preserve"> </w:t>
      </w:r>
      <w:r>
        <w:rPr>
          <w:i/>
          <w:iCs/>
        </w:rPr>
        <w:t xml:space="preserve">p</w:t>
      </w:r>
      <w:r>
        <w:t xml:space="preserve">-value is at most the miss budget α, auto-flagged when a certified precision threshold is met, and reviewed otherwise. Outcomes feed back into re-calibration.</w:t>
      </w:r>
    </w:p>
    <w:p>
      <w:pPr>
        <w:pStyle w:val="BodyText"/>
      </w:pPr>
      <w:r>
        <w:rPr>
          <w:b/>
          <w:bCs/>
        </w:rPr>
        <w:t xml:space="preserve">Findings in brief.</w:t>
      </w:r>
      <w:r>
        <w:t xml:space="preserve"> </w:t>
      </w:r>
      <w:r>
        <w:t xml:space="preserve">We test the construction on 487 412 deduplicated C/C++ functions from two public corpora (DiverseVul and Big-Vul), in seven evaluation scenarios (random, project-disjoint, temporal, cross-dataset), with three seeds and four detectors, together with a rule-based analyser. The guarantee is exact on exchangeable data and fails under every kind of shift we examine, by a factor of 2.7 on average (2.0 on a third corpus, PrimeVul); the standard remedy of covariate-shift weighting repairs it only in some scenarios; a small number of labelled target positives (about 100) does; and adaptive conformal inference keeps the long-run budget along a drifting stream from delayed outcome feedback alone. What can then be automated is about half of what a random-split evaluation suggests. The same holds for scorers built on a pre-trained code model (CodeBERT), and in checking this we found that models reading raw Big-Vul text exploit a formatting shortcut that gives them an apparently valid and efficient filter that fails on other data.</w:t>
      </w:r>
    </w:p>
    <w:p>
      <w:pPr>
        <w:pStyle w:val="BodyText"/>
      </w:pPr>
      <w:r>
        <w:rPr>
          <w:b/>
          <w:bCs/>
        </w:rPr>
        <w:t xml:space="preserve">Contributions.</w:t>
      </w:r>
    </w:p>
    <w:p>
      <w:pPr>
        <w:numPr>
          <w:ilvl w:val="0"/>
          <w:numId w:val="1001"/>
        </w:numPr>
      </w:pPr>
      <w:r>
        <w:rPr>
          <w:b/>
          <w:bCs/>
        </w:rPr>
        <w:t xml:space="preserve">Formulation and theory.</w:t>
      </w:r>
      <w:r>
        <w:t xml:space="preserve"> </w:t>
      </w:r>
      <w:r>
        <w:t xml:space="preserve">A risk-control formulation of vulnerability triage with operational quantities (miss rate, safe automation rate, review effort) and the following results: validity and calibration-set variability of conformal clearance (Prop. 1, Cor. 1), a high-probability variant (Prop. 2), a bound on the miss-rate excess under shift in terms of the KS distance (Prop. 3), group-conditional validity (Prop. 5), the identity</w:t>
      </w:r>
      <w:r>
        <w:t xml:space="preserve"> </w:t>
      </w:r>
      <m:oMath>
        <m:r>
          <m:rPr>
            <m:sty m:val="p"/>
          </m:rPr>
          <m:t>A</m:t>
        </m:r>
        <m:r>
          <m:rPr>
            <m:sty m:val="p"/>
          </m:rPr>
          <m:t>U</m:t>
        </m:r>
        <m:r>
          <m:rPr>
            <m:sty m:val="p"/>
          </m:rPr>
          <m:t>R</m:t>
        </m:r>
        <m:r>
          <m:rPr>
            <m:sty m:val="p"/>
          </m:rPr>
          <m:t>O</m:t>
        </m:r>
        <m:r>
          <m:rPr>
            <m:sty m:val="p"/>
          </m:rPr>
          <m:t>C</m:t>
        </m:r>
        <m:r>
          <m:rPr>
            <m:sty m:val="p"/>
          </m:rPr>
          <m:t>=</m:t>
        </m:r>
        <m:r>
          <m:rPr>
            <m:sty m:val="p"/>
          </m:rPr>
          <m:t>∫</m:t>
        </m:r>
        <m:r>
          <m:rPr>
            <m:sty m:val="p"/>
          </m:rPr>
          <m:t>T</m:t>
        </m:r>
        <m:r>
          <m:rPr>
            <m:sty m:val="p"/>
          </m:rPr>
          <m:t>N</m:t>
        </m:r>
        <m:r>
          <m:rPr>
            <m:sty m:val="p"/>
          </m:rPr>
          <m:t>R</m:t>
        </m:r>
        <m:r>
          <m:rPr>
            <m:sty m:val="p"/>
          </m:rPr>
          <m:t>(</m:t>
        </m:r>
        <m:r>
          <m:t>α</m:t>
        </m:r>
        <m:r>
          <m:rPr>
            <m:sty m:val="p"/>
          </m:rPr>
          <m:t>)</m:t>
        </m:r>
        <m:r>
          <m:t>d</m:t>
        </m:r>
        <m:r>
          <m:t>α</m:t>
        </m:r>
      </m:oMath>
      <w:r>
        <w:t xml:space="preserve"> </w:t>
      </w:r>
      <w:r>
        <w:t xml:space="preserve">that explains why AUROC is a poor proxy for operational value (Lemma 2), and an economically optimal miss budget (Prop. 6).</w:t>
      </w:r>
    </w:p>
    <w:p>
      <w:pPr>
        <w:numPr>
          <w:ilvl w:val="0"/>
          <w:numId w:val="1001"/>
        </w:numPr>
      </w:pPr>
      <w:r>
        <w:rPr>
          <w:b/>
          <w:bCs/>
        </w:rPr>
        <w:t xml:space="preserve">A shift-aware empirical test of the guarantee</w:t>
      </w:r>
      <w:r>
        <w:t xml:space="preserve"> </w:t>
      </w:r>
      <w:r>
        <w:t xml:space="preserve">on seven scenarios, including evidence that source-calibrated clearance misses 2.7× the nominal share under shift, that all 336 observations satisfy the proposed bound, that covariate-shift weighting is insufficient, and how many labelled target positives are needed to recover validity.</w:t>
      </w:r>
    </w:p>
    <w:p>
      <w:pPr>
        <w:numPr>
          <w:ilvl w:val="0"/>
          <w:numId w:val="1001"/>
        </w:numPr>
      </w:pPr>
      <w:r>
        <w:rPr>
          <w:b/>
          <w:bCs/>
        </w:rPr>
        <w:t xml:space="preserve">A data-quality and leakage audit</w:t>
      </w:r>
      <w:r>
        <w:t xml:space="preserve"> </w:t>
      </w:r>
      <w:r>
        <w:t xml:space="preserve">of DiverseVul and Big-Vul (24.6% exact duplicates in Big-Vul; 42.7% of Big-Vul inside DiverseVul) and its quantified effect on cross-dataset evaluation.</w:t>
      </w:r>
    </w:p>
    <w:p>
      <w:pPr>
        <w:numPr>
          <w:ilvl w:val="0"/>
          <w:numId w:val="1001"/>
        </w:numPr>
      </w:pPr>
      <w:r>
        <w:rPr>
          <w:b/>
          <w:bCs/>
        </w:rPr>
        <w:t xml:space="preserve">Accountability analyses</w:t>
      </w:r>
      <w:r>
        <w:t xml:space="preserve">: uneven miss rates across function sizes and CWEs and their repair by Mondrian calibration; decision flips under semantics-preserving rewrites; a TreeSHAP fidelity/consistency study that links the model’s reliance on function size to the unevenness.</w:t>
      </w:r>
    </w:p>
    <w:p>
      <w:pPr>
        <w:numPr>
          <w:ilvl w:val="0"/>
          <w:numId w:val="1001"/>
        </w:numPr>
      </w:pPr>
      <w:r>
        <w:rPr>
          <w:b/>
          <w:bCs/>
        </w:rPr>
        <w:t xml:space="preserve">Operational evidence</w:t>
      </w:r>
      <w:r>
        <w:t xml:space="preserve">: comparison with a rule-based analyser and a cost analysis that shows when delegation pays off.</w:t>
      </w:r>
    </w:p>
    <w:p>
      <w:pPr>
        <w:numPr>
          <w:ilvl w:val="0"/>
          <w:numId w:val="1001"/>
        </w:numPr>
      </w:pPr>
      <w:r>
        <w:rPr>
          <w:b/>
          <w:bCs/>
        </w:rPr>
        <w:t xml:space="preserve">Online risk control under drift</w:t>
      </w:r>
      <w:r>
        <w:t xml:space="preserve">: an adaptive variant with a deterministic guarantee under delayed feedback (Prop. 4) and its evaluation on arrival-ordered streams (RQ7).</w:t>
      </w:r>
    </w:p>
    <w:p>
      <w:pPr>
        <w:numPr>
          <w:ilvl w:val="0"/>
          <w:numId w:val="1001"/>
        </w:numPr>
      </w:pPr>
      <w:r>
        <w:rPr>
          <w:b/>
          <w:bCs/>
        </w:rPr>
        <w:t xml:space="preserve">A third corpus</w:t>
      </w:r>
      <w:r>
        <w:t xml:space="preserve">: replication of the central findings on PrimeVul, including exact pairwise overlaps between the three corpora (RQ8).</w:t>
      </w:r>
    </w:p>
    <w:p>
      <w:pPr>
        <w:numPr>
          <w:ilvl w:val="0"/>
          <w:numId w:val="1001"/>
        </w:numPr>
      </w:pPr>
      <w:r>
        <w:rPr>
          <w:b/>
          <w:bCs/>
        </w:rPr>
        <w:t xml:space="preserve">A pre-trained-model replication and shortcut audit</w:t>
      </w:r>
      <w:r>
        <w:t xml:space="preserve">: frozen CodeBERT scorers on raw and normalised text, fine-tuned CodeBERT, a formatting probe in which whitespace structure alone reaches AUROC 0.89 on Big-Vul and 0.84 on PrimeVul, and the demonstration that a conformal guarantee can hold for a scorer that relies on such a shortcut.</w:t>
      </w:r>
    </w:p>
    <w:p>
      <w:pPr>
        <w:numPr>
          <w:ilvl w:val="0"/>
          <w:numId w:val="1001"/>
        </w:numPr>
      </w:pPr>
      <w:r>
        <w:rPr>
          <w:b/>
          <w:bCs/>
        </w:rPr>
        <w:t xml:space="preserve">An open, reproducible artifact</w:t>
      </w:r>
      <w:r>
        <w:t xml:space="preserve"> </w:t>
      </w:r>
      <w:r>
        <w:t xml:space="preserve">that regenerates every number in this paper from cached scores.</w:t>
      </w:r>
    </w:p>
    <w:p>
      <w:pPr>
        <w:pStyle w:val="FirstParagraph"/>
      </w:pPr>
      <w:r>
        <w:rPr>
          <w:b/>
          <w:bCs/>
        </w:rPr>
        <w:t xml:space="preserve">Scope.</w:t>
      </w:r>
      <w:r>
        <w:t xml:space="preserve"> </w:t>
      </w:r>
      <w:r>
        <w:t xml:space="preserve">The main experiments were designed to run on CPUs, so the detectors on the full corpora are TF-IDF/gradient-boosting models; they are complemented by a subsample experiment with frozen and fine-tuned CodeBERT (Section 5.6), while larger code models and large language models were not evaluated. The triage layer is detector-agnostic and the theoretical conclusions do not depend on the scorer, but the numerical levels (for example the achievable SAR) will differ for stronger models; Section 7 discusses this.</w:t>
      </w:r>
    </w:p>
    <w:p>
      <w:pPr>
        <w:pStyle w:val="BodyText"/>
      </w:pPr>
      <w:r>
        <w:rPr>
          <w:b/>
          <w:bCs/>
        </w:rPr>
        <w:t xml:space="preserve">Structure.</w:t>
      </w:r>
      <w:r>
        <w:t xml:space="preserve"> </w:t>
      </w:r>
      <w:r>
        <w:t xml:space="preserve">Section 2 places the work in the literature, Section 3 develops the theory, Section 4 describes the study, Section 5 answers the five research questions, and Sections 6–8 discuss implications, threats and conclusions.</w:t>
      </w:r>
    </w:p>
    <w:bookmarkEnd w:id="13"/>
    <w:bookmarkStart w:id="14" w:name="background-and-related-work"/>
    <w:p>
      <w:pPr>
        <w:pStyle w:val="Heading1"/>
      </w:pPr>
      <w:r>
        <w:rPr>
          <w:rStyle w:val="SectionNumber"/>
        </w:rPr>
        <w:t xml:space="preserve">2</w:t>
      </w:r>
      <w:r>
        <w:tab/>
      </w:r>
      <w:r>
        <w:t xml:space="preserve">Background and related work</w:t>
      </w:r>
    </w:p>
    <w:p>
      <w:pPr>
        <w:pStyle w:val="FirstParagraph"/>
      </w:pPr>
      <w:r>
        <w:rPr>
          <w:b/>
          <w:bCs/>
        </w:rPr>
        <w:t xml:space="preserve">Learning-based vulnerability detection and its evaluation.</w:t>
      </w:r>
      <w:r>
        <w:t xml:space="preserve"> </w:t>
      </w:r>
      <w:r>
        <w:t xml:space="preserve">Function-level detectors based on graph networks </w:t>
      </w:r>
      <w:r>
        <w:t xml:space="preserve">(Zhou et al., 2019)</w:t>
      </w:r>
      <w:r>
        <w:t xml:space="preserve">, token models and pre-trained code language models are commonly reported with high accuracy on random splits of public corpora. Chakraborty et al. </w:t>
      </w:r>
      <w:r>
        <w:t xml:space="preserve">(Chakraborty et al., 2022)</w:t>
      </w:r>
      <w:r>
        <w:t xml:space="preserve"> </w:t>
      </w:r>
      <w:r>
        <w:t xml:space="preserve">showed that performance drops sharply on realistic data and that models learn dataset artifacts; Real-Vul </w:t>
      </w:r>
      <w:r>
        <w:t xml:space="preserve">(Chakraborty et al., 2024)</w:t>
      </w:r>
      <w:r>
        <w:t xml:space="preserve"> </w:t>
      </w:r>
      <w:r>
        <w:t xml:space="preserve">and PrimeVul </w:t>
      </w:r>
      <w:r>
        <w:t xml:space="preserve">(Ding et al., 2025)</w:t>
      </w:r>
      <w:r>
        <w:t xml:space="preserve"> </w:t>
      </w:r>
      <w:r>
        <w:t xml:space="preserve">confirm the drop for code language models under de-duplicated, realistic or chronological evaluation, and Paramitha et al. </w:t>
      </w:r>
      <w:r>
        <w:t xml:space="preserve">(Paramitha et al., 2025)</w:t>
      </w:r>
      <w:r>
        <w:t xml:space="preserve"> </w:t>
      </w:r>
      <w:r>
        <w:t xml:space="preserve">show that time-aware labels and splits change the conclusions drawn from vulnerability datasets. These studies measure how</w:t>
      </w:r>
      <w:r>
        <w:t xml:space="preserve"> </w:t>
      </w:r>
      <w:r>
        <w:rPr>
          <w:i/>
          <w:iCs/>
        </w:rPr>
        <w:t xml:space="preserve">accurate</w:t>
      </w:r>
      <w:r>
        <w:t xml:space="preserve"> </w:t>
      </w:r>
      <w:r>
        <w:t xml:space="preserve">detectors are under realistic conditions. We take the next step: given such detectors, what share of vulnerabilities can a team safely delegate, and does a statistical guarantee on that share survive the same shifts?</w:t>
      </w:r>
    </w:p>
    <w:p>
      <w:pPr>
        <w:pStyle w:val="BodyText"/>
      </w:pPr>
      <w:r>
        <w:rPr>
          <w:b/>
          <w:bCs/>
        </w:rPr>
        <w:t xml:space="preserve">Data quality, leakage and shortcuts.</w:t>
      </w:r>
      <w:r>
        <w:t xml:space="preserve"> </w:t>
      </w:r>
      <w:r>
        <w:t xml:space="preserve">Label noise and duplication in vulnerability corpora are documented </w:t>
      </w:r>
      <w:r>
        <w:t xml:space="preserve">(Croft et al., 2023; Yadav and Wilson, 2024)</w:t>
      </w:r>
      <w:r>
        <w:t xml:space="preserve">, code duplication inflates machine-learning results on code </w:t>
      </w:r>
      <w:r>
        <w:t xml:space="preserve">(Allamanis, 2019)</w:t>
      </w:r>
      <w:r>
        <w:t xml:space="preserve">, and cleaned, unified corpora have been proposed </w:t>
      </w:r>
      <w:r>
        <w:t xml:space="preserve">(Safdar et al., 2025)</w:t>
      </w:r>
      <w:r>
        <w:t xml:space="preserve">; the same concern about space–time bias is well established in malware detection </w:t>
      </w:r>
      <w:r>
        <w:t xml:space="preserve">(Pendlebury et al., 2019)</w:t>
      </w:r>
      <w:r>
        <w:t xml:space="preserve">. Several works show that detectors rely on spurious features, such as identifiers and variable names, and propose causal or perturbation-based remedies </w:t>
      </w:r>
      <w:r>
        <w:t xml:space="preserve">(Das et al., 2025; Rahman et al., 2024)</w:t>
      </w:r>
      <w:r>
        <w:t xml:space="preserve">. Our audit adds exact pairwise overlaps between three widely used corpora, measures how much a naive cross-dataset evaluation is inflated by them, shows that the guarantee of a triage rule can hold for a scorer that relies on a shortcut and fails when the shortcut disappears, and identifies a</w:t>
      </w:r>
      <w:r>
        <w:t xml:space="preserve"> </w:t>
      </w:r>
      <w:r>
        <w:rPr>
          <w:i/>
          <w:iCs/>
        </w:rPr>
        <w:t xml:space="preserve">formatting</w:t>
      </w:r>
      <w:r>
        <w:t xml:space="preserve"> </w:t>
      </w:r>
      <w:r>
        <w:t xml:space="preserve">shortcut (whitespace structure alone reaches AUROC 0.89 in the Big-Vul release we used, and 0.84 in PrimeVul), which is different from the identifier-level spurious features studied before. To our knowledge none of the cited studies reports such pairwise overlaps or a formatting-only probe.</w:t>
      </w:r>
    </w:p>
    <w:p>
      <w:pPr>
        <w:pStyle w:val="BodyText"/>
      </w:pPr>
      <w:r>
        <w:rPr>
          <w:b/>
          <w:bCs/>
        </w:rPr>
        <w:t xml:space="preserve">Calibration, selective prediction and uncertainty.</w:t>
      </w:r>
      <w:r>
        <w:t xml:space="preserve"> </w:t>
      </w:r>
      <w:r>
        <w:t xml:space="preserve">Neural networks are often miscalibrated </w:t>
      </w:r>
      <w:r>
        <w:t xml:space="preserve">(Guo et al., 2017)</w:t>
      </w:r>
      <w:r>
        <w:t xml:space="preserve">, and Platt scaling improves the calibration of code models </w:t>
      </w:r>
      <w:r>
        <w:t xml:space="preserve">(Spiess et al., 2025)</w:t>
      </w:r>
      <w:r>
        <w:t xml:space="preserve">; selective classification lets a model abstain on uncertain inputs and trades coverage for risk </w:t>
      </w:r>
      <w:r>
        <w:t xml:space="preserve">(Geifman and El-Yaniv, 2017)</w:t>
      </w:r>
      <w:r>
        <w:t xml:space="preserve">. Uncertainty has begun to be used to flag unreliable predictions of vulnerability detectors, e.g. UntrustVul </w:t>
      </w:r>
      <w:r>
        <w:t xml:space="preserve">(Tung et al., 2025)</w:t>
      </w:r>
      <w:r>
        <w:t xml:space="preserve">, and risk-controlling prediction sets have been proposed for LLM-based code generation </w:t>
      </w:r>
      <w:r>
        <w:t xml:space="preserve">(Xu et al., 2026)</w:t>
      </w:r>
      <w:r>
        <w:t xml:space="preserve">. These approaches provide scores or sets for individual predictions; none gives a distribution-free statement about the share of vulnerabilities that a delegated decision lets through, nor studies when such a statement fails under the shifts of software evolution.</w:t>
      </w:r>
    </w:p>
    <w:p>
      <w:pPr>
        <w:pStyle w:val="BodyText"/>
      </w:pPr>
      <w:r>
        <w:rPr>
          <w:b/>
          <w:bCs/>
        </w:rPr>
        <w:t xml:space="preserve">Conformal prediction and risk control.</w:t>
      </w:r>
      <w:r>
        <w:t xml:space="preserve"> </w:t>
      </w:r>
      <w:r>
        <w:t xml:space="preserve">Conformal prediction </w:t>
      </w:r>
      <w:r>
        <w:t xml:space="preserve">(Angelopoulos and Bates, 2023; Shafer and Vovk, 2008; Vovk et al., 2005)</w:t>
      </w:r>
      <w:r>
        <w:t xml:space="preserve"> </w:t>
      </w:r>
      <w:r>
        <w:t xml:space="preserve">converts any scorer into a procedure with finite-sample, distribution-free guarantees under exchangeability; conformal risk control </w:t>
      </w:r>
      <w:r>
        <w:t xml:space="preserve">(Angelopoulos et al., 2024)</w:t>
      </w:r>
      <w:r>
        <w:t xml:space="preserve"> </w:t>
      </w:r>
      <w:r>
        <w:t xml:space="preserve">and Learn-then-Test </w:t>
      </w:r>
      <w:r>
        <w:t xml:space="preserve">(Angelopoulos et al., 2025)</w:t>
      </w:r>
      <w:r>
        <w:t xml:space="preserve"> </w:t>
      </w:r>
      <w:r>
        <w:t xml:space="preserve">generalise it to controlling expected loss and to high-probability statements; weighted conformal prediction </w:t>
      </w:r>
      <w:r>
        <w:t xml:space="preserve">(Tibshirani et al., 2019)</w:t>
      </w:r>
      <w:r>
        <w:t xml:space="preserve"> </w:t>
      </w:r>
      <w:r>
        <w:t xml:space="preserve">handles covariate shift with a known likelihood ratio, and adaptive conformal inference </w:t>
      </w:r>
      <w:r>
        <w:t xml:space="preserve">(Gibbs and Candès, 2021)</w:t>
      </w:r>
      <w:r>
        <w:t xml:space="preserve"> </w:t>
      </w:r>
      <w:r>
        <w:t xml:space="preserve">gives long-run guarantees for arbitrary sequences. Class-conditional miss-rate control of this kind is used for safety warning systems in robotics </w:t>
      </w:r>
      <w:r>
        <w:t xml:space="preserve">(Luo et al., 2022)</w:t>
      </w:r>
      <w:r>
        <w:t xml:space="preserve">, and conformal rejection under concept drift for malware classification </w:t>
      </w:r>
      <w:r>
        <w:t xml:space="preserve">(Barbero et al., 2022)</w:t>
      </w:r>
      <w:r>
        <w:t xml:space="preserve">, the closest security precedent for our drift analysis. Based on our literature searches (repeated in October 2026), we found no application of conformal risk control to</w:t>
      </w:r>
      <w:r>
        <w:t xml:space="preserve"> </w:t>
      </w:r>
      <w:r>
        <w:rPr>
          <w:i/>
          <w:iCs/>
        </w:rPr>
        <w:t xml:space="preserve">vulnerability triage</w:t>
      </w:r>
      <w:r>
        <w:t xml:space="preserve"> </w:t>
      </w:r>
      <w:r>
        <w:t xml:space="preserve">and no study of how its guarantee behaves under project, temporal and cross-dataset shift in this domain. Our contribution is not new conformal theory: it is (i) the specialisation to the clearance decision, with a diagnostic bound on the effect of shift (Proposition 3), the high-probability and online variants, and an economic rule for choosing the budget; and (ii) a large empirical test, on three corpora, of when these guarantees hold, how they fail, and which remedies work.</w:t>
      </w:r>
    </w:p>
    <w:p>
      <w:pPr>
        <w:pStyle w:val="BodyText"/>
      </w:pPr>
      <w:r>
        <w:rPr>
          <w:b/>
          <w:bCs/>
        </w:rPr>
        <w:t xml:space="preserve">Static analysis and alert fatigue.</w:t>
      </w:r>
      <w:r>
        <w:t xml:space="preserve"> </w:t>
      </w:r>
      <w:r>
        <w:t xml:space="preserve">Rule-based analysers produce many alerts that developers ignore </w:t>
      </w:r>
      <w:r>
        <w:t xml:space="preserve">(Johnson et al., 2013)</w:t>
      </w:r>
      <w:r>
        <w:t xml:space="preserve">. We include Flawfinder as a representative lightweight analyser and compare it with the learned triage layer on identical functions.</w:t>
      </w:r>
    </w:p>
    <w:p>
      <w:pPr>
        <w:pStyle w:val="BodyText"/>
      </w:pPr>
      <w:r>
        <w:rPr>
          <w:b/>
          <w:bCs/>
        </w:rPr>
        <w:t xml:space="preserve">Robustness and explanation of code models.</w:t>
      </w:r>
      <w:r>
        <w:t xml:space="preserve"> </w:t>
      </w:r>
      <w:r>
        <w:t xml:space="preserve">Models of code are sensitive to semantics-preserving transformations such as identifier renaming </w:t>
      </w:r>
      <w:r>
        <w:t xml:space="preserve">(Rabin et al., 2021; Yefet et al., 2020)</w:t>
      </w:r>
      <w:r>
        <w:t xml:space="preserve">. For trustworthy automation what matters is whether the</w:t>
      </w:r>
      <w:r>
        <w:t xml:space="preserve"> </w:t>
      </w:r>
      <w:r>
        <w:rPr>
          <w:i/>
          <w:iCs/>
        </w:rPr>
        <w:t xml:space="preserve">delegated decision</w:t>
      </w:r>
      <w:r>
        <w:t xml:space="preserve"> </w:t>
      </w:r>
      <w:r>
        <w:t xml:space="preserve">changes, so we measure decision flips of the triage layer rather than only score changes. For explanation we use TreeSHAP </w:t>
      </w:r>
      <w:r>
        <w:t xml:space="preserve">(Lundberg et al., 2020; Lundberg and Lee, 2017)</w:t>
      </w:r>
      <w:r>
        <w:t xml:space="preserve"> </w:t>
      </w:r>
      <w:r>
        <w:t xml:space="preserve">on an interpretable metric-based model, evaluate fidelity by deletion, and test consistency of the explanations across seeds and across datasets.</w:t>
      </w:r>
    </w:p>
    <w:bookmarkEnd w:id="14"/>
    <w:bookmarkStart w:id="23" w:name="X00194cdf9f01cdfe8d3ed7e7ade3342917ba537"/>
    <w:p>
      <w:pPr>
        <w:pStyle w:val="Heading1"/>
      </w:pPr>
      <w:r>
        <w:rPr>
          <w:rStyle w:val="SectionNumber"/>
        </w:rPr>
        <w:t xml:space="preserve">3</w:t>
      </w:r>
      <w:r>
        <w:tab/>
      </w:r>
      <w:r>
        <w:t xml:space="preserve">Risk-controlled triage: formulation and guarantees</w:t>
      </w:r>
    </w:p>
    <w:p>
      <w:pPr>
        <w:pStyle w:val="FirstParagraph"/>
      </w:pPr>
      <w:r>
        <w:t xml:space="preserve">This section formalises the triage layer and states the guarantees that the empirical study (Section 4) tests.</w:t>
      </w:r>
      <w:r>
        <w:t xml:space="preserve"> </w:t>
      </w:r>
      <w:r>
        <w:t xml:space="preserve">All proofs are short and are given in full so that the assumptions under which each guarantee holds, and therefore the conditions under which it fails, are explicit.</w:t>
      </w:r>
    </w:p>
    <w:bookmarkStart w:id="15" w:name="setting-and-operational-quantities"/>
    <w:p>
      <w:pPr>
        <w:pStyle w:val="Heading2"/>
      </w:pPr>
      <w:r>
        <w:rPr>
          <w:rStyle w:val="SectionNumber"/>
        </w:rPr>
        <w:t xml:space="preserve">3.1</w:t>
      </w:r>
      <w:r>
        <w:tab/>
      </w:r>
      <w:r>
        <w:t xml:space="preserve">Setting and operational quantities</w:t>
      </w:r>
    </w:p>
    <w:p>
      <w:pPr>
        <w:pStyle w:val="FirstParagraph"/>
      </w:pPr>
      <w:r>
        <w:t xml:space="preserve">Let</w:t>
      </w:r>
      <w:r>
        <w:t xml:space="preserve"> </w:t>
      </w:r>
      <w:r>
        <w:rPr>
          <w:i/>
          <w:iCs/>
        </w:rPr>
        <w:t xml:space="preserve">X</w:t>
      </w:r>
      <w:r>
        <w:t xml:space="preserve"> </w:t>
      </w:r>
      <w:r>
        <w:t xml:space="preserve">be a function (source text) and</w:t>
      </w:r>
      <w:r>
        <w:t xml:space="preserve"> </w:t>
      </w:r>
      <m:oMath>
        <m:r>
          <m:t>Y</m:t>
        </m:r>
        <m:r>
          <m:rPr>
            <m:sty m:val="p"/>
          </m:rPr>
          <m:t>∈</m:t>
        </m:r>
        <m:r>
          <m:rPr>
            <m:sty m:val="p"/>
          </m:rPr>
          <m:t>{</m:t>
        </m:r>
        <m:r>
          <m:t>0</m:t>
        </m:r>
        <m:r>
          <m:rPr>
            <m:sty m:val="p"/>
          </m:rPr>
          <m:t>,</m:t>
        </m:r>
        <m:r>
          <m:t>1</m:t>
        </m:r>
        <m:r>
          <m:rPr>
            <m:sty m:val="p"/>
          </m:rPr>
          <m:t>}</m:t>
        </m:r>
      </m:oMath>
      <w:r>
        <w:t xml:space="preserve"> </w:t>
      </w:r>
      <w:r>
        <w:t xml:space="preserve">indicate that it is vulnerable, with prevalence</w:t>
      </w:r>
      <w:r>
        <w:t xml:space="preserve"> </w:t>
      </w:r>
      <m:oMath>
        <m:r>
          <m:t>π</m:t>
        </m:r>
        <m:r>
          <m:rPr>
            <m:sty m:val="p"/>
          </m:rPr>
          <m:t>=</m:t>
        </m:r>
        <m:r>
          <m:rPr>
            <m:sty m:val="p"/>
          </m:rPr>
          <m:t>Pr</m:t>
        </m:r>
        <m:r>
          <m:rPr>
            <m:sty m:val="p"/>
          </m:rPr>
          <m:t>(</m:t>
        </m:r>
        <m:r>
          <m:t>Y</m:t>
        </m:r>
        <m:r>
          <m:rPr>
            <m:sty m:val="p"/>
          </m:rPr>
          <m:t>=</m:t>
        </m:r>
        <m:r>
          <m:t>1</m:t>
        </m:r>
        <m:r>
          <m:rPr>
            <m:sty m:val="p"/>
          </m:rPr>
          <m:t>)</m:t>
        </m:r>
      </m:oMath>
      <w:r>
        <w:t xml:space="preserve">.</w:t>
      </w:r>
      <w:r>
        <w:t xml:space="preserve"> </w:t>
      </w:r>
      <w:r>
        <w:t xml:space="preserve">A trained detector yields a real-valued</w:t>
      </w:r>
      <w:r>
        <w:t xml:space="preserve"> </w:t>
      </w:r>
      <w:r>
        <w:rPr>
          <w:i/>
          <w:iCs/>
        </w:rPr>
        <w:t xml:space="preserve">score</w:t>
      </w:r>
      <w:r>
        <w:t xml:space="preserve"> </w:t>
      </w:r>
      <w:r>
        <w:rPr>
          <w:i/>
          <w:iCs/>
        </w:rPr>
        <w:t xml:space="preserve">S</w:t>
      </w:r>
      <w:r>
        <w:t xml:space="preserve">=</w:t>
      </w:r>
      <w:r>
        <w:rPr>
          <w:i/>
          <w:iCs/>
        </w:rPr>
        <w:t xml:space="preserve">s</w:t>
      </w:r>
      <w:r>
        <w:t xml:space="preserve">(</w:t>
      </w:r>
      <w:r>
        <w:rPr>
          <w:i/>
          <w:iCs/>
        </w:rPr>
        <w:t xml:space="preserve">X</w:t>
      </w:r>
      <w:r>
        <w:t xml:space="preserve">), where larger values indicate higher vulnerability likelihood;</w:t>
      </w:r>
      <w:r>
        <w:t xml:space="preserve"> </w:t>
      </w:r>
      <w:r>
        <w:rPr>
          <w:i/>
          <w:iCs/>
        </w:rPr>
        <w:t xml:space="preserve">s</w:t>
      </w:r>
      <w:r>
        <w:t xml:space="preserve"> </w:t>
      </w:r>
      <w:r>
        <w:t xml:space="preserve">may be any monotone proxy of a probability (a logit, a margin, or a calibrated probability).</w:t>
      </w:r>
      <w:r>
        <w:t xml:space="preserve"> </w:t>
      </w:r>
      <w:r>
        <w:t xml:space="preserve">For a distribution</w:t>
      </w:r>
      <w:r>
        <w:t xml:space="preserve"> </w:t>
      </w:r>
      <w:r>
        <w:rPr>
          <w:i/>
          <w:iCs/>
        </w:rPr>
        <w:t xml:space="preserve">P</w:t>
      </w:r>
      <w:r>
        <w:t xml:space="preserve"> </w:t>
      </w:r>
      <w:r>
        <w:t xml:space="preserve">over (</w:t>
      </w:r>
      <w:r>
        <w:rPr>
          <w:i/>
          <w:iCs/>
        </w:rPr>
        <w:t xml:space="preserve">X</w:t>
      </w:r>
      <w:r>
        <w:t xml:space="preserve">,</w:t>
      </w:r>
      <w:r>
        <w:rPr>
          <w:i/>
          <w:iCs/>
        </w:rPr>
        <w:t xml:space="preserve">Y</w:t>
      </w:r>
      <w:r>
        <w:t xml:space="preserve">) and a threshold τ we define</w:t>
      </w:r>
    </w:p>
    <w:p>
      <w:pPr>
        <w:pStyle w:val="BodyText"/>
      </w:pPr>
      <m:oMathPara>
        <m:oMathParaPr>
          <m:jc m:val="center"/>
        </m:oMathParaPr>
        <m:oMath>
          <m:eqArr>
            <m:e>
              <m:sSub>
                <m:e>
                  <m:r>
                    <m:t>M</m:t>
                  </m:r>
                </m:e>
                <m:sub>
                  <m:r>
                    <m:t>P</m:t>
                  </m:r>
                </m:sub>
              </m:sSub>
              <m:r>
                <m:rPr>
                  <m:sty m:val="p"/>
                </m:rPr>
                <m:t>(</m:t>
              </m:r>
              <m:r>
                <m:t>τ</m:t>
              </m:r>
              <m:r>
                <m:rPr>
                  <m:sty m:val="p"/>
                </m:rPr>
                <m:t>)</m:t>
              </m:r>
              <m:r>
                <m:t>&amp;</m:t>
              </m:r>
              <m:r>
                <m:rPr>
                  <m:sty m:val="p"/>
                </m:rPr>
                <m:t>=</m:t>
              </m:r>
              <m:sSub>
                <m:e>
                  <m:r>
                    <m:rPr>
                      <m:sty m:val="p"/>
                    </m:rPr>
                    <m:t>Pr</m:t>
                  </m:r>
                </m:e>
                <m:sub>
                  <m:r>
                    <m:t>P</m:t>
                  </m:r>
                </m:sub>
              </m:sSub>
              <m:r>
                <m:t>​</m:t>
              </m:r>
              <m:d>
                <m:dPr>
                  <m:begChr m:val="("/>
                  <m:sepChr m:val=""/>
                  <m:endChr m:val=")"/>
                  <m:grow/>
                </m:dPr>
                <m:e>
                  <m:r>
                    <m:t>S</m:t>
                  </m:r>
                  <m:r>
                    <m:rPr>
                      <m:sty m:val="p"/>
                    </m:rPr>
                    <m:t>≤</m:t>
                  </m:r>
                  <m:r>
                    <m:t>τ</m:t>
                  </m:r>
                  <m:r>
                    <m:rPr>
                      <m:sty m:val="p"/>
                    </m:rPr>
                    <m:t>∣</m:t>
                  </m:r>
                  <m:r>
                    <m:t>Y</m:t>
                  </m:r>
                  <m:r>
                    <m:rPr>
                      <m:sty m:val="p"/>
                    </m:rPr>
                    <m:t>=</m:t>
                  </m:r>
                  <m:r>
                    <m:t>1</m:t>
                  </m:r>
                </m:e>
              </m:d>
              <m:r>
                <m:rPr>
                  <m:sty m:val="p"/>
                </m:rPr>
                <m:t>,</m:t>
              </m:r>
              <m:r>
                <m:t>  </m:t>
              </m:r>
              <m:r>
                <m:rPr>
                  <m:sty m:val="p"/>
                </m:rPr>
                <m:t>(</m:t>
              </m:r>
              <m:r>
                <m:t>1</m:t>
              </m:r>
              <m:r>
                <m:rPr>
                  <m:sty m:val="p"/>
                </m:rPr>
                <m:t>)</m:t>
              </m:r>
            </m:e>
            <m:e>
              <m:sSub>
                <m:e>
                  <m:r>
                    <m:rPr>
                      <m:sty m:val="p"/>
                    </m:rPr>
                    <m:t>T</m:t>
                  </m:r>
                  <m:r>
                    <m:rPr>
                      <m:sty m:val="p"/>
                    </m:rPr>
                    <m:t>N</m:t>
                  </m:r>
                  <m:r>
                    <m:rPr>
                      <m:sty m:val="p"/>
                    </m:rPr>
                    <m:t>R</m:t>
                  </m:r>
                </m:e>
                <m:sub>
                  <m:r>
                    <m:t>P</m:t>
                  </m:r>
                </m:sub>
              </m:sSub>
              <m:r>
                <m:rPr>
                  <m:sty m:val="p"/>
                </m:rPr>
                <m:t>(</m:t>
              </m:r>
              <m:r>
                <m:t>τ</m:t>
              </m:r>
              <m:r>
                <m:rPr>
                  <m:sty m:val="p"/>
                </m:rPr>
                <m:t>)</m:t>
              </m:r>
              <m:r>
                <m:t>&amp;</m:t>
              </m:r>
              <m:r>
                <m:rPr>
                  <m:sty m:val="p"/>
                </m:rPr>
                <m:t>=</m:t>
              </m:r>
              <m:sSub>
                <m:e>
                  <m:r>
                    <m:rPr>
                      <m:sty m:val="p"/>
                    </m:rPr>
                    <m:t>Pr</m:t>
                  </m:r>
                </m:e>
                <m:sub>
                  <m:r>
                    <m:t>P</m:t>
                  </m:r>
                </m:sub>
              </m:sSub>
              <m:r>
                <m:t>​</m:t>
              </m:r>
              <m:d>
                <m:dPr>
                  <m:begChr m:val="("/>
                  <m:sepChr m:val=""/>
                  <m:endChr m:val=")"/>
                  <m:grow/>
                </m:dPr>
                <m:e>
                  <m:r>
                    <m:t>S</m:t>
                  </m:r>
                  <m:r>
                    <m:rPr>
                      <m:sty m:val="p"/>
                    </m:rPr>
                    <m:t>≤</m:t>
                  </m:r>
                  <m:r>
                    <m:t>τ</m:t>
                  </m:r>
                  <m:r>
                    <m:rPr>
                      <m:sty m:val="p"/>
                    </m:rPr>
                    <m:t>∣</m:t>
                  </m:r>
                  <m:r>
                    <m:t>Y</m:t>
                  </m:r>
                  <m:r>
                    <m:rPr>
                      <m:sty m:val="p"/>
                    </m:rPr>
                    <m:t>=</m:t>
                  </m:r>
                  <m:r>
                    <m:t>0</m:t>
                  </m:r>
                </m:e>
              </m:d>
              <m:r>
                <m:rPr>
                  <m:sty m:val="p"/>
                </m:rPr>
                <m:t>,</m:t>
              </m:r>
            </m:e>
            <m:e>
              <m:sSub>
                <m:e>
                  <m:r>
                    <m:rPr>
                      <m:sty m:val="p"/>
                    </m:rPr>
                    <m:t>S</m:t>
                  </m:r>
                  <m:r>
                    <m:rPr>
                      <m:sty m:val="p"/>
                    </m:rPr>
                    <m:t>A</m:t>
                  </m:r>
                  <m:r>
                    <m:rPr>
                      <m:sty m:val="p"/>
                    </m:rPr>
                    <m:t>R</m:t>
                  </m:r>
                </m:e>
                <m:sub>
                  <m:r>
                    <m:t>P</m:t>
                  </m:r>
                </m:sub>
              </m:sSub>
              <m:r>
                <m:rPr>
                  <m:sty m:val="p"/>
                </m:rPr>
                <m:t>(</m:t>
              </m:r>
              <m:r>
                <m:t>τ</m:t>
              </m:r>
              <m:r>
                <m:rPr>
                  <m:sty m:val="p"/>
                </m:rPr>
                <m:t>)</m:t>
              </m:r>
              <m:r>
                <m:t>&amp;</m:t>
              </m:r>
              <m:r>
                <m:rPr>
                  <m:sty m:val="p"/>
                </m:rPr>
                <m:t>=</m:t>
              </m:r>
              <m:sSub>
                <m:e>
                  <m:r>
                    <m:rPr>
                      <m:sty m:val="p"/>
                    </m:rPr>
                    <m:t>Pr</m:t>
                  </m:r>
                </m:e>
                <m:sub>
                  <m:r>
                    <m:t>P</m:t>
                  </m:r>
                </m:sub>
              </m:sSub>
              <m:r>
                <m:t>​</m:t>
              </m:r>
              <m:d>
                <m:dPr>
                  <m:begChr m:val="("/>
                  <m:sepChr m:val=""/>
                  <m:endChr m:val=")"/>
                  <m:grow/>
                </m:dPr>
                <m:e>
                  <m:r>
                    <m:t>S</m:t>
                  </m:r>
                  <m:r>
                    <m:rPr>
                      <m:sty m:val="p"/>
                    </m:rPr>
                    <m:t>≤</m:t>
                  </m:r>
                  <m:r>
                    <m:t>τ</m:t>
                  </m:r>
                </m:e>
              </m:d>
              <m:r>
                <m:rPr>
                  <m:sty m:val="p"/>
                </m:rPr>
                <m:t>.</m:t>
              </m:r>
              <m:r>
                <m:t>  </m:t>
              </m:r>
              <m:r>
                <m:rPr>
                  <m:sty m:val="p"/>
                </m:rPr>
                <m:t>(</m:t>
              </m:r>
              <m:r>
                <m:t>3</m:t>
              </m:r>
              <m:r>
                <m:rPr>
                  <m:sty m:val="p"/>
                </m:rPr>
                <m:t>)</m:t>
              </m:r>
            </m:e>
          </m:eqArr>
        </m:oMath>
      </m:oMathPara>
    </w:p>
    <w:p>
      <w:pPr>
        <w:pStyle w:val="FirstParagraph"/>
      </w:pPr>
      <w:r>
        <w:t xml:space="preserve">Here</w:t>
      </w:r>
      <w:r>
        <w:t xml:space="preserve"> </w:t>
      </w:r>
      <w:r>
        <w:rPr>
          <w:i/>
          <w:iCs/>
        </w:rPr>
        <w:t xml:space="preserve">M</w:t>
      </w:r>
      <w:r>
        <w:t xml:space="preserve"> </w:t>
      </w:r>
      <w:r>
        <w:t xml:space="preserve">is the</w:t>
      </w:r>
      <w:r>
        <w:t xml:space="preserve"> </w:t>
      </w:r>
      <w:r>
        <w:rPr>
          <w:i/>
          <w:iCs/>
        </w:rPr>
        <w:t xml:space="preserve">miss rate</w:t>
      </w:r>
      <w:r>
        <w:t xml:space="preserve"> </w:t>
      </w:r>
      <w:r>
        <w:t xml:space="preserve">(the share of vulnerable functions that are auto-cleared),</w:t>
      </w:r>
      <w:r>
        <w:t xml:space="preserve"> </w:t>
      </w:r>
      <m:oMath>
        <m:r>
          <m:rPr>
            <m:sty m:val="p"/>
          </m:rPr>
          <m:t>T</m:t>
        </m:r>
        <m:r>
          <m:rPr>
            <m:sty m:val="p"/>
          </m:rPr>
          <m:t>N</m:t>
        </m:r>
        <m:r>
          <m:rPr>
            <m:sty m:val="p"/>
          </m:rPr>
          <m:t>R</m:t>
        </m:r>
      </m:oMath>
      <w:r>
        <w:t xml:space="preserve"> </w:t>
      </w:r>
      <w:r>
        <w:t xml:space="preserve">the share of benign functions that are auto-cleared, and</w:t>
      </w:r>
      <w:r>
        <w:t xml:space="preserve"> </w:t>
      </w:r>
      <m:oMath>
        <m:r>
          <m:rPr>
            <m:sty m:val="p"/>
          </m:rPr>
          <m:t>S</m:t>
        </m:r>
        <m:r>
          <m:rPr>
            <m:sty m:val="p"/>
          </m:rPr>
          <m:t>A</m:t>
        </m:r>
        <m:r>
          <m:rPr>
            <m:sty m:val="p"/>
          </m:rPr>
          <m:t>R</m:t>
        </m:r>
      </m:oMath>
      <w:r>
        <w:t xml:space="preserve"> </w:t>
      </w:r>
      <w:r>
        <w:t xml:space="preserve">the</w:t>
      </w:r>
      <w:r>
        <w:t xml:space="preserve"> </w:t>
      </w:r>
      <w:r>
        <w:rPr>
          <w:i/>
          <w:iCs/>
        </w:rPr>
        <w:t xml:space="preserve">safe automation rate</w:t>
      </w:r>
      <w:r>
        <w:t xml:space="preserve">, the share of all functions that are auto-cleared.</w:t>
      </w:r>
    </w:p>
    <w:p>
      <w:pPr>
        <w:pStyle w:val="BodyText"/>
      </w:pPr>
      <w:r>
        <w:t xml:space="preserve">A triage policy with clearance threshold</w:t>
      </w:r>
      <w:r>
        <w:t xml:space="preserve"> </w:t>
      </w:r>
      <m:oMath>
        <m:sSub>
          <m:e>
            <m:r>
              <m:t>τ</m:t>
            </m:r>
          </m:e>
          <m:sub>
            <m:r>
              <m:t>c</m:t>
            </m:r>
          </m:sub>
        </m:sSub>
      </m:oMath>
      <w:r>
        <w:t xml:space="preserve"> </w:t>
      </w:r>
      <w:r>
        <w:t xml:space="preserve">and flag threshold</w:t>
      </w:r>
      <w:r>
        <w:t xml:space="preserve"> </w:t>
      </w:r>
      <m:oMath>
        <m:sSub>
          <m:e>
            <m:r>
              <m:t>τ</m:t>
            </m:r>
          </m:e>
          <m:sub>
            <m:r>
              <m:t>f</m:t>
            </m:r>
          </m:sub>
        </m:sSub>
        <m:r>
          <m:rPr>
            <m:sty m:val="p"/>
          </m:rPr>
          <m:t>≥</m:t>
        </m:r>
        <m:sSub>
          <m:e>
            <m:r>
              <m:t>τ</m:t>
            </m:r>
          </m:e>
          <m:sub>
            <m:r>
              <m:t>c</m:t>
            </m:r>
          </m:sub>
        </m:sSub>
      </m:oMath>
      <w:r>
        <w:t xml:space="preserve"> </w:t>
      </w:r>
      <w:r>
        <w:t xml:space="preserve">assigns every function to one of three outcomes:</w:t>
      </w:r>
      <w:r>
        <w:t xml:space="preserve"> </w:t>
      </w:r>
      <w:r>
        <w:rPr>
          <w:i/>
          <w:iCs/>
        </w:rPr>
        <w:t xml:space="preserve">clear</w:t>
      </w:r>
      <w:r>
        <w:t xml:space="preserve"> </w:t>
      </w:r>
      <w:r>
        <w:t xml:space="preserve">if</w:t>
      </w:r>
      <w:r>
        <w:t xml:space="preserve"> </w:t>
      </w:r>
      <m:oMath>
        <m:r>
          <m:t>S</m:t>
        </m:r>
        <m:r>
          <m:rPr>
            <m:sty m:val="p"/>
          </m:rPr>
          <m:t>≤</m:t>
        </m:r>
        <m:sSub>
          <m:e>
            <m:r>
              <m:t>τ</m:t>
            </m:r>
          </m:e>
          <m:sub>
            <m:r>
              <m:t>c</m:t>
            </m:r>
          </m:sub>
        </m:sSub>
      </m:oMath>
      <w:r>
        <w:t xml:space="preserve">,</w:t>
      </w:r>
      <w:r>
        <w:t xml:space="preserve"> </w:t>
      </w:r>
      <w:r>
        <w:rPr>
          <w:i/>
          <w:iCs/>
        </w:rPr>
        <w:t xml:space="preserve">flag</w:t>
      </w:r>
      <w:r>
        <w:t xml:space="preserve"> </w:t>
      </w:r>
      <w:r>
        <w:t xml:space="preserve">if</w:t>
      </w:r>
      <w:r>
        <w:t xml:space="preserve"> </w:t>
      </w:r>
      <m:oMath>
        <m:r>
          <m:t>S</m:t>
        </m:r>
        <m:r>
          <m:rPr>
            <m:sty m:val="p"/>
          </m:rPr>
          <m:t>≥</m:t>
        </m:r>
        <m:sSub>
          <m:e>
            <m:r>
              <m:t>τ</m:t>
            </m:r>
          </m:e>
          <m:sub>
            <m:r>
              <m:t>f</m:t>
            </m:r>
          </m:sub>
        </m:sSub>
      </m:oMath>
      <w:r>
        <w:t xml:space="preserve">, and</w:t>
      </w:r>
      <w:r>
        <w:t xml:space="preserve"> </w:t>
      </w:r>
      <w:r>
        <w:rPr>
          <w:i/>
          <w:iCs/>
        </w:rPr>
        <w:t xml:space="preserve">review</w:t>
      </w:r>
      <w:r>
        <w:t xml:space="preserve"> </w:t>
      </w:r>
      <w:r>
        <w:t xml:space="preserve">otherwise.</w:t>
      </w:r>
      <w:r>
        <w:t xml:space="preserve"> </w:t>
      </w:r>
      <w:r>
        <w:t xml:space="preserve">Only the clear decision removes a function from human attention without evidence, so it is the decision that must carry a safety guarantee; flagging consumes (or, with certification, saves) reviewer time but does not hide vulnerabilities.</w:t>
      </w:r>
    </w:p>
    <w:p>
      <w:pPr>
        <w:pStyle w:val="BodyText"/>
      </w:pPr>
      <w:r>
        <w:rPr>
          <w:b/>
          <w:bCs/>
        </w:rPr>
        <w:t xml:space="preserve">Lemma 1.</w:t>
      </w:r>
      <w:r>
        <w:t xml:space="preserve"> </w:t>
      </w:r>
      <w:r>
        <w:rPr>
          <w:i/>
          <w:iCs/>
        </w:rPr>
        <w:t xml:space="preserve">[Decomposition of automation]</w:t>
      </w:r>
      <w:r>
        <w:rPr>
          <w:i/>
          <w:iCs/>
        </w:rPr>
        <w:t xml:space="preserve"> </w:t>
      </w:r>
      <m:oMath>
        <m:r>
          <m:rPr>
            <m:sty m:val="p"/>
          </m:rPr>
          <m:t>S</m:t>
        </m:r>
        <m:r>
          <m:rPr>
            <m:sty m:val="p"/>
          </m:rPr>
          <m:t>A</m:t>
        </m:r>
        <m:r>
          <m:rPr>
            <m:sty m:val="p"/>
          </m:rPr>
          <m:t>R</m:t>
        </m:r>
        <m:r>
          <m:rPr>
            <m:sty m:val="p"/>
          </m:rPr>
          <m:t>(</m:t>
        </m:r>
        <m:r>
          <m:t>τ</m:t>
        </m:r>
        <m:r>
          <m:rPr>
            <m:sty m:val="p"/>
          </m:rPr>
          <m:t>)</m:t>
        </m:r>
        <m:r>
          <m:rPr>
            <m:sty m:val="p"/>
          </m:rPr>
          <m:t>=</m:t>
        </m:r>
        <m:r>
          <m:rPr>
            <m:sty m:val="p"/>
          </m:rPr>
          <m:t>(</m:t>
        </m:r>
        <m:r>
          <m:t>1</m:t>
        </m:r>
        <m:r>
          <m:rPr>
            <m:sty m:val="p"/>
          </m:rPr>
          <m:t>−</m:t>
        </m:r>
        <m:r>
          <m:t>π</m:t>
        </m:r>
        <m:r>
          <m:rPr>
            <m:sty m:val="p"/>
          </m:rPr>
          <m:t>)</m:t>
        </m:r>
        <m:r>
          <m:t> </m:t>
        </m:r>
        <m:r>
          <m:rPr>
            <m:sty m:val="p"/>
          </m:rPr>
          <m:t>T</m:t>
        </m:r>
        <m:r>
          <m:rPr>
            <m:sty m:val="p"/>
          </m:rPr>
          <m:t>N</m:t>
        </m:r>
        <m:r>
          <m:rPr>
            <m:sty m:val="p"/>
          </m:rPr>
          <m:t>R</m:t>
        </m:r>
        <m:r>
          <m:rPr>
            <m:sty m:val="p"/>
          </m:rPr>
          <m:t>(</m:t>
        </m:r>
        <m:r>
          <m:t>τ</m:t>
        </m:r>
        <m:r>
          <m:rPr>
            <m:sty m:val="p"/>
          </m:rPr>
          <m:t>)</m:t>
        </m:r>
        <m:r>
          <m:rPr>
            <m:sty m:val="p"/>
          </m:rPr>
          <m:t>+</m:t>
        </m:r>
        <m:r>
          <m:t>π</m:t>
        </m:r>
        <m:r>
          <m:t> </m:t>
        </m:r>
        <m:r>
          <m:t>M</m:t>
        </m:r>
        <m:r>
          <m:rPr>
            <m:sty m:val="p"/>
          </m:rPr>
          <m:t>(</m:t>
        </m:r>
        <m:r>
          <m:t>τ</m:t>
        </m:r>
        <m:r>
          <m:rPr>
            <m:sty m:val="p"/>
          </m:rPr>
          <m:t>)</m:t>
        </m:r>
      </m:oMath>
      <w:r>
        <w:rPr>
          <w:i/>
          <w:iCs/>
        </w:rPr>
        <w:t xml:space="preserve">.</w:t>
      </w:r>
      <w:r>
        <w:rPr>
          <w:i/>
          <w:iCs/>
        </w:rPr>
        <w:t xml:space="preserve"> </w:t>
      </w:r>
      <w:r>
        <w:rPr>
          <w:i/>
          <w:iCs/>
        </w:rPr>
        <w:t xml:space="preserve">When nothing is auto-flagged, the expected number of functions a team must review per 1 000 is</w:t>
      </w:r>
      <w:r>
        <w:rPr>
          <w:i/>
          <w:iCs/>
        </w:rPr>
        <w:t xml:space="preserve"> </w:t>
      </w:r>
      <m:oMath>
        <m:r>
          <m:rPr>
            <m:sty m:val="p"/>
          </m:rPr>
          <m:t>E</m:t>
        </m:r>
        <m:r>
          <m:rPr>
            <m:sty m:val="p"/>
          </m:rPr>
          <m:t>R</m:t>
        </m:r>
        <m:r>
          <m:rPr>
            <m:sty m:val="p"/>
          </m:rPr>
          <m:t>E</m:t>
        </m:r>
        <m:r>
          <m:rPr>
            <m:sty m:val="p"/>
          </m:rPr>
          <m:t>(</m:t>
        </m:r>
        <m:r>
          <m:t>τ</m:t>
        </m:r>
        <m:r>
          <m:rPr>
            <m:sty m:val="p"/>
          </m:rPr>
          <m:t>)</m:t>
        </m:r>
        <m:r>
          <m:rPr>
            <m:sty m:val="p"/>
          </m:rPr>
          <m:t>=</m:t>
        </m:r>
        <m:r>
          <m:t>1000</m:t>
        </m:r>
        <m:r>
          <m:t> </m:t>
        </m:r>
        <m:d>
          <m:dPr>
            <m:begChr m:val="("/>
            <m:sepChr m:val=""/>
            <m:endChr m:val=")"/>
            <m:grow/>
          </m:dPr>
          <m:e>
            <m:r>
              <m:t>1</m:t>
            </m:r>
            <m:r>
              <m:rPr>
                <m:sty m:val="p"/>
              </m:rPr>
              <m:t>−</m:t>
            </m:r>
            <m:r>
              <m:rPr>
                <m:sty m:val="p"/>
              </m:rPr>
              <m:t>S</m:t>
            </m:r>
            <m:r>
              <m:rPr>
                <m:sty m:val="p"/>
              </m:rPr>
              <m:t>A</m:t>
            </m:r>
            <m:r>
              <m:rPr>
                <m:sty m:val="p"/>
              </m:rPr>
              <m:t>R</m:t>
            </m:r>
            <m:r>
              <m:rPr>
                <m:sty m:val="p"/>
              </m:rPr>
              <m:t>(</m:t>
            </m:r>
            <m:r>
              <m:t>τ</m:t>
            </m:r>
            <m:r>
              <m:rPr>
                <m:sty m:val="p"/>
              </m:rPr>
              <m:t>)</m:t>
            </m:r>
          </m:e>
        </m:d>
      </m:oMath>
      <w:r>
        <w:rPr>
          <w:i/>
          <w:iCs/>
        </w:rPr>
        <w:t xml:space="preserve">.</w:t>
      </w:r>
    </w:p>
    <w:p>
      <w:pPr>
        <w:pStyle w:val="BodyText"/>
      </w:pPr>
      <w:r>
        <w:rPr>
          <w:i/>
          <w:iCs/>
        </w:rPr>
        <w:t xml:space="preserve">Proof.</w:t>
      </w:r>
      <w:r>
        <w:t xml:space="preserve"> </w:t>
      </w:r>
      <w:r>
        <w:t xml:space="preserve">Condition on</w:t>
      </w:r>
      <w:r>
        <w:t xml:space="preserve"> </w:t>
      </w:r>
      <w:r>
        <w:rPr>
          <w:i/>
          <w:iCs/>
        </w:rPr>
        <w:t xml:space="preserve">Y</w:t>
      </w:r>
      <w:r>
        <w:t xml:space="preserve"> </w:t>
      </w:r>
      <w:r>
        <w:t xml:space="preserve">in the law of total probability:</w:t>
      </w:r>
      <w:r>
        <w:t xml:space="preserve"> </w:t>
      </w:r>
      <m:oMath>
        <m:r>
          <m:rPr>
            <m:sty m:val="p"/>
          </m:rPr>
          <m:t>Pr</m:t>
        </m:r>
        <m:r>
          <m:rPr>
            <m:sty m:val="p"/>
          </m:rPr>
          <m:t>(</m:t>
        </m:r>
        <m:r>
          <m:t>S</m:t>
        </m:r>
        <m:r>
          <m:rPr>
            <m:sty m:val="p"/>
          </m:rPr>
          <m:t>≤</m:t>
        </m:r>
        <m:r>
          <m:t>τ</m:t>
        </m:r>
        <m:r>
          <m:rPr>
            <m:sty m:val="p"/>
          </m:rPr>
          <m:t>)</m:t>
        </m:r>
        <m:r>
          <m:rPr>
            <m:sty m:val="p"/>
          </m:rPr>
          <m:t>=</m:t>
        </m:r>
        <m:r>
          <m:rPr>
            <m:sty m:val="p"/>
          </m:rPr>
          <m:t>Pr</m:t>
        </m:r>
        <m:r>
          <m:rPr>
            <m:sty m:val="p"/>
          </m:rPr>
          <m:t>(</m:t>
        </m:r>
        <m:r>
          <m:t>S</m:t>
        </m:r>
        <m:r>
          <m:rPr>
            <m:sty m:val="p"/>
          </m:rPr>
          <m:t>≤</m:t>
        </m:r>
        <m:r>
          <m:t>τ</m:t>
        </m:r>
        <m:r>
          <m:rPr>
            <m:sty m:val="p"/>
          </m:rPr>
          <m:t>∣</m:t>
        </m:r>
        <m:r>
          <m:t>Y</m:t>
        </m:r>
        <m:r>
          <m:rPr>
            <m:sty m:val="p"/>
          </m:rPr>
          <m:t>=</m:t>
        </m:r>
        <m:r>
          <m:t>0</m:t>
        </m:r>
        <m:r>
          <m:rPr>
            <m:sty m:val="p"/>
          </m:rPr>
          <m:t>)</m:t>
        </m:r>
        <m:r>
          <m:rPr>
            <m:sty m:val="p"/>
          </m:rPr>
          <m:t>(</m:t>
        </m:r>
        <m:r>
          <m:t>1</m:t>
        </m:r>
        <m:r>
          <m:rPr>
            <m:sty m:val="p"/>
          </m:rPr>
          <m:t>−</m:t>
        </m:r>
        <m:r>
          <m:t>π</m:t>
        </m:r>
        <m:r>
          <m:rPr>
            <m:sty m:val="p"/>
          </m:rPr>
          <m:t>)</m:t>
        </m:r>
        <m:r>
          <m:rPr>
            <m:sty m:val="p"/>
          </m:rPr>
          <m:t>+</m:t>
        </m:r>
        <m:r>
          <m:rPr>
            <m:sty m:val="p"/>
          </m:rPr>
          <m:t>Pr</m:t>
        </m:r>
        <m:r>
          <m:rPr>
            <m:sty m:val="p"/>
          </m:rPr>
          <m:t>(</m:t>
        </m:r>
        <m:r>
          <m:t>S</m:t>
        </m:r>
        <m:r>
          <m:rPr>
            <m:sty m:val="p"/>
          </m:rPr>
          <m:t>≤</m:t>
        </m:r>
        <m:r>
          <m:t>τ</m:t>
        </m:r>
        <m:r>
          <m:rPr>
            <m:sty m:val="p"/>
          </m:rPr>
          <m:t>∣</m:t>
        </m:r>
        <m:r>
          <m:t>Y</m:t>
        </m:r>
        <m:r>
          <m:rPr>
            <m:sty m:val="p"/>
          </m:rPr>
          <m:t>=</m:t>
        </m:r>
        <m:r>
          <m:t>1</m:t>
        </m:r>
        <m:r>
          <m:rPr>
            <m:sty m:val="p"/>
          </m:rPr>
          <m:t>)</m:t>
        </m:r>
        <m:r>
          <m:t>π</m:t>
        </m:r>
      </m:oMath>
      <w:r>
        <w:t xml:space="preserve">. □</w:t>
      </w:r>
    </w:p>
    <w:p>
      <w:pPr>
        <w:pStyle w:val="BodyText"/>
      </w:pPr>
      <w:r>
        <w:t xml:space="preserve">Because π≈ 5% in realistic data, Lemma 1 shows that automation is driven almost entirely by</w:t>
      </w:r>
      <w:r>
        <w:t xml:space="preserve"> </w:t>
      </w:r>
      <m:oMath>
        <m:r>
          <m:rPr>
            <m:sty m:val="p"/>
          </m:rPr>
          <m:t>T</m:t>
        </m:r>
        <m:r>
          <m:rPr>
            <m:sty m:val="p"/>
          </m:rPr>
          <m:t>N</m:t>
        </m:r>
        <m:r>
          <m:rPr>
            <m:sty m:val="p"/>
          </m:rPr>
          <m:t>R</m:t>
        </m:r>
      </m:oMath>
      <w:r>
        <w:t xml:space="preserve"> </w:t>
      </w:r>
      <w:r>
        <w:t xml:space="preserve">at the chosen miss budget</w:t>
      </w:r>
      <w:r>
        <w:t xml:space="preserve"> </w:t>
      </w:r>
      <w:r>
        <w:rPr>
          <w:i/>
          <w:iCs/>
        </w:rPr>
        <w:t xml:space="preserve">M</w:t>
      </w:r>
      <w:r>
        <w:t xml:space="preserve">(τ)=α.</w:t>
      </w:r>
      <w:r>
        <w:t xml:space="preserve"> </w:t>
      </w:r>
      <w:r>
        <w:t xml:space="preserve">Write</w:t>
      </w:r>
      <w:r>
        <w:t xml:space="preserve"> </w:t>
      </w:r>
      <m:oMath>
        <m:r>
          <m:rPr>
            <m:sty m:val="p"/>
          </m:rPr>
          <m:t>T</m:t>
        </m:r>
        <m:r>
          <m:rPr>
            <m:sty m:val="p"/>
          </m:rPr>
          <m:t>N</m:t>
        </m:r>
        <m:r>
          <m:rPr>
            <m:sty m:val="p"/>
          </m:rPr>
          <m:t>R</m:t>
        </m:r>
        <m:r>
          <m:rPr>
            <m:sty m:val="p"/>
          </m:rPr>
          <m:t>(</m:t>
        </m:r>
        <m:r>
          <m:t>α</m:t>
        </m:r>
        <m:r>
          <m:rPr>
            <m:sty m:val="p"/>
          </m:rPr>
          <m:t>)</m:t>
        </m:r>
      </m:oMath>
      <w:r>
        <w:t xml:space="preserve"> </w:t>
      </w:r>
      <w:r>
        <w:t xml:space="preserve">for the true-negative rate at the threshold whose miss rate is α (the ROC curve reflected in</w:t>
      </w:r>
      <w:r>
        <w:t xml:space="preserve"> </w:t>
      </w:r>
      <m:oMath>
        <m:r>
          <m:t>α</m:t>
        </m:r>
        <m:r>
          <m:rPr>
            <m:sty m:val="p"/>
          </m:rPr>
          <m:t>=</m:t>
        </m:r>
        <m:r>
          <m:t>1</m:t>
        </m:r>
        <m:r>
          <m:rPr>
            <m:sty m:val="p"/>
          </m:rPr>
          <m:t>−</m:t>
        </m:r>
        <m:r>
          <m:rPr>
            <m:sty m:val="p"/>
          </m:rPr>
          <m:t>T</m:t>
        </m:r>
        <m:r>
          <m:rPr>
            <m:sty m:val="p"/>
          </m:rPr>
          <m:t>P</m:t>
        </m:r>
        <m:r>
          <m:rPr>
            <m:sty m:val="p"/>
          </m:rPr>
          <m:t>R</m:t>
        </m:r>
      </m:oMath>
      <w:r>
        <w:t xml:space="preserve">).</w:t>
      </w:r>
    </w:p>
    <w:p>
      <w:pPr>
        <w:pStyle w:val="BodyText"/>
      </w:pPr>
      <w:r>
        <w:rPr>
          <w:b/>
          <w:bCs/>
        </w:rPr>
        <w:t xml:space="preserve">Lemma 2.</w:t>
      </w:r>
      <w:r>
        <w:t xml:space="preserve"> </w:t>
      </w:r>
      <w:r>
        <w:rPr>
          <w:i/>
          <w:iCs/>
        </w:rPr>
        <w:t xml:space="preserve">[AUROC is the average clearance potential]</w:t>
      </w:r>
      <w:r>
        <w:rPr>
          <w:i/>
          <w:iCs/>
        </w:rPr>
        <w:t xml:space="preserve"> </w:t>
      </w:r>
      <w:r>
        <w:rPr>
          <w:i/>
          <w:iCs/>
        </w:rPr>
        <w:t xml:space="preserve">If the score distributions are continuous,</w:t>
      </w:r>
      <w:r>
        <w:rPr>
          <w:i/>
          <w:iCs/>
        </w:rPr>
        <w:t xml:space="preserve"> </w:t>
      </w:r>
      <m:oMath>
        <m:r>
          <m:rPr>
            <m:sty m:val="p"/>
          </m:rPr>
          <m:t>A</m:t>
        </m:r>
        <m:r>
          <m:rPr>
            <m:sty m:val="p"/>
          </m:rPr>
          <m:t>U</m:t>
        </m:r>
        <m:r>
          <m:rPr>
            <m:sty m:val="p"/>
          </m:rPr>
          <m:t>R</m:t>
        </m:r>
        <m:r>
          <m:rPr>
            <m:sty m:val="p"/>
          </m:rPr>
          <m:t>O</m:t>
        </m:r>
        <m:r>
          <m:rPr>
            <m:sty m:val="p"/>
          </m:rPr>
          <m:t>C</m:t>
        </m:r>
        <m:r>
          <m:rPr>
            <m:sty m:val="p"/>
          </m:rPr>
          <m:t>=</m:t>
        </m:r>
        <m:nary>
          <m:naryPr>
            <m:chr m:val="∫"/>
            <m:limLoc m:val="subSup"/>
            <m:subHide m:val="off"/>
            <m:supHide m:val="off"/>
          </m:naryPr>
          <m:sub>
            <m:r>
              <m:t>0</m:t>
            </m:r>
          </m:sub>
          <m:sup>
            <m:r>
              <m:t>1</m:t>
            </m:r>
          </m:sup>
          <m:e>
            <m:r>
              <m:rPr>
                <m:sty m:val="p"/>
              </m:rPr>
              <m:t>T</m:t>
            </m:r>
            <m:r>
              <m:rPr>
                <m:sty m:val="p"/>
              </m:rPr>
              <m:t>N</m:t>
            </m:r>
            <m:r>
              <m:rPr>
                <m:sty m:val="p"/>
              </m:rPr>
              <m:t>R</m:t>
            </m:r>
          </m:e>
        </m:nary>
        <m:r>
          <m:rPr>
            <m:sty m:val="p"/>
          </m:rPr>
          <m:t>(</m:t>
        </m:r>
        <m:r>
          <m:t>α</m:t>
        </m:r>
        <m:r>
          <m:rPr>
            <m:sty m:val="p"/>
          </m:rPr>
          <m:t>)</m:t>
        </m:r>
        <m:r>
          <m:t> </m:t>
        </m:r>
        <m:r>
          <m:t>d</m:t>
        </m:r>
        <m:r>
          <m:t>α</m:t>
        </m:r>
      </m:oMath>
      <w:r>
        <w:rPr>
          <w:i/>
          <w:iCs/>
        </w:rPr>
        <w:t xml:space="preserve">.</w:t>
      </w:r>
    </w:p>
    <w:p>
      <w:pPr>
        <w:pStyle w:val="BodyText"/>
      </w:pPr>
      <w:r>
        <w:rPr>
          <w:i/>
          <w:iCs/>
        </w:rPr>
        <w:t xml:space="preserve">Proof.</w:t>
      </w:r>
      <w:r>
        <w:t xml:space="preserve"> </w:t>
      </w:r>
      <w:r>
        <w:t xml:space="preserve">Let</w:t>
      </w:r>
      <w:r>
        <w:t xml:space="preserve"> </w:t>
      </w:r>
      <m:oMath>
        <m:sSub>
          <m:e>
            <m:r>
              <m:t>F</m:t>
            </m:r>
          </m:e>
          <m:sub>
            <m:r>
              <m:t>1</m:t>
            </m:r>
          </m:sub>
        </m:sSub>
        <m:r>
          <m:rPr>
            <m:sty m:val="p"/>
          </m:rPr>
          <m:t>,</m:t>
        </m:r>
        <m:sSub>
          <m:e>
            <m:r>
              <m:t>F</m:t>
            </m:r>
          </m:e>
          <m:sub>
            <m:r>
              <m:t>0</m:t>
            </m:r>
          </m:sub>
        </m:sSub>
      </m:oMath>
      <w:r>
        <w:t xml:space="preserve"> </w:t>
      </w:r>
      <w:r>
        <w:t xml:space="preserve">be the score CDFs of vulnerable and benign functions, so</w:t>
      </w:r>
      <w:r>
        <w:t xml:space="preserve"> </w:t>
      </w:r>
      <m:oMath>
        <m:r>
          <m:rPr>
            <m:sty m:val="p"/>
          </m:rPr>
          <m:t>T</m:t>
        </m:r>
        <m:r>
          <m:rPr>
            <m:sty m:val="p"/>
          </m:rPr>
          <m:t>N</m:t>
        </m:r>
        <m:r>
          <m:rPr>
            <m:sty m:val="p"/>
          </m:rPr>
          <m:t>R</m:t>
        </m:r>
        <m:r>
          <m:rPr>
            <m:sty m:val="p"/>
          </m:rPr>
          <m:t>(</m:t>
        </m:r>
        <m:r>
          <m:t>α</m:t>
        </m:r>
        <m:r>
          <m:rPr>
            <m:sty m:val="p"/>
          </m:rPr>
          <m:t>)</m:t>
        </m:r>
        <m:r>
          <m:rPr>
            <m:sty m:val="p"/>
          </m:rPr>
          <m:t>=</m:t>
        </m:r>
        <m:sSub>
          <m:e>
            <m:r>
              <m:t>F</m:t>
            </m:r>
          </m:e>
          <m:sub>
            <m:r>
              <m:t>0</m:t>
            </m:r>
          </m:sub>
        </m:sSub>
        <m:r>
          <m:rPr>
            <m:sty m:val="p"/>
          </m:rPr>
          <m:t>(</m:t>
        </m:r>
        <m:sSubSup>
          <m:e>
            <m:r>
              <m:t>F</m:t>
            </m:r>
          </m:e>
          <m:sub>
            <m:r>
              <m:t>1</m:t>
            </m:r>
          </m:sub>
          <m:sup>
            <m:r>
              <m:rPr>
                <m:sty m:val="p"/>
              </m:rPr>
              <m:t>−</m:t>
            </m:r>
            <m:r>
              <m:t>1</m:t>
            </m:r>
          </m:sup>
        </m:sSubSup>
        <m:r>
          <m:rPr>
            <m:sty m:val="p"/>
          </m:rPr>
          <m:t>(</m:t>
        </m:r>
        <m:r>
          <m:t>α</m:t>
        </m:r>
        <m:r>
          <m:rPr>
            <m:sty m:val="p"/>
          </m:rPr>
          <m:t>)</m:t>
        </m:r>
        <m:r>
          <m:rPr>
            <m:sty m:val="p"/>
          </m:rPr>
          <m:t>)</m:t>
        </m:r>
      </m:oMath>
      <w:r>
        <w:t xml:space="preserve">.</w:t>
      </w:r>
      <w:r>
        <w:t xml:space="preserve"> </w:t>
      </w:r>
      <w:r>
        <w:t xml:space="preserve">With</w:t>
      </w:r>
      <w:r>
        <w:t xml:space="preserve"> </w:t>
      </w:r>
      <m:oMath>
        <m:r>
          <m:t>U</m:t>
        </m:r>
        <m:r>
          <m:rPr>
            <m:sty m:val="p"/>
          </m:rPr>
          <m:t>∼</m:t>
        </m:r>
        <m:r>
          <m:rPr>
            <m:sty m:val="p"/>
          </m:rPr>
          <m:t>U</m:t>
        </m:r>
        <m:r>
          <m:rPr>
            <m:sty m:val="p"/>
          </m:rPr>
          <m:t>n</m:t>
        </m:r>
        <m:r>
          <m:rPr>
            <m:sty m:val="p"/>
          </m:rPr>
          <m:t>i</m:t>
        </m:r>
        <m:r>
          <m:rPr>
            <m:sty m:val="p"/>
          </m:rPr>
          <m:t>f</m:t>
        </m:r>
        <m:r>
          <m:rPr>
            <m:sty m:val="p"/>
          </m:rPr>
          <m:t>(</m:t>
        </m:r>
        <m:r>
          <m:t>0</m:t>
        </m:r>
        <m:r>
          <m:rPr>
            <m:sty m:val="p"/>
          </m:rPr>
          <m:t>,</m:t>
        </m:r>
        <m:r>
          <m:t>1</m:t>
        </m:r>
        <m:r>
          <m:rPr>
            <m:sty m:val="p"/>
          </m:rPr>
          <m:t>)</m:t>
        </m:r>
      </m:oMath>
      <w:r>
        <w:t xml:space="preserve">,</w:t>
      </w:r>
      <w:r>
        <w:t xml:space="preserve"> </w:t>
      </w:r>
      <m:oMath>
        <m:sSubSup>
          <m:e>
            <m:r>
              <m:t>F</m:t>
            </m:r>
          </m:e>
          <m:sub>
            <m:r>
              <m:t>1</m:t>
            </m:r>
          </m:sub>
          <m:sup>
            <m:r>
              <m:rPr>
                <m:sty m:val="p"/>
              </m:rPr>
              <m:t>−</m:t>
            </m:r>
            <m:r>
              <m:t>1</m:t>
            </m:r>
          </m:sup>
        </m:sSubSup>
        <m:r>
          <m:rPr>
            <m:sty m:val="p"/>
          </m:rPr>
          <m:t>(</m:t>
        </m:r>
        <m:r>
          <m:t>U</m:t>
        </m:r>
        <m:r>
          <m:rPr>
            <m:sty m:val="p"/>
          </m:rPr>
          <m:t>)</m:t>
        </m:r>
      </m:oMath>
      <w:r>
        <w:t xml:space="preserve"> </w:t>
      </w:r>
      <w:r>
        <w:t xml:space="preserve">has the law of a vulnerable score</w:t>
      </w:r>
      <w:r>
        <w:t xml:space="preserve"> </w:t>
      </w:r>
      <m:oMath>
        <m:sSub>
          <m:e>
            <m:r>
              <m:t>S</m:t>
            </m:r>
          </m:e>
          <m:sub>
            <m:r>
              <m:t>1</m:t>
            </m:r>
          </m:sub>
        </m:sSub>
      </m:oMath>
      <w:r>
        <w:t xml:space="preserve">; hence</w:t>
      </w:r>
      <w:r>
        <w:t xml:space="preserve"> </w:t>
      </w:r>
      <m:oMath>
        <m:nary>
          <m:naryPr>
            <m:chr m:val="∫"/>
            <m:limLoc m:val="subSup"/>
            <m:subHide m:val="off"/>
            <m:supHide m:val="off"/>
          </m:naryPr>
          <m:sub>
            <m:r>
              <m:t>0</m:t>
            </m:r>
          </m:sub>
          <m:sup>
            <m:r>
              <m:t>1</m:t>
            </m:r>
          </m:sup>
          <m:e>
            <m:sSub>
              <m:e>
                <m:r>
                  <m:t>F</m:t>
                </m:r>
              </m:e>
              <m:sub>
                <m:r>
                  <m:t>0</m:t>
                </m:r>
              </m:sub>
            </m:sSub>
          </m:e>
        </m:nary>
        <m:r>
          <m:rPr>
            <m:sty m:val="p"/>
          </m:rPr>
          <m:t>(</m:t>
        </m:r>
        <m:sSubSup>
          <m:e>
            <m:r>
              <m:t>F</m:t>
            </m:r>
          </m:e>
          <m:sub>
            <m:r>
              <m:t>1</m:t>
            </m:r>
          </m:sub>
          <m:sup>
            <m:r>
              <m:rPr>
                <m:sty m:val="p"/>
              </m:rPr>
              <m:t>−</m:t>
            </m:r>
            <m:r>
              <m:t>1</m:t>
            </m:r>
          </m:sup>
        </m:sSubSup>
        <m:r>
          <m:rPr>
            <m:sty m:val="p"/>
          </m:rPr>
          <m:t>(</m:t>
        </m:r>
        <m:r>
          <m:t>α</m:t>
        </m:r>
        <m:r>
          <m:rPr>
            <m:sty m:val="p"/>
          </m:rPr>
          <m:t>)</m:t>
        </m:r>
        <m:r>
          <m:rPr>
            <m:sty m:val="p"/>
          </m:rPr>
          <m:t>)</m:t>
        </m:r>
        <m:r>
          <m:t>d</m:t>
        </m:r>
        <m:r>
          <m:t>α</m:t>
        </m:r>
        <m:r>
          <m:rPr>
            <m:sty m:val="p"/>
          </m:rPr>
          <m:t>=</m:t>
        </m:r>
        <m:r>
          <m:rPr>
            <m:scr m:val="double-struck"/>
            <m:sty m:val="p"/>
          </m:rPr>
          <m:t>E</m:t>
        </m:r>
        <m:r>
          <m:rPr>
            <m:sty m:val="p"/>
          </m:rPr>
          <m:t>[</m:t>
        </m:r>
        <m:sSub>
          <m:e>
            <m:r>
              <m:t>F</m:t>
            </m:r>
          </m:e>
          <m:sub>
            <m:r>
              <m:t>0</m:t>
            </m:r>
          </m:sub>
        </m:sSub>
        <m:r>
          <m:rPr>
            <m:sty m:val="p"/>
          </m:rPr>
          <m:t>(</m:t>
        </m:r>
        <m:sSub>
          <m:e>
            <m:r>
              <m:t>S</m:t>
            </m:r>
          </m:e>
          <m:sub>
            <m:r>
              <m:t>1</m:t>
            </m:r>
          </m:sub>
        </m:sSub>
        <m:r>
          <m:rPr>
            <m:sty m:val="p"/>
          </m:rPr>
          <m:t>)</m:t>
        </m:r>
        <m:r>
          <m:rPr>
            <m:sty m:val="p"/>
          </m:rPr>
          <m:t>]</m:t>
        </m:r>
        <m:r>
          <m:rPr>
            <m:sty m:val="p"/>
          </m:rPr>
          <m:t>=</m:t>
        </m:r>
        <m:r>
          <m:rPr>
            <m:sty m:val="p"/>
          </m:rPr>
          <m:t>Pr</m:t>
        </m:r>
        <m:r>
          <m:rPr>
            <m:sty m:val="p"/>
          </m:rPr>
          <m:t>(</m:t>
        </m:r>
        <m:sSub>
          <m:e>
            <m:r>
              <m:t>S</m:t>
            </m:r>
          </m:e>
          <m:sub>
            <m:r>
              <m:t>0</m:t>
            </m:r>
          </m:sub>
        </m:sSub>
        <m:r>
          <m:rPr>
            <m:sty m:val="p"/>
          </m:rPr>
          <m:t>≤</m:t>
        </m:r>
        <m:sSub>
          <m:e>
            <m:r>
              <m:t>S</m:t>
            </m:r>
          </m:e>
          <m:sub>
            <m:r>
              <m:t>1</m:t>
            </m:r>
          </m:sub>
        </m:sSub>
        <m:r>
          <m:rPr>
            <m:sty m:val="p"/>
          </m:rPr>
          <m:t>)</m:t>
        </m:r>
        <m:r>
          <m:rPr>
            <m:sty m:val="p"/>
          </m:rPr>
          <m:t>=</m:t>
        </m:r>
        <m:r>
          <m:rPr>
            <m:sty m:val="p"/>
          </m:rPr>
          <m:t>A</m:t>
        </m:r>
        <m:r>
          <m:rPr>
            <m:sty m:val="p"/>
          </m:rPr>
          <m:t>U</m:t>
        </m:r>
        <m:r>
          <m:rPr>
            <m:sty m:val="p"/>
          </m:rPr>
          <m:t>R</m:t>
        </m:r>
        <m:r>
          <m:rPr>
            <m:sty m:val="p"/>
          </m:rPr>
          <m:t>O</m:t>
        </m:r>
        <m:r>
          <m:rPr>
            <m:sty m:val="p"/>
          </m:rPr>
          <m:t>C</m:t>
        </m:r>
      </m:oMath>
      <w:r>
        <w:t xml:space="preserve"> </w:t>
      </w:r>
      <w:r>
        <w:t xml:space="preserve">for an independent benign score</w:t>
      </w:r>
      <w:r>
        <w:t xml:space="preserve"> </w:t>
      </w:r>
      <m:oMath>
        <m:sSub>
          <m:e>
            <m:r>
              <m:t>S</m:t>
            </m:r>
          </m:e>
          <m:sub>
            <m:r>
              <m:t>0</m:t>
            </m:r>
          </m:sub>
        </m:sSub>
      </m:oMath>
      <w:r>
        <w:t xml:space="preserve">. □</w:t>
      </w:r>
    </w:p>
    <w:p>
      <w:pPr>
        <w:pStyle w:val="BodyText"/>
      </w:pPr>
      <w:r>
        <w:t xml:space="preserve">Lemma 2 explains why AUROC is a poor proxy for</w:t>
      </w:r>
      <w:r>
        <w:t xml:space="preserve"> </w:t>
      </w:r>
      <w:r>
        <w:rPr>
          <w:i/>
          <w:iCs/>
        </w:rPr>
        <w:t xml:space="preserve">operational</w:t>
      </w:r>
      <w:r>
        <w:t xml:space="preserve"> </w:t>
      </w:r>
      <w:r>
        <w:t xml:space="preserve">value: a safety-relevant budget such as α=0.05 uses only the left tail of the integral, and two detectors with equal AUROC can differ widely in</w:t>
      </w:r>
      <w:r>
        <w:t xml:space="preserve"> </w:t>
      </w:r>
      <m:oMath>
        <m:r>
          <m:rPr>
            <m:sty m:val="p"/>
          </m:rPr>
          <m:t>T</m:t>
        </m:r>
        <m:r>
          <m:rPr>
            <m:sty m:val="p"/>
          </m:rPr>
          <m:t>N</m:t>
        </m:r>
        <m:r>
          <m:rPr>
            <m:sty m:val="p"/>
          </m:rPr>
          <m:t>R</m:t>
        </m:r>
        <m:r>
          <m:rPr>
            <m:sty m:val="p"/>
          </m:rPr>
          <m:t>(</m:t>
        </m:r>
        <m:r>
          <m:t>0.05</m:t>
        </m:r>
        <m:r>
          <m:rPr>
            <m:sty m:val="p"/>
          </m:rPr>
          <m:t>)</m:t>
        </m:r>
      </m:oMath>
      <w:r>
        <w:t xml:space="preserve">.</w:t>
      </w:r>
      <w:r>
        <w:t xml:space="preserve"> </w:t>
      </w:r>
      <w:r>
        <w:t xml:space="preserve">Section 5.1 quantifies this.</w:t>
      </w:r>
    </w:p>
    <w:bookmarkEnd w:id="15"/>
    <w:bookmarkStart w:id="16" w:name="Xc51a37d0bc4bdcad20027959fb051ec871bd60f"/>
    <w:p>
      <w:pPr>
        <w:pStyle w:val="Heading2"/>
      </w:pPr>
      <w:r>
        <w:rPr>
          <w:rStyle w:val="SectionNumber"/>
        </w:rPr>
        <w:t xml:space="preserve">3.2</w:t>
      </w:r>
      <w:r>
        <w:tab/>
      </w:r>
      <w:r>
        <w:t xml:space="preserve">Conformal clearance with a finite-sample miss-rate guarantee</w:t>
      </w:r>
    </w:p>
    <w:p>
      <w:pPr>
        <w:pStyle w:val="FirstParagraph"/>
      </w:pPr>
      <w:r>
        <w:t xml:space="preserve">Let</w:t>
      </w:r>
      <w:r>
        <w:t xml:space="preserve"> </w:t>
      </w:r>
      <m:oMath>
        <m:sSub>
          <m:e>
            <m:r>
              <m:t>s</m:t>
            </m:r>
          </m:e>
          <m:sub>
            <m:r>
              <m:t>1</m:t>
            </m:r>
          </m:sub>
        </m:sSub>
        <m:r>
          <m:rPr>
            <m:sty m:val="p"/>
          </m:rPr>
          <m:t>,</m:t>
        </m:r>
        <m:r>
          <m:rPr>
            <m:sty m:val="p"/>
          </m:rPr>
          <m:t>…</m:t>
        </m:r>
        <m:r>
          <m:rPr>
            <m:sty m:val="p"/>
          </m:rPr>
          <m:t>,</m:t>
        </m:r>
        <m:sSub>
          <m:e>
            <m:r>
              <m:t>s</m:t>
            </m:r>
          </m:e>
          <m:sub>
            <m:r>
              <m:t>n</m:t>
            </m:r>
          </m:sub>
        </m:sSub>
      </m:oMath>
      <w:r>
        <w:t xml:space="preserve"> </w:t>
      </w:r>
      <w:r>
        <w:t xml:space="preserve">be the scores of</w:t>
      </w:r>
      <w:r>
        <w:t xml:space="preserve"> </w:t>
      </w:r>
      <w:r>
        <w:rPr>
          <w:i/>
          <w:iCs/>
        </w:rPr>
        <w:t xml:space="preserve">n</w:t>
      </w:r>
      <w:r>
        <w:t xml:space="preserve"> </w:t>
      </w:r>
      <w:r>
        <w:rPr>
          <w:i/>
          <w:iCs/>
        </w:rPr>
        <w:t xml:space="preserve">vulnerable</w:t>
      </w:r>
      <w:r>
        <w:t xml:space="preserve"> </w:t>
      </w:r>
      <w:r>
        <w:t xml:space="preserve">functions in a held-out calibration set, and define for a new function</w:t>
      </w:r>
      <w:r>
        <w:t xml:space="preserve"> </w:t>
      </w:r>
      <w:r>
        <w:rPr>
          <w:i/>
          <w:iCs/>
        </w:rPr>
        <w:t xml:space="preserve">x</w:t>
      </w:r>
      <w:r>
        <w:t xml:space="preserve"> </w:t>
      </w:r>
      <w:r>
        <w:t xml:space="preserve">with score</w:t>
      </w:r>
      <w:r>
        <w:t xml:space="preserve"> </w:t>
      </w:r>
      <w:r>
        <w:rPr>
          <w:i/>
          <w:iCs/>
        </w:rPr>
        <w:t xml:space="preserve">s</w:t>
      </w:r>
      <w:r>
        <w:t xml:space="preserve"> </w:t>
      </w:r>
      <w:r>
        <w:t xml:space="preserve">the conformal</w:t>
      </w:r>
      <w:r>
        <w:t xml:space="preserve"> </w:t>
      </w:r>
      <w:r>
        <w:rPr>
          <w:i/>
          <w:iCs/>
        </w:rPr>
        <w:t xml:space="preserve">p</w:t>
      </w:r>
      <w:r>
        <w:t xml:space="preserve">-value</w:t>
      </w:r>
    </w:p>
    <w:p>
      <w:pPr>
        <w:pStyle w:val="BodyText"/>
      </w:pPr>
      <m:oMathPara>
        <m:oMathParaPr>
          <m:jc m:val="center"/>
        </m:oMathParaPr>
        <m:oMath>
          <m:r>
            <m:t>p</m:t>
          </m:r>
          <m:r>
            <m:rPr>
              <m:sty m:val="p"/>
            </m:rPr>
            <m:t>(</m:t>
          </m:r>
          <m:r>
            <m:t>x</m:t>
          </m:r>
          <m:r>
            <m:rPr>
              <m:sty m:val="p"/>
            </m:rPr>
            <m:t>)</m:t>
          </m:r>
          <m:r>
            <m:rPr>
              <m:sty m:val="p"/>
            </m:rPr>
            <m:t>=</m:t>
          </m:r>
          <m:f>
            <m:fPr>
              <m:type m:val="bar"/>
            </m:fPr>
            <m:num>
              <m:r>
                <m:t>1</m:t>
              </m:r>
              <m:r>
                <m:rPr>
                  <m:sty m:val="p"/>
                </m:rPr>
                <m:t>+</m:t>
              </m:r>
              <m:d>
                <m:dPr>
                  <m:begChr m:val="|"/>
                  <m:sepChr m:val=""/>
                  <m:endChr m:val="|"/>
                  <m:grow/>
                </m:dPr>
                <m:e>
                  <m:r>
                    <m:rPr>
                      <m:sty m:val="p"/>
                    </m:rPr>
                    <m:t>{</m:t>
                  </m:r>
                  <m:r>
                    <m:t>i</m:t>
                  </m:r>
                  <m:r>
                    <m:rPr>
                      <m:sty m:val="p"/>
                    </m:rPr>
                    <m:t>≤</m:t>
                  </m:r>
                  <m:r>
                    <m:t>n</m:t>
                  </m:r>
                  <m:r>
                    <m:rPr>
                      <m:sty m:val="p"/>
                    </m:rPr>
                    <m:t>:</m:t>
                  </m:r>
                  <m:r>
                    <m:t> </m:t>
                  </m:r>
                  <m:sSub>
                    <m:e>
                      <m:r>
                        <m:t>s</m:t>
                      </m:r>
                    </m:e>
                    <m:sub>
                      <m:r>
                        <m:t>i</m:t>
                      </m:r>
                    </m:sub>
                  </m:sSub>
                  <m:r>
                    <m:rPr>
                      <m:sty m:val="p"/>
                    </m:rPr>
                    <m:t>≤</m:t>
                  </m:r>
                  <m:r>
                    <m:t>s</m:t>
                  </m:r>
                  <m:r>
                    <m:rPr>
                      <m:sty m:val="p"/>
                    </m:rPr>
                    <m:t>}</m:t>
                  </m:r>
                </m:e>
              </m:d>
            </m:num>
            <m:den>
              <m:r>
                <m:t>n</m:t>
              </m:r>
              <m:r>
                <m:rPr>
                  <m:sty m:val="p"/>
                </m:rPr>
                <m:t>+</m:t>
              </m:r>
              <m:r>
                <m:t>1</m:t>
              </m:r>
            </m:den>
          </m:f>
          <m:r>
            <m:rPr>
              <m:sty m:val="p"/>
            </m:rPr>
            <m:t>.</m:t>
          </m:r>
          <m:r>
            <m:t>  </m:t>
          </m:r>
          <m:r>
            <m:rPr>
              <m:sty m:val="p"/>
            </m:rPr>
            <m:t>(</m:t>
          </m:r>
          <m:r>
            <m:t>4</m:t>
          </m:r>
          <m:r>
            <m:rPr>
              <m:sty m:val="p"/>
            </m:rPr>
            <m:t>)</m:t>
          </m:r>
        </m:oMath>
      </m:oMathPara>
    </w:p>
    <w:p>
      <w:pPr>
        <w:pStyle w:val="FirstParagraph"/>
      </w:pPr>
      <w:r>
        <w:t xml:space="preserve">The policy</w:t>
      </w:r>
      <w:r>
        <w:t xml:space="preserve"> </w:t>
      </w:r>
      <w:r>
        <w:rPr>
          <w:i/>
          <w:iCs/>
        </w:rPr>
        <w:t xml:space="preserve">clears</w:t>
      </w:r>
      <w:r>
        <w:rPr>
          <w:i/>
          <w:iCs/>
        </w:rPr>
        <w:t xml:space="preserve"> </w:t>
      </w:r>
      <w:r>
        <w:rPr>
          <w:i/>
          <w:i/>
          <w:iCs/>
          <w:iCs/>
        </w:rPr>
        <w:t xml:space="preserve">x</w:t>
      </w:r>
      <w:r>
        <w:rPr>
          <w:i/>
          <w:iCs/>
        </w:rPr>
        <w:t xml:space="preserve"> </w:t>
      </w:r>
      <w:r>
        <w:rPr>
          <w:i/>
          <w:iCs/>
        </w:rPr>
        <w:t xml:space="preserve">iff</w:t>
      </w:r>
      <w:r>
        <w:rPr>
          <w:i/>
          <w:iCs/>
        </w:rPr>
        <w:t xml:space="preserve"> </w:t>
      </w:r>
      <w:r>
        <w:rPr>
          <w:i/>
          <w:i/>
          <w:iCs/>
          <w:iCs/>
        </w:rPr>
        <w:t xml:space="preserve">p</w:t>
      </w:r>
      <w:r>
        <w:rPr>
          <w:i/>
          <w:iCs/>
        </w:rPr>
        <w:t xml:space="preserve">(</w:t>
      </w:r>
      <w:r>
        <w:rPr>
          <w:i/>
          <w:i/>
          <w:iCs/>
          <w:iCs/>
        </w:rPr>
        <w:t xml:space="preserve">x</w:t>
      </w:r>
      <w:r>
        <w:rPr>
          <w:i/>
          <w:iCs/>
        </w:rPr>
        <w:t xml:space="preserve">)≤α</w:t>
      </w:r>
      <w:r>
        <w:t xml:space="preserve">. Equivalently, with</w:t>
      </w:r>
      <w:r>
        <w:t xml:space="preserve"> </w:t>
      </w:r>
      <m:oMath>
        <m:sSub>
          <m:e>
            <m:r>
              <m:t>s</m:t>
            </m:r>
          </m:e>
          <m:sub>
            <m:r>
              <m:rPr>
                <m:sty m:val="p"/>
              </m:rPr>
              <m:t>(</m:t>
            </m:r>
            <m:r>
              <m:t>1</m:t>
            </m:r>
            <m:r>
              <m:rPr>
                <m:sty m:val="p"/>
              </m:rPr>
              <m:t>)</m:t>
            </m:r>
          </m:sub>
        </m:sSub>
        <m:r>
          <m:rPr>
            <m:sty m:val="p"/>
          </m:rPr>
          <m:t>≤</m:t>
        </m:r>
        <m:r>
          <m:rPr>
            <m:sty m:val="p"/>
          </m:rPr>
          <m:t>…</m:t>
        </m:r>
        <m:r>
          <m:rPr>
            <m:sty m:val="p"/>
          </m:rPr>
          <m:t>≤</m:t>
        </m:r>
        <m:sSub>
          <m:e>
            <m:r>
              <m:t>s</m:t>
            </m:r>
          </m:e>
          <m:sub>
            <m:r>
              <m:rPr>
                <m:sty m:val="p"/>
              </m:rPr>
              <m:t>(</m:t>
            </m:r>
            <m:r>
              <m:t>n</m:t>
            </m:r>
            <m:r>
              <m:rPr>
                <m:sty m:val="p"/>
              </m:rPr>
              <m:t>)</m:t>
            </m:r>
          </m:sub>
        </m:sSub>
      </m:oMath>
      <w:r>
        <w:t xml:space="preserve"> </w:t>
      </w:r>
      <w:r>
        <w:t xml:space="preserve">the order statistics and</w:t>
      </w:r>
      <w:r>
        <w:t xml:space="preserve"> </w:t>
      </w:r>
      <m:oMath>
        <m:r>
          <m:t>k</m:t>
        </m:r>
        <m:r>
          <m:rPr>
            <m:sty m:val="p"/>
          </m:rPr>
          <m:t>=</m:t>
        </m:r>
        <m:r>
          <m:rPr>
            <m:sty m:val="p"/>
          </m:rPr>
          <m:t>⌊</m:t>
        </m:r>
        <m:r>
          <m:t>α</m:t>
        </m:r>
        <m:r>
          <m:rPr>
            <m:sty m:val="p"/>
          </m:rPr>
          <m:t>(</m:t>
        </m:r>
        <m:r>
          <m:t>n</m:t>
        </m:r>
        <m:r>
          <m:rPr>
            <m:sty m:val="p"/>
          </m:rPr>
          <m:t>+</m:t>
        </m:r>
        <m:r>
          <m:t>1</m:t>
        </m:r>
        <m:r>
          <m:rPr>
            <m:sty m:val="p"/>
          </m:rPr>
          <m:t>)</m:t>
        </m:r>
        <m:r>
          <m:rPr>
            <m:sty m:val="p"/>
          </m:rPr>
          <m:t>⌋</m:t>
        </m:r>
      </m:oMath>
      <w:r>
        <w:t xml:space="preserve">, it clears iff</w:t>
      </w:r>
      <w:r>
        <w:t xml:space="preserve"> </w:t>
      </w:r>
      <m:oMath>
        <m:r>
          <m:t>s</m:t>
        </m:r>
        <m:r>
          <m:rPr>
            <m:sty m:val="p"/>
          </m:rPr>
          <m:t>&lt;</m:t>
        </m:r>
        <m:sSub>
          <m:e>
            <m:r>
              <m:t>s</m:t>
            </m:r>
          </m:e>
          <m:sub>
            <m:r>
              <m:rPr>
                <m:sty m:val="p"/>
              </m:rPr>
              <m:t>(</m:t>
            </m:r>
            <m:r>
              <m:t>k</m:t>
            </m:r>
            <m:r>
              <m:rPr>
                <m:sty m:val="p"/>
              </m:rPr>
              <m:t>)</m:t>
            </m:r>
          </m:sub>
        </m:sSub>
      </m:oMath>
      <w:r>
        <w:t xml:space="preserve"> </w:t>
      </w:r>
      <w:r>
        <w:t xml:space="preserve">(and clears nothing if</w:t>
      </w:r>
      <w:r>
        <w:t xml:space="preserve"> </w:t>
      </w:r>
      <w:r>
        <w:rPr>
          <w:i/>
          <w:iCs/>
        </w:rPr>
        <w:t xml:space="preserve">k</w:t>
      </w:r>
      <w:r>
        <w:t xml:space="preserve">=0).</w:t>
      </w:r>
    </w:p>
    <w:p>
      <w:pPr>
        <w:pStyle w:val="BodyText"/>
      </w:pPr>
      <w:r>
        <w:rPr>
          <w:b/>
          <w:bCs/>
        </w:rPr>
        <w:t xml:space="preserve">Proposition 1.</w:t>
      </w:r>
      <w:r>
        <w:t xml:space="preserve"> </w:t>
      </w:r>
      <w:r>
        <w:rPr>
          <w:i/>
          <w:iCs/>
        </w:rPr>
        <w:t xml:space="preserve">[Finite-sample validity]</w:t>
      </w:r>
      <w:r>
        <w:rPr>
          <w:i/>
          <w:iCs/>
        </w:rPr>
        <w:t xml:space="preserve"> </w:t>
      </w:r>
      <w:r>
        <w:rPr>
          <w:i/>
          <w:iCs/>
        </w:rPr>
        <w:t xml:space="preserve">If the score</w:t>
      </w:r>
      <w:r>
        <w:rPr>
          <w:i/>
          <w:iCs/>
        </w:rPr>
        <w:t xml:space="preserve"> </w:t>
      </w:r>
      <m:oMath>
        <m:sSub>
          <m:e>
            <m:r>
              <m:t>S</m:t>
            </m:r>
          </m:e>
          <m:sub>
            <m:r>
              <m:t>n</m:t>
            </m:r>
            <m:r>
              <m:rPr>
                <m:sty m:val="p"/>
              </m:rPr>
              <m:t>+</m:t>
            </m:r>
            <m:r>
              <m:t>1</m:t>
            </m:r>
          </m:sub>
        </m:sSub>
      </m:oMath>
      <w:r>
        <w:rPr>
          <w:i/>
          <w:iCs/>
        </w:rPr>
        <w:t xml:space="preserve"> </w:t>
      </w:r>
      <w:r>
        <w:rPr>
          <w:i/>
          <w:iCs/>
        </w:rPr>
        <w:t xml:space="preserve">of a vulnerable test function is exchangeable with</w:t>
      </w:r>
      <w:r>
        <w:rPr>
          <w:i/>
          <w:iCs/>
        </w:rPr>
        <w:t xml:space="preserve"> </w:t>
      </w:r>
      <m:oMath>
        <m:sSub>
          <m:e>
            <m:r>
              <m:t>s</m:t>
            </m:r>
          </m:e>
          <m:sub>
            <m:r>
              <m:t>1</m:t>
            </m:r>
          </m:sub>
        </m:sSub>
        <m:r>
          <m:rPr>
            <m:sty m:val="p"/>
          </m:rPr>
          <m:t>,</m:t>
        </m:r>
        <m:r>
          <m:rPr>
            <m:sty m:val="p"/>
          </m:rPr>
          <m:t>…</m:t>
        </m:r>
        <m:r>
          <m:rPr>
            <m:sty m:val="p"/>
          </m:rPr>
          <m:t>,</m:t>
        </m:r>
        <m:sSub>
          <m:e>
            <m:r>
              <m:t>s</m:t>
            </m:r>
          </m:e>
          <m:sub>
            <m:r>
              <m:t>n</m:t>
            </m:r>
          </m:sub>
        </m:sSub>
      </m:oMath>
      <w:r>
        <w:rPr>
          <w:i/>
          <w:iCs/>
        </w:rPr>
        <w:t xml:space="preserve">, then</w:t>
      </w:r>
      <w:r>
        <w:rPr>
          <w:i/>
          <w:iCs/>
        </w:rPr>
        <w:t xml:space="preserve"> </w:t>
      </w:r>
      <m:oMath>
        <m:r>
          <m:rPr>
            <m:sty m:val="p"/>
          </m:rPr>
          <m:t>Pr</m:t>
        </m:r>
        <m:d>
          <m:dPr>
            <m:begChr m:val="("/>
            <m:sepChr m:val=""/>
            <m:endChr m:val=")"/>
            <m:grow/>
          </m:dPr>
          <m:e>
            <m:r>
              <m:t>p</m:t>
            </m:r>
            <m:r>
              <m:rPr>
                <m:sty m:val="p"/>
              </m:rPr>
              <m:t>(</m:t>
            </m:r>
            <m:sSub>
              <m:e>
                <m:r>
                  <m:t>X</m:t>
                </m:r>
              </m:e>
              <m:sub>
                <m:r>
                  <m:t>n</m:t>
                </m:r>
                <m:r>
                  <m:rPr>
                    <m:sty m:val="p"/>
                  </m:rPr>
                  <m:t>+</m:t>
                </m:r>
                <m:r>
                  <m:t>1</m:t>
                </m:r>
              </m:sub>
            </m:sSub>
            <m:r>
              <m:rPr>
                <m:sty m:val="p"/>
              </m:rPr>
              <m:t>)</m:t>
            </m:r>
            <m:r>
              <m:rPr>
                <m:sty m:val="p"/>
              </m:rPr>
              <m:t>≤</m:t>
            </m:r>
            <m:r>
              <m:t>α</m:t>
            </m:r>
          </m:e>
        </m:d>
        <m:r>
          <m:rPr>
            <m:sty m:val="p"/>
          </m:rPr>
          <m:t>≤</m:t>
        </m:r>
        <m:r>
          <m:t>α</m:t>
        </m:r>
      </m:oMath>
      <w:r>
        <w:rPr>
          <w:i/>
          <w:iCs/>
        </w:rPr>
        <w:t xml:space="preserve"> </w:t>
      </w:r>
      <w:r>
        <w:rPr>
          <w:i/>
          <w:iCs/>
        </w:rPr>
        <w:t xml:space="preserve">for every</w:t>
      </w:r>
      <w:r>
        <w:rPr>
          <w:i/>
          <w:iCs/>
        </w:rPr>
        <w:t xml:space="preserve"> </w:t>
      </w:r>
      <m:oMath>
        <m:r>
          <m:t>α</m:t>
        </m:r>
        <m:r>
          <m:rPr>
            <m:sty m:val="p"/>
          </m:rPr>
          <m:t>∈</m:t>
        </m:r>
        <m:r>
          <m:rPr>
            <m:sty m:val="p"/>
          </m:rPr>
          <m:t>(</m:t>
        </m:r>
        <m:r>
          <m:t>0</m:t>
        </m:r>
        <m:r>
          <m:rPr>
            <m:sty m:val="p"/>
          </m:rPr>
          <m:t>,</m:t>
        </m:r>
        <m:r>
          <m:t>1</m:t>
        </m:r>
        <m:r>
          <m:rPr>
            <m:sty m:val="p"/>
          </m:rPr>
          <m:t>)</m:t>
        </m:r>
      </m:oMath>
      <w:r>
        <w:rPr>
          <w:i/>
          <w:iCs/>
        </w:rPr>
        <w:t xml:space="preserve">; that is, the expected miss rate of the clearance rule is at most α.</w:t>
      </w:r>
      <w:r>
        <w:rPr>
          <w:i/>
          <w:iCs/>
        </w:rPr>
        <w:t xml:space="preserve"> </w:t>
      </w:r>
      <w:r>
        <w:rPr>
          <w:i/>
          <w:iCs/>
        </w:rPr>
        <w:t xml:space="preserve">If scores are almost surely distinct the probability is exactly</w:t>
      </w:r>
      <w:r>
        <w:rPr>
          <w:i/>
          <w:iCs/>
        </w:rPr>
        <w:t xml:space="preserve"> </w:t>
      </w:r>
      <m:oMath>
        <m:r>
          <m:rPr>
            <m:sty m:val="p"/>
          </m:rPr>
          <m:t>⌊</m:t>
        </m:r>
        <m:r>
          <m:t>α</m:t>
        </m:r>
        <m:r>
          <m:rPr>
            <m:sty m:val="p"/>
          </m:rPr>
          <m:t>(</m:t>
        </m:r>
        <m:r>
          <m:t>n</m:t>
        </m:r>
        <m:r>
          <m:rPr>
            <m:sty m:val="p"/>
          </m:rPr>
          <m:t>+</m:t>
        </m:r>
        <m:r>
          <m:t>1</m:t>
        </m:r>
        <m:r>
          <m:rPr>
            <m:sty m:val="p"/>
          </m:rPr>
          <m:t>)</m:t>
        </m:r>
        <m:r>
          <m:rPr>
            <m:sty m:val="p"/>
          </m:rPr>
          <m:t>⌋</m:t>
        </m:r>
        <m:r>
          <m:rPr>
            <m:sty m:val="p"/>
          </m:rPr>
          <m:t>/</m:t>
        </m:r>
        <m:r>
          <m:rPr>
            <m:sty m:val="p"/>
          </m:rPr>
          <m:t>(</m:t>
        </m:r>
        <m:r>
          <m:t>n</m:t>
        </m:r>
        <m:r>
          <m:rPr>
            <m:sty m:val="p"/>
          </m:rPr>
          <m:t>+</m:t>
        </m:r>
        <m:r>
          <m:t>1</m:t>
        </m:r>
        <m:r>
          <m:rPr>
            <m:sty m:val="p"/>
          </m:rPr>
          <m:t>)</m:t>
        </m:r>
        <m:r>
          <m:rPr>
            <m:sty m:val="p"/>
          </m:rPr>
          <m:t>≥</m:t>
        </m:r>
        <m:r>
          <m:t>α</m:t>
        </m:r>
        <m:r>
          <m:rPr>
            <m:sty m:val="p"/>
          </m:rPr>
          <m:t>−</m:t>
        </m:r>
        <m:f>
          <m:fPr>
            <m:type m:val="lin"/>
          </m:fPr>
          <m:num>
            <m:r>
              <m:t>1</m:t>
            </m:r>
          </m:num>
          <m:den>
            <m:r>
              <m:t>n</m:t>
            </m:r>
            <m:r>
              <m:rPr>
                <m:sty m:val="p"/>
              </m:rPr>
              <m:t>+</m:t>
            </m:r>
            <m:r>
              <m:t>1</m:t>
            </m:r>
          </m:den>
        </m:f>
      </m:oMath>
      <w:r>
        <w:rPr>
          <w:i/>
          <w:iCs/>
        </w:rPr>
        <w:t xml:space="preserve">.</w:t>
      </w:r>
    </w:p>
    <w:p>
      <w:pPr>
        <w:pStyle w:val="BodyText"/>
      </w:pPr>
      <w:r>
        <w:rPr>
          <w:i/>
          <w:iCs/>
        </w:rPr>
        <w:t xml:space="preserve">Proof.</w:t>
      </w:r>
      <w:r>
        <w:t xml:space="preserve"> </w:t>
      </w:r>
      <w:r>
        <w:t xml:space="preserve">Let</w:t>
      </w:r>
      <w:r>
        <w:t xml:space="preserve"> </w:t>
      </w:r>
      <m:oMath>
        <m:r>
          <m:t>R</m:t>
        </m:r>
        <m:r>
          <m:rPr>
            <m:sty m:val="p"/>
          </m:rPr>
          <m:t>=</m:t>
        </m:r>
        <m:r>
          <m:t>1</m:t>
        </m:r>
        <m:r>
          <m:rPr>
            <m:sty m:val="p"/>
          </m:rPr>
          <m:t>+</m:t>
        </m:r>
        <m:d>
          <m:dPr>
            <m:begChr m:val="|"/>
            <m:sepChr m:val=""/>
            <m:endChr m:val="|"/>
            <m:grow/>
          </m:dPr>
          <m:e>
            <m:r>
              <m:rPr>
                <m:sty m:val="p"/>
              </m:rPr>
              <m:t>{</m:t>
            </m:r>
            <m:r>
              <m:t>i</m:t>
            </m:r>
            <m:r>
              <m:rPr>
                <m:sty m:val="p"/>
              </m:rPr>
              <m:t>≤</m:t>
            </m:r>
            <m:r>
              <m:t>n</m:t>
            </m:r>
            <m:r>
              <m:rPr>
                <m:sty m:val="p"/>
              </m:rPr>
              <m:t>:</m:t>
            </m:r>
            <m:sSub>
              <m:e>
                <m:r>
                  <m:t>s</m:t>
                </m:r>
              </m:e>
              <m:sub>
                <m:r>
                  <m:t>i</m:t>
                </m:r>
              </m:sub>
            </m:sSub>
            <m:r>
              <m:rPr>
                <m:sty m:val="p"/>
              </m:rPr>
              <m:t>≤</m:t>
            </m:r>
            <m:sSub>
              <m:e>
                <m:r>
                  <m:t>S</m:t>
                </m:r>
              </m:e>
              <m:sub>
                <m:r>
                  <m:t>n</m:t>
                </m:r>
                <m:r>
                  <m:rPr>
                    <m:sty m:val="p"/>
                  </m:rPr>
                  <m:t>+</m:t>
                </m:r>
                <m:r>
                  <m:t>1</m:t>
                </m:r>
              </m:sub>
            </m:sSub>
            <m:r>
              <m:rPr>
                <m:sty m:val="p"/>
              </m:rPr>
              <m:t>}</m:t>
            </m:r>
          </m:e>
        </m:d>
      </m:oMath>
      <w:r>
        <w:t xml:space="preserve"> </w:t>
      </w:r>
      <w:r>
        <w:t xml:space="preserve">so that</w:t>
      </w:r>
      <w:r>
        <w:t xml:space="preserve"> </w:t>
      </w:r>
      <w:r>
        <w:rPr>
          <w:i/>
          <w:iCs/>
        </w:rPr>
        <w:t xml:space="preserve">p</w:t>
      </w:r>
      <w:r>
        <w:t xml:space="preserve">=</w:t>
      </w:r>
      <w:r>
        <w:rPr>
          <w:i/>
          <w:iCs/>
        </w:rPr>
        <w:t xml:space="preserve">R</w:t>
      </w:r>
      <w:r>
        <w:t xml:space="preserve">/(</w:t>
      </w:r>
      <w:r>
        <w:rPr>
          <w:i/>
          <w:iCs/>
        </w:rPr>
        <w:t xml:space="preserve">n</w:t>
      </w:r>
      <w:r>
        <w:t xml:space="preserve">+1).</w:t>
      </w:r>
      <w:r>
        <w:t xml:space="preserve"> </w:t>
      </w:r>
      <w:r>
        <w:rPr>
          <w:i/>
          <w:iCs/>
        </w:rPr>
        <w:t xml:space="preserve">R</w:t>
      </w:r>
      <w:r>
        <w:t xml:space="preserve"> </w:t>
      </w:r>
      <w:r>
        <w:t xml:space="preserve">is at least the rank of</w:t>
      </w:r>
      <w:r>
        <w:t xml:space="preserve"> </w:t>
      </w:r>
      <m:oMath>
        <m:sSub>
          <m:e>
            <m:r>
              <m:t>S</m:t>
            </m:r>
          </m:e>
          <m:sub>
            <m:r>
              <m:t>n</m:t>
            </m:r>
            <m:r>
              <m:rPr>
                <m:sty m:val="p"/>
              </m:rPr>
              <m:t>+</m:t>
            </m:r>
            <m:r>
              <m:t>1</m:t>
            </m:r>
          </m:sub>
        </m:sSub>
      </m:oMath>
      <w:r>
        <w:t xml:space="preserve"> </w:t>
      </w:r>
      <w:r>
        <w:t xml:space="preserve">among the</w:t>
      </w:r>
      <w:r>
        <w:t xml:space="preserve"> </w:t>
      </w:r>
      <m:oMath>
        <m:r>
          <m:t>n</m:t>
        </m:r>
        <m:r>
          <m:rPr>
            <m:sty m:val="p"/>
          </m:rPr>
          <m:t>+</m:t>
        </m:r>
        <m:r>
          <m:t>1</m:t>
        </m:r>
      </m:oMath>
      <w:r>
        <w:t xml:space="preserve"> </w:t>
      </w:r>
      <w:r>
        <w:t xml:space="preserve">scores under uniformly random tie-breaking, and that rank is uniform on</w:t>
      </w:r>
      <w:r>
        <w:t xml:space="preserve"> </w:t>
      </w:r>
      <m:oMath>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by exchangeability. Hence</w:t>
      </w:r>
      <w:r>
        <w:t xml:space="preserve"> </w:t>
      </w:r>
      <m:oMath>
        <m:r>
          <m:rPr>
            <m:sty m:val="p"/>
          </m:rPr>
          <m:t>Pr</m:t>
        </m:r>
        <m:r>
          <m:rPr>
            <m:sty m:val="p"/>
          </m:rPr>
          <m:t>(</m:t>
        </m:r>
        <m:r>
          <m:t>R</m:t>
        </m:r>
        <m:r>
          <m:rPr>
            <m:sty m:val="p"/>
          </m:rPr>
          <m:t>≤</m:t>
        </m:r>
        <m:r>
          <m:t>k</m:t>
        </m:r>
        <m:r>
          <m:rPr>
            <m:sty m:val="p"/>
          </m:rPr>
          <m:t>)</m:t>
        </m:r>
        <m:r>
          <m:rPr>
            <m:sty m:val="p"/>
          </m:rPr>
          <m:t>≤</m:t>
        </m:r>
        <m:r>
          <m:t>k</m:t>
        </m:r>
        <m:r>
          <m:rPr>
            <m:sty m:val="p"/>
          </m:rPr>
          <m:t>/</m:t>
        </m:r>
        <m:r>
          <m:rPr>
            <m:sty m:val="p"/>
          </m:rPr>
          <m:t>(</m:t>
        </m:r>
        <m:r>
          <m:t>n</m:t>
        </m:r>
        <m:r>
          <m:rPr>
            <m:sty m:val="p"/>
          </m:rPr>
          <m:t>+</m:t>
        </m:r>
        <m:r>
          <m:t>1</m:t>
        </m:r>
        <m:r>
          <m:rPr>
            <m:sty m:val="p"/>
          </m:rPr>
          <m:t>)</m:t>
        </m:r>
      </m:oMath>
      <w:r>
        <w:t xml:space="preserve">, and</w:t>
      </w:r>
      <w:r>
        <w:t xml:space="preserve"> </w:t>
      </w:r>
      <m:oMath>
        <m:r>
          <m:t>p</m:t>
        </m:r>
        <m:r>
          <m:rPr>
            <m:sty m:val="p"/>
          </m:rPr>
          <m:t>≤</m:t>
        </m:r>
        <m:r>
          <m:t>α</m:t>
        </m:r>
        <m:r>
          <m:rPr>
            <m:sty m:val="p"/>
          </m:rPr>
          <m:t>⇔</m:t>
        </m:r>
        <m:r>
          <m:t>R</m:t>
        </m:r>
        <m:r>
          <m:rPr>
            <m:sty m:val="p"/>
          </m:rPr>
          <m:t>≤</m:t>
        </m:r>
        <m:r>
          <m:rPr>
            <m:sty m:val="p"/>
          </m:rPr>
          <m:t>⌊</m:t>
        </m:r>
        <m:r>
          <m:t>α</m:t>
        </m:r>
        <m:r>
          <m:rPr>
            <m:sty m:val="p"/>
          </m:rPr>
          <m:t>(</m:t>
        </m:r>
        <m:r>
          <m:t>n</m:t>
        </m:r>
        <m:r>
          <m:rPr>
            <m:sty m:val="p"/>
          </m:rPr>
          <m:t>+</m:t>
        </m:r>
        <m:r>
          <m:t>1</m:t>
        </m:r>
        <m:r>
          <m:rPr>
            <m:sty m:val="p"/>
          </m:rPr>
          <m:t>)</m:t>
        </m:r>
        <m:r>
          <m:rPr>
            <m:sty m:val="p"/>
          </m:rPr>
          <m:t>⌋</m:t>
        </m:r>
      </m:oMath>
      <w:r>
        <w:t xml:space="preserve">. With distinct scores</w:t>
      </w:r>
      <w:r>
        <w:t xml:space="preserve"> </w:t>
      </w:r>
      <w:r>
        <w:rPr>
          <w:i/>
          <w:iCs/>
        </w:rPr>
        <w:t xml:space="preserve">R</w:t>
      </w:r>
      <w:r>
        <w:t xml:space="preserve"> </w:t>
      </w:r>
      <w:r>
        <w:t xml:space="preserve">is the rank itself, giving equality. □</w:t>
      </w:r>
    </w:p>
    <w:p>
      <w:pPr>
        <w:pStyle w:val="BodyText"/>
      </w:pPr>
      <w:r>
        <w:rPr>
          <w:b/>
          <w:bCs/>
        </w:rPr>
        <w:t xml:space="preserve">Corollary 1.</w:t>
      </w:r>
      <w:r>
        <w:t xml:space="preserve"> </w:t>
      </w:r>
      <w:r>
        <w:rPr>
          <w:i/>
          <w:iCs/>
        </w:rPr>
        <w:t xml:space="preserve">[Calibration-set variability and minimum sample size]</w:t>
      </w:r>
      <w:r>
        <w:rPr>
          <w:i/>
          <w:iCs/>
        </w:rPr>
        <w:t xml:space="preserve"> </w:t>
      </w:r>
      <w:r>
        <w:rPr>
          <w:i/>
          <w:iCs/>
        </w:rPr>
        <w:t xml:space="preserve">For continuous scores, the</w:t>
      </w:r>
      <w:r>
        <w:rPr>
          <w:i/>
          <w:iCs/>
        </w:rPr>
        <w:t xml:space="preserve"> </w:t>
      </w:r>
      <w:r>
        <w:rPr>
          <w:i/>
          <w:i/>
          <w:iCs/>
          <w:iCs/>
        </w:rPr>
        <w:t xml:space="preserve">conditional</w:t>
      </w:r>
      <w:r>
        <w:rPr>
          <w:i/>
          <w:iCs/>
        </w:rPr>
        <w:t xml:space="preserve"> </w:t>
      </w:r>
      <w:r>
        <w:rPr>
          <w:i/>
          <w:iCs/>
        </w:rPr>
        <w:t xml:space="preserve">miss rate given the calibration set,</w:t>
      </w:r>
      <w:r>
        <w:rPr>
          <w:i/>
          <w:iCs/>
        </w:rPr>
        <w:t xml:space="preserve"> </w:t>
      </w:r>
      <m:oMath>
        <m:r>
          <m:t>M</m:t>
        </m:r>
        <m:r>
          <m:rPr>
            <m:sty m:val="p"/>
          </m:rPr>
          <m:t>(</m:t>
        </m:r>
        <m:acc>
          <m:accPr>
            <m:chr m:val="̂"/>
          </m:accPr>
          <m:e>
            <m:r>
              <m:t>τ</m:t>
            </m:r>
          </m:e>
        </m:acc>
        <m:r>
          <m:rPr>
            <m:sty m:val="p"/>
          </m:rPr>
          <m:t>)</m:t>
        </m:r>
      </m:oMath>
      <w:r>
        <w:rPr>
          <w:i/>
          <w:iCs/>
        </w:rPr>
        <w:t xml:space="preserve">, follows</w:t>
      </w:r>
      <w:r>
        <w:rPr>
          <w:i/>
          <w:iCs/>
        </w:rPr>
        <w:t xml:space="preserve"> </w:t>
      </w:r>
      <m:oMath>
        <m:r>
          <m:rPr>
            <m:sty m:val="p"/>
          </m:rPr>
          <m:t>B</m:t>
        </m:r>
        <m:r>
          <m:rPr>
            <m:sty m:val="p"/>
          </m:rPr>
          <m:t>e</m:t>
        </m:r>
        <m:r>
          <m:rPr>
            <m:sty m:val="p"/>
          </m:rPr>
          <m:t>t</m:t>
        </m:r>
        <m:r>
          <m:rPr>
            <m:sty m:val="p"/>
          </m:rPr>
          <m:t>a</m:t>
        </m:r>
        <m:r>
          <m:rPr>
            <m:sty m:val="p"/>
          </m:rPr>
          <m:t>(</m:t>
        </m:r>
        <m:r>
          <m:t>k</m:t>
        </m:r>
        <m:r>
          <m:rPr>
            <m:sty m:val="p"/>
          </m:rPr>
          <m:t>,</m:t>
        </m:r>
        <m:r>
          <m:t> </m:t>
        </m:r>
        <m:r>
          <m:t>n</m:t>
        </m:r>
        <m:r>
          <m:rPr>
            <m:sty m:val="p"/>
          </m:rPr>
          <m:t>+</m:t>
        </m:r>
        <m:r>
          <m:t>1</m:t>
        </m:r>
        <m:r>
          <m:rPr>
            <m:sty m:val="p"/>
          </m:rPr>
          <m:t>−</m:t>
        </m:r>
        <m:r>
          <m:t>k</m:t>
        </m:r>
        <m:r>
          <m:rPr>
            <m:sty m:val="p"/>
          </m:rPr>
          <m:t>)</m:t>
        </m:r>
      </m:oMath>
      <w:r>
        <w:rPr>
          <w:i/>
          <w:iCs/>
        </w:rPr>
        <w:t xml:space="preserve"> </w:t>
      </w:r>
      <w:r>
        <w:rPr>
          <w:i/>
          <w:iCs/>
        </w:rPr>
        <w:t xml:space="preserve">with</w:t>
      </w:r>
      <w:r>
        <w:rPr>
          <w:i/>
          <w:iCs/>
        </w:rPr>
        <w:t xml:space="preserve"> </w:t>
      </w:r>
      <m:oMath>
        <m:r>
          <m:t>k</m:t>
        </m:r>
        <m:r>
          <m:rPr>
            <m:sty m:val="p"/>
          </m:rPr>
          <m:t>=</m:t>
        </m:r>
        <m:r>
          <m:rPr>
            <m:sty m:val="p"/>
          </m:rPr>
          <m:t>⌊</m:t>
        </m:r>
        <m:r>
          <m:t>α</m:t>
        </m:r>
        <m:r>
          <m:rPr>
            <m:sty m:val="p"/>
          </m:rPr>
          <m:t>(</m:t>
        </m:r>
        <m:r>
          <m:t>n</m:t>
        </m:r>
        <m:r>
          <m:rPr>
            <m:sty m:val="p"/>
          </m:rPr>
          <m:t>+</m:t>
        </m:r>
        <m:r>
          <m:t>1</m:t>
        </m:r>
        <m:r>
          <m:rPr>
            <m:sty m:val="p"/>
          </m:rPr>
          <m:t>)</m:t>
        </m:r>
        <m:r>
          <m:rPr>
            <m:sty m:val="p"/>
          </m:rPr>
          <m:t>⌋</m:t>
        </m:r>
      </m:oMath>
      <w:r>
        <w:rPr>
          <w:i/>
          <w:iCs/>
        </w:rPr>
        <w:t xml:space="preserve">.</w:t>
      </w:r>
      <w:r>
        <w:rPr>
          <w:i/>
          <w:iCs/>
        </w:rPr>
        <w:t xml:space="preserve"> </w:t>
      </w:r>
      <w:r>
        <w:rPr>
          <w:i/>
          <w:iCs/>
        </w:rPr>
        <w:t xml:space="preserve">Its mean is</w:t>
      </w:r>
      <w:r>
        <w:rPr>
          <w:i/>
          <w:iCs/>
        </w:rPr>
        <w:t xml:space="preserve"> </w:t>
      </w:r>
      <w:r>
        <w:rPr>
          <w:i/>
          <w:i/>
          <w:iCs/>
          <w:iCs/>
        </w:rPr>
        <w:t xml:space="preserve">k</w:t>
      </w:r>
      <w:r>
        <w:rPr>
          <w:i/>
          <w:iCs/>
        </w:rPr>
        <w:t xml:space="preserve">/(</w:t>
      </w:r>
      <w:r>
        <w:rPr>
          <w:i/>
          <w:i/>
          <w:iCs/>
          <w:iCs/>
        </w:rPr>
        <w:t xml:space="preserve">n</w:t>
      </w:r>
      <w:r>
        <w:rPr>
          <w:i/>
          <w:iCs/>
        </w:rPr>
        <w:t xml:space="preserve">+1)≤α and its variance is ≈α(1-α)/(</w:t>
      </w:r>
      <w:r>
        <w:rPr>
          <w:i/>
          <w:i/>
          <w:iCs/>
          <w:iCs/>
        </w:rPr>
        <w:t xml:space="preserve">n</w:t>
      </w:r>
      <w:r>
        <w:rPr>
          <w:i/>
          <w:iCs/>
        </w:rPr>
        <w:t xml:space="preserve">+2). A non-trivial rule requires</w:t>
      </w:r>
      <w:r>
        <w:rPr>
          <w:i/>
          <w:iCs/>
        </w:rPr>
        <w:t xml:space="preserve"> </w:t>
      </w:r>
      <m:oMath>
        <m:r>
          <m:t>n</m:t>
        </m:r>
        <m:r>
          <m:rPr>
            <m:sty m:val="p"/>
          </m:rPr>
          <m:t>≥</m:t>
        </m:r>
        <m:r>
          <m:rPr>
            <m:sty m:val="p"/>
          </m:rPr>
          <m:t>⌈</m:t>
        </m:r>
        <m:r>
          <m:t>1</m:t>
        </m:r>
        <m:r>
          <m:rPr>
            <m:sty m:val="p"/>
          </m:rPr>
          <m:t>/</m:t>
        </m:r>
        <m:r>
          <m:t>α</m:t>
        </m:r>
        <m:r>
          <m:rPr>
            <m:sty m:val="p"/>
          </m:rPr>
          <m:t>⌉</m:t>
        </m:r>
        <m:r>
          <m:rPr>
            <m:sty m:val="p"/>
          </m:rPr>
          <m:t>−</m:t>
        </m:r>
        <m:r>
          <m:t>1</m:t>
        </m:r>
      </m:oMath>
      <w:r>
        <w:rPr>
          <w:i/>
          <w:iCs/>
        </w:rPr>
        <w:t xml:space="preserve"> </w:t>
      </w:r>
      <w:r>
        <w:rPr>
          <w:i/>
          <w:iCs/>
        </w:rPr>
        <w:t xml:space="preserve">calibration positives.</w:t>
      </w:r>
    </w:p>
    <w:p>
      <w:pPr>
        <w:pStyle w:val="BodyText"/>
      </w:pPr>
      <w:r>
        <w:rPr>
          <w:i/>
          <w:iCs/>
        </w:rPr>
        <w:t xml:space="preserve">Proof.</w:t>
      </w:r>
      <w:r>
        <w:t xml:space="preserve"> </w:t>
      </w:r>
      <w:r>
        <w:t xml:space="preserve">The rule clears</w:t>
      </w:r>
      <w:r>
        <w:t xml:space="preserve"> </w:t>
      </w:r>
      <m:oMath>
        <m:r>
          <m:t>s</m:t>
        </m:r>
        <m:r>
          <m:rPr>
            <m:sty m:val="p"/>
          </m:rPr>
          <m:t>&lt;</m:t>
        </m:r>
        <m:sSub>
          <m:e>
            <m:r>
              <m:t>s</m:t>
            </m:r>
          </m:e>
          <m:sub>
            <m:r>
              <m:rPr>
                <m:sty m:val="p"/>
              </m:rPr>
              <m:t>(</m:t>
            </m:r>
            <m:r>
              <m:t>k</m:t>
            </m:r>
            <m:r>
              <m:rPr>
                <m:sty m:val="p"/>
              </m:rPr>
              <m:t>)</m:t>
            </m:r>
          </m:sub>
        </m:sSub>
      </m:oMath>
      <w:r>
        <w:t xml:space="preserve">, so</w:t>
      </w:r>
      <w:r>
        <w:t xml:space="preserve"> </w:t>
      </w:r>
      <m:oMath>
        <m:r>
          <m:t>M</m:t>
        </m:r>
        <m:r>
          <m:rPr>
            <m:sty m:val="p"/>
          </m:rPr>
          <m:t>(</m:t>
        </m:r>
        <m:acc>
          <m:accPr>
            <m:chr m:val="̂"/>
          </m:accPr>
          <m:e>
            <m:r>
              <m:t>τ</m:t>
            </m:r>
          </m:e>
        </m:acc>
        <m:r>
          <m:rPr>
            <m:sty m:val="p"/>
          </m:rPr>
          <m:t>)</m:t>
        </m:r>
        <m:r>
          <m:rPr>
            <m:sty m:val="p"/>
          </m:rPr>
          <m:t>=</m:t>
        </m:r>
        <m:sSub>
          <m:e>
            <m:r>
              <m:t>F</m:t>
            </m:r>
          </m:e>
          <m:sub>
            <m:r>
              <m:t>1</m:t>
            </m:r>
          </m:sub>
        </m:sSub>
        <m:r>
          <m:rPr>
            <m:sty m:val="p"/>
          </m:rPr>
          <m:t>(</m:t>
        </m:r>
        <m:sSubSup>
          <m:e>
            <m:r>
              <m:t>s</m:t>
            </m:r>
          </m:e>
          <m:sub>
            <m:r>
              <m:rPr>
                <m:sty m:val="p"/>
              </m:rPr>
              <m:t>(</m:t>
            </m:r>
            <m:r>
              <m:t>k</m:t>
            </m:r>
            <m:r>
              <m:rPr>
                <m:sty m:val="p"/>
              </m:rPr>
              <m:t>)</m:t>
            </m:r>
          </m:sub>
          <m:sup>
            <m:r>
              <m:rPr>
                <m:sty m:val="p"/>
              </m:rPr>
              <m:t>−</m:t>
            </m:r>
          </m:sup>
        </m:sSubSup>
        <m:r>
          <m:rPr>
            <m:sty m:val="p"/>
          </m:rPr>
          <m:t>)</m:t>
        </m:r>
      </m:oMath>
      <w:r>
        <w:t xml:space="preserve">, the</w:t>
      </w:r>
      <w:r>
        <w:t xml:space="preserve"> </w:t>
      </w:r>
      <w:r>
        <w:rPr>
          <w:i/>
          <w:iCs/>
        </w:rPr>
        <w:t xml:space="preserve">k</w:t>
      </w:r>
      <w:r>
        <w:t xml:space="preserve">-th order statistic of</w:t>
      </w:r>
      <w:r>
        <w:t xml:space="preserve"> </w:t>
      </w:r>
      <w:r>
        <w:rPr>
          <w:i/>
          <w:iCs/>
        </w:rPr>
        <w:t xml:space="preserve">n</w:t>
      </w:r>
      <w:r>
        <w:t xml:space="preserve"> </w:t>
      </w:r>
      <w:r>
        <w:t xml:space="preserve">i.i.d. Uniform(0,1) variables after the probability integral transform, which is</w:t>
      </w:r>
      <w:r>
        <w:t xml:space="preserve"> </w:t>
      </w:r>
      <m:oMath>
        <m:r>
          <m:rPr>
            <m:sty m:val="p"/>
          </m:rPr>
          <m:t>B</m:t>
        </m:r>
        <m:r>
          <m:rPr>
            <m:sty m:val="p"/>
          </m:rPr>
          <m:t>e</m:t>
        </m:r>
        <m:r>
          <m:rPr>
            <m:sty m:val="p"/>
          </m:rPr>
          <m:t>t</m:t>
        </m:r>
        <m:r>
          <m:rPr>
            <m:sty m:val="p"/>
          </m:rPr>
          <m:t>a</m:t>
        </m:r>
        <m:r>
          <m:rPr>
            <m:sty m:val="p"/>
          </m:rPr>
          <m:t>(</m:t>
        </m:r>
        <m:r>
          <m:t>k</m:t>
        </m:r>
        <m:r>
          <m:rPr>
            <m:sty m:val="p"/>
          </m:rPr>
          <m:t>,</m:t>
        </m:r>
        <m:r>
          <m:t>n</m:t>
        </m:r>
        <m:r>
          <m:rPr>
            <m:sty m:val="p"/>
          </m:rPr>
          <m:t>+</m:t>
        </m:r>
        <m:r>
          <m:t>1</m:t>
        </m:r>
        <m:r>
          <m:rPr>
            <m:sty m:val="p"/>
          </m:rPr>
          <m:t>−</m:t>
        </m:r>
        <m:r>
          <m:t>k</m:t>
        </m:r>
        <m:r>
          <m:rPr>
            <m:sty m:val="p"/>
          </m:rPr>
          <m:t>)</m:t>
        </m:r>
      </m:oMath>
      <w:r>
        <w:t xml:space="preserve">. □</w:t>
      </w:r>
    </w:p>
    <w:p>
      <w:pPr>
        <w:pStyle w:val="BodyText"/>
      </w:pPr>
      <w:r>
        <w:t xml:space="preserve">Proposition 1 is a</w:t>
      </w:r>
      <w:r>
        <w:t xml:space="preserve"> </w:t>
      </w:r>
      <w:r>
        <w:rPr>
          <w:i/>
          <w:iCs/>
        </w:rPr>
        <w:t xml:space="preserve">marginal</w:t>
      </w:r>
      <w:r>
        <w:t xml:space="preserve"> </w:t>
      </w:r>
      <w:r>
        <w:t xml:space="preserve">(expected) guarantee: roughly half of independent calibration draws will produce a realised miss rate slightly above α (Corollary 1).</w:t>
      </w:r>
      <w:r>
        <w:t xml:space="preserve"> </w:t>
      </w:r>
      <w:r>
        <w:t xml:space="preserve">A practitioner who needs a high-probability statement can use the following variant.</w:t>
      </w:r>
    </w:p>
    <w:p>
      <w:pPr>
        <w:pStyle w:val="BodyText"/>
      </w:pPr>
      <w:r>
        <w:rPr>
          <w:b/>
          <w:bCs/>
        </w:rPr>
        <w:t xml:space="preserve">Proposition 2.</w:t>
      </w:r>
      <w:r>
        <w:t xml:space="preserve"> </w:t>
      </w:r>
      <w:r>
        <w:rPr>
          <w:i/>
          <w:iCs/>
        </w:rPr>
        <w:t xml:space="preserve">[PAC clearance]</w:t>
      </w:r>
      <w:r>
        <w:rPr>
          <w:i/>
          <w:iCs/>
        </w:rPr>
        <w:t xml:space="preserve"> </w:t>
      </w:r>
      <w:r>
        <w:rPr>
          <w:i/>
          <w:iCs/>
        </w:rPr>
        <w:t xml:space="preserve">Fix</w:t>
      </w:r>
      <w:r>
        <w:rPr>
          <w:i/>
          <w:iCs/>
        </w:rPr>
        <w:t xml:space="preserve"> </w:t>
      </w:r>
      <m:oMath>
        <m:r>
          <m:t>δ</m:t>
        </m:r>
        <m:r>
          <m:rPr>
            <m:sty m:val="p"/>
          </m:rPr>
          <m:t>∈</m:t>
        </m:r>
        <m:r>
          <m:rPr>
            <m:sty m:val="p"/>
          </m:rPr>
          <m:t>(</m:t>
        </m:r>
        <m:r>
          <m:t>0</m:t>
        </m:r>
        <m:r>
          <m:rPr>
            <m:sty m:val="p"/>
          </m:rPr>
          <m:t>,</m:t>
        </m:r>
        <m:r>
          <m:t>1</m:t>
        </m:r>
        <m:r>
          <m:rPr>
            <m:sty m:val="p"/>
          </m:rPr>
          <m:t>)</m:t>
        </m:r>
      </m:oMath>
      <w:r>
        <w:rPr>
          <w:i/>
          <w:iCs/>
        </w:rPr>
        <w:t xml:space="preserve"> </w:t>
      </w:r>
      <w:r>
        <w:rPr>
          <w:i/>
          <w:iCs/>
        </w:rPr>
        <w:t xml:space="preserve">and let</w:t>
      </w:r>
      <w:r>
        <w:rPr>
          <w:i/>
          <w:iCs/>
        </w:rPr>
        <w:t xml:space="preserve"> </w:t>
      </w:r>
      <m:oMath>
        <m:sSup>
          <m:e>
            <m:r>
              <m:t>j</m:t>
            </m:r>
          </m:e>
          <m:sup>
            <m:r>
              <m:rPr>
                <m:sty m:val="p"/>
              </m:rPr>
              <m:t>⋆</m:t>
            </m:r>
          </m:sup>
        </m:sSup>
        <m:r>
          <m:rPr>
            <m:sty m:val="p"/>
          </m:rPr>
          <m:t>=</m:t>
        </m:r>
        <m:r>
          <m:rPr>
            <m:sty m:val="p"/>
          </m:rPr>
          <m:t>max</m:t>
        </m:r>
        <m:r>
          <m:rPr>
            <m:sty m:val="p"/>
          </m:rPr>
          <m:t>{</m:t>
        </m:r>
        <m:r>
          <m:t>j</m:t>
        </m:r>
        <m:r>
          <m:rPr>
            <m:sty m:val="p"/>
          </m:rPr>
          <m:t>:</m:t>
        </m:r>
        <m:r>
          <m:t> </m:t>
        </m:r>
        <m:sSubSup>
          <m:e>
            <m:r>
              <m:t>F</m:t>
            </m:r>
          </m:e>
          <m:sub>
            <m:r>
              <m:rPr>
                <m:sty m:val="p"/>
              </m:rPr>
              <m:t>B</m:t>
            </m:r>
            <m:r>
              <m:rPr>
                <m:sty m:val="p"/>
              </m:rPr>
              <m:t>e</m:t>
            </m:r>
            <m:r>
              <m:rPr>
                <m:sty m:val="p"/>
              </m:rPr>
              <m:t>t</m:t>
            </m:r>
            <m:r>
              <m:rPr>
                <m:sty m:val="p"/>
              </m:rPr>
              <m:t>a</m:t>
            </m:r>
            <m:r>
              <m:rPr>
                <m:sty m:val="p"/>
              </m:rPr>
              <m:t>(</m:t>
            </m:r>
            <m:r>
              <m:t>j</m:t>
            </m:r>
            <m:r>
              <m:rPr>
                <m:sty m:val="p"/>
              </m:rPr>
              <m:t>,</m:t>
            </m:r>
            <m:r>
              <m:t> </m:t>
            </m:r>
            <m:r>
              <m:t>n</m:t>
            </m:r>
            <m:r>
              <m:rPr>
                <m:sty m:val="p"/>
              </m:rPr>
              <m:t>+</m:t>
            </m:r>
            <m:r>
              <m:t>1</m:t>
            </m:r>
            <m:r>
              <m:rPr>
                <m:sty m:val="p"/>
              </m:rPr>
              <m:t>−</m:t>
            </m:r>
            <m:r>
              <m:t>j</m:t>
            </m:r>
            <m:r>
              <m:rPr>
                <m:sty m:val="p"/>
              </m:rPr>
              <m:t>)</m:t>
            </m:r>
          </m:sub>
          <m:sup>
            <m:r>
              <m:rPr>
                <m:sty m:val="p"/>
              </m:rPr>
              <m:t>−</m:t>
            </m:r>
            <m:r>
              <m:t>1</m:t>
            </m:r>
          </m:sup>
        </m:sSubSup>
        <m:r>
          <m:rPr>
            <m:sty m:val="p"/>
          </m:rPr>
          <m:t>(</m:t>
        </m:r>
        <m:r>
          <m:t>1</m:t>
        </m:r>
        <m:r>
          <m:rPr>
            <m:sty m:val="p"/>
          </m:rPr>
          <m:t>−</m:t>
        </m:r>
        <m:r>
          <m:t>δ</m:t>
        </m:r>
        <m:r>
          <m:rPr>
            <m:sty m:val="p"/>
          </m:rPr>
          <m:t>)</m:t>
        </m:r>
        <m:r>
          <m:rPr>
            <m:sty m:val="p"/>
          </m:rPr>
          <m:t>≤</m:t>
        </m:r>
        <m:r>
          <m:t>α</m:t>
        </m:r>
        <m:r>
          <m:rPr>
            <m:sty m:val="p"/>
          </m:rPr>
          <m:t>}</m:t>
        </m:r>
      </m:oMath>
      <w:r>
        <w:rPr>
          <w:i/>
          <w:iCs/>
        </w:rPr>
        <w:t xml:space="preserve">. Clearing iff</w:t>
      </w:r>
      <w:r>
        <w:rPr>
          <w:i/>
          <w:iCs/>
        </w:rPr>
        <w:t xml:space="preserve"> </w:t>
      </w:r>
      <m:oMath>
        <m:r>
          <m:t>s</m:t>
        </m:r>
        <m:r>
          <m:rPr>
            <m:sty m:val="p"/>
          </m:rPr>
          <m:t>&lt;</m:t>
        </m:r>
        <m:sSub>
          <m:e>
            <m:r>
              <m:t>s</m:t>
            </m:r>
          </m:e>
          <m:sub>
            <m:r>
              <m:rPr>
                <m:sty m:val="p"/>
              </m:rPr>
              <m:t>(</m:t>
            </m:r>
            <m:sSup>
              <m:e>
                <m:r>
                  <m:t>j</m:t>
                </m:r>
              </m:e>
              <m:sup>
                <m:r>
                  <m:rPr>
                    <m:sty m:val="p"/>
                  </m:rPr>
                  <m:t>⋆</m:t>
                </m:r>
              </m:sup>
            </m:sSup>
            <m:r>
              <m:rPr>
                <m:sty m:val="p"/>
              </m:rPr>
              <m:t>)</m:t>
            </m:r>
          </m:sub>
        </m:sSub>
      </m:oMath>
      <w:r>
        <w:rPr>
          <w:i/>
          <w:iCs/>
        </w:rPr>
        <w:t xml:space="preserve"> </w:t>
      </w:r>
      <w:r>
        <w:rPr>
          <w:i/>
          <w:iCs/>
        </w:rPr>
        <w:t xml:space="preserve">satisfies</w:t>
      </w:r>
      <w:r>
        <w:rPr>
          <w:i/>
          <w:iCs/>
        </w:rPr>
        <w:t xml:space="preserve"> </w:t>
      </w:r>
      <m:oMath>
        <m:sSub>
          <m:e>
            <m:r>
              <m:rPr>
                <m:sty m:val="p"/>
              </m:rPr>
              <m:t>Pr</m:t>
            </m:r>
          </m:e>
          <m:sub>
            <m:r>
              <m:rPr>
                <m:nor/>
                <m:sty m:val="p"/>
              </m:rPr>
              <m:t>calibration</m:t>
            </m:r>
          </m:sub>
        </m:sSub>
        <m:d>
          <m:dPr>
            <m:begChr m:val="("/>
            <m:sepChr m:val=""/>
            <m:endChr m:val=")"/>
            <m:grow/>
          </m:dPr>
          <m:e>
            <m:r>
              <m:t>M</m:t>
            </m:r>
            <m:r>
              <m:rPr>
                <m:sty m:val="p"/>
              </m:rPr>
              <m:t>(</m:t>
            </m:r>
            <m:acc>
              <m:accPr>
                <m:chr m:val="̂"/>
              </m:accPr>
              <m:e>
                <m:r>
                  <m:t>τ</m:t>
                </m:r>
              </m:e>
            </m:acc>
            <m:r>
              <m:rPr>
                <m:sty m:val="p"/>
              </m:rPr>
              <m:t>)</m:t>
            </m:r>
            <m:r>
              <m:rPr>
                <m:sty m:val="p"/>
              </m:rPr>
              <m:t>&gt;</m:t>
            </m:r>
            <m:r>
              <m:t>α</m:t>
            </m:r>
          </m:e>
        </m:d>
        <m:r>
          <m:rPr>
            <m:sty m:val="p"/>
          </m:rPr>
          <m:t>≤</m:t>
        </m:r>
        <m:r>
          <m:t>δ</m:t>
        </m:r>
      </m:oMath>
      <w:r>
        <w:rPr>
          <w:i/>
          <w:iCs/>
        </w:rPr>
        <w:t xml:space="preserve"> </w:t>
      </w:r>
      <w:r>
        <w:rPr>
          <w:i/>
          <w:iCs/>
        </w:rPr>
        <w:t xml:space="preserve">for continuous, exchangeable scores (and clears nothing if no such</w:t>
      </w:r>
      <w:r>
        <w:rPr>
          <w:i/>
          <w:iCs/>
        </w:rPr>
        <w:t xml:space="preserve"> </w:t>
      </w:r>
      <w:r>
        <w:rPr>
          <w:i/>
          <w:i/>
          <w:iCs/>
          <w:iCs/>
        </w:rPr>
        <w:t xml:space="preserve">j</w:t>
      </w:r>
      <w:r>
        <w:rPr>
          <w:i/>
          <w:iCs/>
        </w:rPr>
        <w:t xml:space="preserve"> </w:t>
      </w:r>
      <w:r>
        <w:rPr>
          <w:i/>
          <w:iCs/>
        </w:rPr>
        <w:t xml:space="preserve">exists).</w:t>
      </w:r>
    </w:p>
    <w:p>
      <w:pPr>
        <w:pStyle w:val="BodyText"/>
      </w:pPr>
      <w:r>
        <w:rPr>
          <w:i/>
          <w:iCs/>
        </w:rPr>
        <w:t xml:space="preserve">Proof.</w:t>
      </w:r>
      <w:r>
        <w:t xml:space="preserve"> </w:t>
      </w:r>
      <w:r>
        <w:t xml:space="preserve">By Corollary 1,</w:t>
      </w:r>
      <w:r>
        <w:t xml:space="preserve"> </w:t>
      </w:r>
      <m:oMath>
        <m:r>
          <m:t>M</m:t>
        </m:r>
        <m:r>
          <m:rPr>
            <m:sty m:val="p"/>
          </m:rPr>
          <m:t>(</m:t>
        </m:r>
        <m:acc>
          <m:accPr>
            <m:chr m:val="̂"/>
          </m:accPr>
          <m:e>
            <m:r>
              <m:t>τ</m:t>
            </m:r>
          </m:e>
        </m:acc>
        <m:r>
          <m:rPr>
            <m:sty m:val="p"/>
          </m:rPr>
          <m:t>)</m:t>
        </m:r>
        <m:r>
          <m:rPr>
            <m:sty m:val="p"/>
          </m:rPr>
          <m:t>∼</m:t>
        </m:r>
        <m:r>
          <m:rPr>
            <m:sty m:val="p"/>
          </m:rPr>
          <m:t>B</m:t>
        </m:r>
        <m:r>
          <m:rPr>
            <m:sty m:val="p"/>
          </m:rPr>
          <m:t>e</m:t>
        </m:r>
        <m:r>
          <m:rPr>
            <m:sty m:val="p"/>
          </m:rPr>
          <m:t>t</m:t>
        </m:r>
        <m:r>
          <m:rPr>
            <m:sty m:val="p"/>
          </m:rPr>
          <m:t>a</m:t>
        </m:r>
        <m:r>
          <m:rPr>
            <m:sty m:val="p"/>
          </m:rPr>
          <m:t>(</m:t>
        </m:r>
        <m:sSup>
          <m:e>
            <m:r>
              <m:t>j</m:t>
            </m:r>
          </m:e>
          <m:sup>
            <m:r>
              <m:rPr>
                <m:sty m:val="p"/>
              </m:rPr>
              <m:t>⋆</m:t>
            </m:r>
          </m:sup>
        </m:sSup>
        <m:r>
          <m:rPr>
            <m:sty m:val="p"/>
          </m:rPr>
          <m:t>,</m:t>
        </m:r>
        <m:r>
          <m:t>n</m:t>
        </m:r>
        <m:r>
          <m:rPr>
            <m:sty m:val="p"/>
          </m:rPr>
          <m:t>+</m:t>
        </m:r>
        <m:r>
          <m:t>1</m:t>
        </m:r>
        <m:r>
          <m:rPr>
            <m:sty m:val="p"/>
          </m:rPr>
          <m:t>−</m:t>
        </m:r>
        <m:sSup>
          <m:e>
            <m:r>
              <m:t>j</m:t>
            </m:r>
          </m:e>
          <m:sup>
            <m:r>
              <m:rPr>
                <m:sty m:val="p"/>
              </m:rPr>
              <m:t>⋆</m:t>
            </m:r>
          </m:sup>
        </m:sSup>
        <m:r>
          <m:rPr>
            <m:sty m:val="p"/>
          </m:rPr>
          <m:t>)</m:t>
        </m:r>
      </m:oMath>
      <w:r>
        <w:t xml:space="preserve">, and</w:t>
      </w:r>
      <w:r>
        <w:t xml:space="preserve"> </w:t>
      </w:r>
      <m:oMath>
        <m:sSup>
          <m:e>
            <m:r>
              <m:t>j</m:t>
            </m:r>
          </m:e>
          <m:sup>
            <m:r>
              <m:rPr>
                <m:sty m:val="p"/>
              </m:rPr>
              <m:t>⋆</m:t>
            </m:r>
          </m:sup>
        </m:sSup>
      </m:oMath>
      <w:r>
        <w:t xml:space="preserve"> </w:t>
      </w:r>
      <w:r>
        <w:t xml:space="preserve">is chosen so that its (1-δ) quantile does not exceed α. □</w:t>
      </w:r>
    </w:p>
    <w:bookmarkEnd w:id="16"/>
    <w:bookmarkStart w:id="17" w:name="X1c26e213339f61aed5ac9586d1ce294c0424585"/>
    <w:p>
      <w:pPr>
        <w:pStyle w:val="Heading2"/>
      </w:pPr>
      <w:r>
        <w:rPr>
          <w:rStyle w:val="SectionNumber"/>
        </w:rPr>
        <w:t xml:space="preserve">3.3</w:t>
      </w:r>
      <w:r>
        <w:tab/>
      </w:r>
      <w:r>
        <w:t xml:space="preserve">What distribution shift does to the guarantee</w:t>
      </w:r>
    </w:p>
    <w:p>
      <w:pPr>
        <w:pStyle w:val="FirstParagraph"/>
      </w:pPr>
      <w:r>
        <w:t xml:space="preserve">Exchangeability is the only assumption in Proposition 1, and it is exactly what project-level, temporal and cross-dataset evaluation violate.</w:t>
      </w:r>
      <w:r>
        <w:t xml:space="preserve"> </w:t>
      </w:r>
      <w:r>
        <w:t xml:space="preserve">Let</w:t>
      </w:r>
      <w:r>
        <w:t xml:space="preserve"> </w:t>
      </w:r>
      <m:oMath>
        <m:sSub>
          <m:e>
            <m:r>
              <m:t>F</m:t>
            </m:r>
          </m:e>
          <m:sub>
            <m:r>
              <m:t>c</m:t>
            </m:r>
          </m:sub>
        </m:sSub>
      </m:oMath>
      <w:r>
        <w:t xml:space="preserve"> </w:t>
      </w:r>
      <w:r>
        <w:t xml:space="preserve">and</w:t>
      </w:r>
      <w:r>
        <w:t xml:space="preserve"> </w:t>
      </w:r>
      <m:oMath>
        <m:sSub>
          <m:e>
            <m:r>
              <m:t>F</m:t>
            </m:r>
          </m:e>
          <m:sub>
            <m:r>
              <m:t>t</m:t>
            </m:r>
          </m:sub>
        </m:sSub>
      </m:oMath>
      <w:r>
        <w:t xml:space="preserve"> </w:t>
      </w:r>
      <w:r>
        <w:t xml:space="preserve">be the CDFs of the scores of vulnerable functions under the calibration and test distributions, and</w:t>
      </w:r>
      <w:r>
        <w:t xml:space="preserve"> </w:t>
      </w:r>
      <m:oMath>
        <m:r>
          <m:t>D</m:t>
        </m:r>
        <m:r>
          <m:rPr>
            <m:sty m:val="p"/>
          </m:rPr>
          <m:t>=</m:t>
        </m:r>
        <m:sSub>
          <m:e>
            <m:r>
              <m:rPr>
                <m:sty m:val="p"/>
              </m:rPr>
              <m:t>sup</m:t>
            </m:r>
          </m:e>
          <m:sub>
            <m:r>
              <m:t>s</m:t>
            </m:r>
          </m:sub>
        </m:sSub>
        <m:r>
          <m:rPr>
            <m:sty m:val="p"/>
          </m:rPr>
          <m:t>|</m:t>
        </m:r>
        <m:sSub>
          <m:e>
            <m:r>
              <m:t>F</m:t>
            </m:r>
          </m:e>
          <m:sub>
            <m:r>
              <m:t>c</m:t>
            </m:r>
          </m:sub>
        </m:sSub>
        <m:r>
          <m:rPr>
            <m:sty m:val="p"/>
          </m:rPr>
          <m:t>(</m:t>
        </m:r>
        <m:r>
          <m:t>s</m:t>
        </m:r>
        <m:r>
          <m:rPr>
            <m:sty m:val="p"/>
          </m:rPr>
          <m:t>)</m:t>
        </m:r>
        <m:r>
          <m:rPr>
            <m:sty m:val="p"/>
          </m:rPr>
          <m:t>−</m:t>
        </m:r>
        <m:sSub>
          <m:e>
            <m:r>
              <m:t>F</m:t>
            </m:r>
          </m:e>
          <m:sub>
            <m:r>
              <m:t>t</m:t>
            </m:r>
          </m:sub>
        </m:sSub>
        <m:r>
          <m:rPr>
            <m:sty m:val="p"/>
          </m:rPr>
          <m:t>(</m:t>
        </m:r>
        <m:r>
          <m:t>s</m:t>
        </m:r>
        <m:r>
          <m:rPr>
            <m:sty m:val="p"/>
          </m:rPr>
          <m:t>)</m:t>
        </m:r>
        <m:r>
          <m:rPr>
            <m:sty m:val="p"/>
          </m:rPr>
          <m:t>|</m:t>
        </m:r>
      </m:oMath>
      <w:r>
        <w:t xml:space="preserve"> </w:t>
      </w:r>
      <w:r>
        <w:t xml:space="preserve">their Kolmogorov–Smirnov distance.</w:t>
      </w:r>
    </w:p>
    <w:p>
      <w:pPr>
        <w:pStyle w:val="BodyText"/>
      </w:pPr>
      <w:r>
        <w:rPr>
          <w:b/>
          <w:bCs/>
        </w:rPr>
        <w:t xml:space="preserve">Proposition 3.</w:t>
      </w:r>
      <w:r>
        <w:t xml:space="preserve"> </w:t>
      </w:r>
      <w:r>
        <w:rPr>
          <w:i/>
          <w:iCs/>
        </w:rPr>
        <w:t xml:space="preserve">[Shift bound]</w:t>
      </w:r>
      <w:r>
        <w:rPr>
          <w:i/>
          <w:iCs/>
        </w:rPr>
        <w:t xml:space="preserve"> </w:t>
      </w:r>
      <w:r>
        <w:rPr>
          <w:i/>
          <w:iCs/>
        </w:rPr>
        <w:t xml:space="preserve">For a threshold</w:t>
      </w:r>
      <w:r>
        <w:rPr>
          <w:i/>
          <w:iCs/>
        </w:rPr>
        <w:t xml:space="preserve"> </w:t>
      </w:r>
      <m:oMath>
        <m:acc>
          <m:accPr>
            <m:chr m:val="̂"/>
          </m:accPr>
          <m:e>
            <m:r>
              <m:t>τ</m:t>
            </m:r>
          </m:e>
        </m:acc>
      </m:oMath>
      <w:r>
        <w:rPr>
          <w:i/>
          <w:iCs/>
        </w:rPr>
        <w:t xml:space="preserve"> </w:t>
      </w:r>
      <w:r>
        <w:rPr>
          <w:i/>
          <w:iCs/>
        </w:rPr>
        <w:t xml:space="preserve">calibrated at level α under</w:t>
      </w:r>
      <w:r>
        <w:rPr>
          <w:i/>
          <w:iCs/>
        </w:rPr>
        <w:t xml:space="preserve"> </w:t>
      </w:r>
      <m:oMath>
        <m:sSub>
          <m:e>
            <m:r>
              <m:t>P</m:t>
            </m:r>
          </m:e>
          <m:sub>
            <m:r>
              <m:t>c</m:t>
            </m:r>
          </m:sub>
        </m:sSub>
      </m:oMath>
      <w:r>
        <w:rPr>
          <w:i/>
          <w:iCs/>
        </w:rPr>
        <w:t xml:space="preserve"> </w:t>
      </w:r>
      <w:r>
        <w:rPr>
          <w:i/>
          <w:iCs/>
        </w:rPr>
        <w:t xml:space="preserve">with</w:t>
      </w:r>
      <w:r>
        <w:rPr>
          <w:i/>
          <w:iCs/>
        </w:rPr>
        <w:t xml:space="preserve"> </w:t>
      </w:r>
      <w:r>
        <w:rPr>
          <w:i/>
          <w:i/>
          <w:iCs/>
          <w:iCs/>
        </w:rPr>
        <w:t xml:space="preserve">n</w:t>
      </w:r>
      <w:r>
        <w:rPr>
          <w:i/>
          <w:iCs/>
        </w:rPr>
        <w:t xml:space="preserve"> </w:t>
      </w:r>
      <w:r>
        <w:rPr>
          <w:i/>
          <w:iCs/>
        </w:rPr>
        <w:t xml:space="preserve">positives,</w:t>
      </w:r>
      <w:r>
        <w:rPr>
          <w:i/>
          <w:iCs/>
        </w:rPr>
        <w:t xml:space="preserve"> </w:t>
      </w:r>
      <m:oMathPara>
        <m:oMathParaPr>
          <m:jc m:val="center"/>
        </m:oMathParaPr>
        <m:oMath>
          <m:r>
            <m:rPr>
              <m:scr m:val="double-struck"/>
              <m:sty m:val="p"/>
            </m:rPr>
            <m:t>E</m:t>
          </m:r>
          <m:d>
            <m:dPr>
              <m:begChr m:val="["/>
              <m:sepChr m:val=""/>
              <m:endChr m:val="]"/>
              <m:grow/>
            </m:dPr>
            <m:e>
              <m:sSub>
                <m:e>
                  <m:r>
                    <m:t>M</m:t>
                  </m:r>
                </m:e>
                <m:sub>
                  <m:sSub>
                    <m:e>
                      <m:r>
                        <m:t>P</m:t>
                      </m:r>
                    </m:e>
                    <m:sub>
                      <m:r>
                        <m:t>t</m:t>
                      </m:r>
                    </m:sub>
                  </m:sSub>
                </m:sub>
              </m:sSub>
              <m:r>
                <m:rPr>
                  <m:sty m:val="p"/>
                </m:rPr>
                <m:t>(</m:t>
              </m:r>
              <m:acc>
                <m:accPr>
                  <m:chr m:val="̂"/>
                </m:accPr>
                <m:e>
                  <m:r>
                    <m:t>τ</m:t>
                  </m:r>
                </m:e>
              </m:acc>
              <m:r>
                <m:rPr>
                  <m:sty m:val="p"/>
                </m:rPr>
                <m:t>)</m:t>
              </m:r>
            </m:e>
          </m:d>
          <m:r>
            <m:t> </m:t>
          </m:r>
          <m:r>
            <m:rPr>
              <m:sty m:val="p"/>
            </m:rPr>
            <m:t>≤</m:t>
          </m:r>
          <m:r>
            <m:t> </m:t>
          </m:r>
          <m:r>
            <m:t>α</m:t>
          </m:r>
          <m:r>
            <m:rPr>
              <m:sty m:val="p"/>
            </m:rPr>
            <m:t>+</m:t>
          </m:r>
          <m:r>
            <m:t>D</m:t>
          </m:r>
          <m:r>
            <m:rPr>
              <m:sty m:val="p"/>
            </m:rPr>
            <m:t>.</m:t>
          </m:r>
        </m:oMath>
      </m:oMathPara>
      <w:r>
        <w:rPr>
          <w:i/>
          <w:iCs/>
        </w:rPr>
        <w:t xml:space="preserve"> </w:t>
      </w:r>
      <w:r>
        <w:rPr>
          <w:i/>
          <w:iCs/>
        </w:rPr>
        <w:t xml:space="preserve">The bound is attained when</w:t>
      </w:r>
      <w:r>
        <w:rPr>
          <w:i/>
          <w:iCs/>
        </w:rPr>
        <w:t xml:space="preserve"> </w:t>
      </w:r>
      <m:oMath>
        <m:sSub>
          <m:e>
            <m:r>
              <m:t>F</m:t>
            </m:r>
          </m:e>
          <m:sub>
            <m:r>
              <m:t>t</m:t>
            </m:r>
          </m:sub>
        </m:sSub>
      </m:oMath>
      <w:r>
        <w:rPr>
          <w:i/>
          <w:iCs/>
        </w:rPr>
        <w:t xml:space="preserve"> </w:t>
      </w:r>
      <w:r>
        <w:rPr>
          <w:i/>
          <w:iCs/>
        </w:rPr>
        <w:t xml:space="preserve">lies uniformly</w:t>
      </w:r>
      <w:r>
        <w:rPr>
          <w:i/>
          <w:iCs/>
        </w:rPr>
        <w:t xml:space="preserve"> </w:t>
      </w:r>
      <w:r>
        <w:rPr>
          <w:i/>
          <w:i/>
          <w:iCs/>
          <w:iCs/>
        </w:rPr>
        <w:t xml:space="preserve">D</w:t>
      </w:r>
      <w:r>
        <w:rPr>
          <w:i/>
          <w:iCs/>
        </w:rPr>
        <w:t xml:space="preserve"> </w:t>
      </w:r>
      <w:r>
        <w:rPr>
          <w:i/>
          <w:iCs/>
        </w:rPr>
        <w:t xml:space="preserve">above</w:t>
      </w:r>
      <w:r>
        <w:rPr>
          <w:i/>
          <w:iCs/>
        </w:rPr>
        <w:t xml:space="preserve"> </w:t>
      </w:r>
      <m:oMath>
        <m:sSub>
          <m:e>
            <m:r>
              <m:t>F</m:t>
            </m:r>
          </m:e>
          <m:sub>
            <m:r>
              <m:t>c</m:t>
            </m:r>
          </m:sub>
        </m:sSub>
      </m:oMath>
      <w:r>
        <w:rPr>
          <w:i/>
          <w:iCs/>
        </w:rPr>
        <w:t xml:space="preserve"> </w:t>
      </w:r>
      <w:r>
        <w:rPr>
          <w:i/>
          <w:iCs/>
        </w:rPr>
        <w:t xml:space="preserve">at the clearance threshold.</w:t>
      </w:r>
    </w:p>
    <w:p>
      <w:pPr>
        <w:pStyle w:val="FirstParagraph"/>
      </w:pPr>
      <w:r>
        <w:rPr>
          <w:i/>
          <w:iCs/>
        </w:rPr>
        <w:t xml:space="preserve">Proof.</w:t>
      </w:r>
      <w:r>
        <w:t xml:space="preserve"> </w:t>
      </w:r>
      <w:r>
        <w:t xml:space="preserve">Pointwise</w:t>
      </w:r>
      <w:r>
        <w:t xml:space="preserve"> </w:t>
      </w:r>
      <m:oMath>
        <m:sSub>
          <m:e>
            <m:r>
              <m:t>F</m:t>
            </m:r>
          </m:e>
          <m:sub>
            <m:r>
              <m:t>t</m:t>
            </m:r>
          </m:sub>
        </m:sSub>
        <m:r>
          <m:rPr>
            <m:sty m:val="p"/>
          </m:rPr>
          <m:t>(</m:t>
        </m:r>
        <m:r>
          <m:t>τ</m:t>
        </m:r>
        <m:r>
          <m:rPr>
            <m:sty m:val="p"/>
          </m:rPr>
          <m:t>)</m:t>
        </m:r>
        <m:r>
          <m:rPr>
            <m:sty m:val="p"/>
          </m:rPr>
          <m:t>≤</m:t>
        </m:r>
        <m:sSub>
          <m:e>
            <m:r>
              <m:t>F</m:t>
            </m:r>
          </m:e>
          <m:sub>
            <m:r>
              <m:t>c</m:t>
            </m:r>
          </m:sub>
        </m:sSub>
        <m:r>
          <m:rPr>
            <m:sty m:val="p"/>
          </m:rPr>
          <m:t>(</m:t>
        </m:r>
        <m:r>
          <m:t>τ</m:t>
        </m:r>
        <m:r>
          <m:rPr>
            <m:sty m:val="p"/>
          </m:rPr>
          <m:t>)</m:t>
        </m:r>
        <m:r>
          <m:rPr>
            <m:sty m:val="p"/>
          </m:rPr>
          <m:t>+</m:t>
        </m:r>
        <m:r>
          <m:t>D</m:t>
        </m:r>
      </m:oMath>
      <w:r>
        <w:t xml:space="preserve"> </w:t>
      </w:r>
      <w:r>
        <w:t xml:space="preserve">for every τ, hence</w:t>
      </w:r>
      <w:r>
        <w:t xml:space="preserve"> </w:t>
      </w:r>
      <m:oMath>
        <m:sSub>
          <m:e>
            <m:r>
              <m:t>M</m:t>
            </m:r>
          </m:e>
          <m:sub>
            <m:sSub>
              <m:e>
                <m:r>
                  <m:t>P</m:t>
                </m:r>
              </m:e>
              <m:sub>
                <m:r>
                  <m:t>t</m:t>
                </m:r>
              </m:sub>
            </m:sSub>
          </m:sub>
        </m:sSub>
        <m:r>
          <m:rPr>
            <m:sty m:val="p"/>
          </m:rPr>
          <m:t>(</m:t>
        </m:r>
        <m:acc>
          <m:accPr>
            <m:chr m:val="̂"/>
          </m:accPr>
          <m:e>
            <m:r>
              <m:t>τ</m:t>
            </m:r>
          </m:e>
        </m:acc>
        <m:r>
          <m:rPr>
            <m:sty m:val="p"/>
          </m:rPr>
          <m:t>)</m:t>
        </m:r>
        <m:r>
          <m:rPr>
            <m:sty m:val="p"/>
          </m:rPr>
          <m:t>=</m:t>
        </m:r>
        <m:sSub>
          <m:e>
            <m:r>
              <m:t>F</m:t>
            </m:r>
          </m:e>
          <m:sub>
            <m:r>
              <m:t>t</m:t>
            </m:r>
          </m:sub>
        </m:sSub>
        <m:r>
          <m:rPr>
            <m:sty m:val="p"/>
          </m:rPr>
          <m:t>(</m:t>
        </m:r>
        <m:sSup>
          <m:e>
            <m:acc>
              <m:accPr>
                <m:chr m:val="̂"/>
              </m:accPr>
              <m:e>
                <m:r>
                  <m:t>τ</m:t>
                </m:r>
              </m:e>
            </m:acc>
          </m:e>
          <m:sup>
            <m:r>
              <m:rPr>
                <m:sty m:val="p"/>
              </m:rPr>
              <m:t>−</m:t>
            </m:r>
          </m:sup>
        </m:sSup>
        <m:r>
          <m:rPr>
            <m:sty m:val="p"/>
          </m:rPr>
          <m:t>)</m:t>
        </m:r>
        <m:r>
          <m:rPr>
            <m:sty m:val="p"/>
          </m:rPr>
          <m:t>≤</m:t>
        </m:r>
        <m:sSub>
          <m:e>
            <m:r>
              <m:t>F</m:t>
            </m:r>
          </m:e>
          <m:sub>
            <m:r>
              <m:t>c</m:t>
            </m:r>
          </m:sub>
        </m:sSub>
        <m:r>
          <m:rPr>
            <m:sty m:val="p"/>
          </m:rPr>
          <m:t>(</m:t>
        </m:r>
        <m:sSup>
          <m:e>
            <m:acc>
              <m:accPr>
                <m:chr m:val="̂"/>
              </m:accPr>
              <m:e>
                <m:r>
                  <m:t>τ</m:t>
                </m:r>
              </m:e>
            </m:acc>
          </m:e>
          <m:sup>
            <m:r>
              <m:rPr>
                <m:sty m:val="p"/>
              </m:rPr>
              <m:t>−</m:t>
            </m:r>
          </m:sup>
        </m:sSup>
        <m:r>
          <m:rPr>
            <m:sty m:val="p"/>
          </m:rPr>
          <m:t>)</m:t>
        </m:r>
        <m:r>
          <m:rPr>
            <m:sty m:val="p"/>
          </m:rPr>
          <m:t>+</m:t>
        </m:r>
        <m:r>
          <m:t>D</m:t>
        </m:r>
      </m:oMath>
      <w:r>
        <w:t xml:space="preserve">. Taking expectations over the calibration draw and applying Proposition 1 to the first term gives the claim. □</w:t>
      </w:r>
    </w:p>
    <w:p>
      <w:pPr>
        <w:pStyle w:val="BodyText"/>
      </w:pPr>
      <w:r>
        <w:t xml:space="preserve">Proposition 3 is not a repair but a</w:t>
      </w:r>
      <w:r>
        <w:t xml:space="preserve"> </w:t>
      </w:r>
      <w:r>
        <w:rPr>
          <w:i/>
          <w:iCs/>
        </w:rPr>
        <w:t xml:space="preserve">diagnostic</w:t>
      </w:r>
      <w:r>
        <w:t xml:space="preserve">: the excess miss rate over the nominal budget cannot exceed the KS distance between the positive-class scores before and after the shift. Figure 5 tests this bound on every shifted scenario.</w:t>
      </w:r>
      <w:r>
        <w:t xml:space="preserve"> </w:t>
      </w:r>
      <w:r>
        <w:t xml:space="preserve">Two remedies are studied.</w:t>
      </w:r>
    </w:p>
    <w:p>
      <w:pPr>
        <w:pStyle w:val="BodyText"/>
      </w:pPr>
      <w:r>
        <w:rPr>
          <w:b/>
          <w:bCs/>
        </w:rPr>
        <w:t xml:space="preserve">Covariate-shift weighting.</w:t>
      </w:r>
      <w:r>
        <w:t xml:space="preserve"> </w:t>
      </w:r>
      <w:r>
        <w:t xml:space="preserve">If</w:t>
      </w:r>
      <w:r>
        <w:t xml:space="preserve"> </w:t>
      </w:r>
      <m:oMath>
        <m:sSub>
          <m:e>
            <m:r>
              <m:rPr>
                <m:sty m:val="p"/>
              </m:rPr>
              <m:t>Pr</m:t>
            </m:r>
          </m:e>
          <m:sub>
            <m:r>
              <m:t>t</m:t>
            </m:r>
          </m:sub>
        </m:sSub>
        <m:r>
          <m:rPr>
            <m:sty m:val="p"/>
          </m:rPr>
          <m:t>(</m:t>
        </m:r>
        <m:r>
          <m:t>Y</m:t>
        </m:r>
        <m:r>
          <m:rPr>
            <m:sty m:val="p"/>
          </m:rPr>
          <m:t>|</m:t>
        </m:r>
        <m:r>
          <m:t>x</m:t>
        </m:r>
        <m:r>
          <m:rPr>
            <m:sty m:val="p"/>
          </m:rPr>
          <m:t>)</m:t>
        </m:r>
        <m:r>
          <m:rPr>
            <m:sty m:val="p"/>
          </m:rPr>
          <m:t>=</m:t>
        </m:r>
        <m:sSub>
          <m:e>
            <m:r>
              <m:rPr>
                <m:sty m:val="p"/>
              </m:rPr>
              <m:t>Pr</m:t>
            </m:r>
          </m:e>
          <m:sub>
            <m:r>
              <m:t>c</m:t>
            </m:r>
          </m:sub>
        </m:sSub>
        <m:r>
          <m:rPr>
            <m:sty m:val="p"/>
          </m:rPr>
          <m:t>(</m:t>
        </m:r>
        <m:r>
          <m:t>Y</m:t>
        </m:r>
        <m:r>
          <m:rPr>
            <m:sty m:val="p"/>
          </m:rPr>
          <m:t>|</m:t>
        </m:r>
        <m:r>
          <m:t>x</m:t>
        </m:r>
        <m:r>
          <m:rPr>
            <m:sty m:val="p"/>
          </m:rPr>
          <m:t>)</m:t>
        </m:r>
      </m:oMath>
      <w:r>
        <w:t xml:space="preserve"> </w:t>
      </w:r>
      <w:r>
        <w:t xml:space="preserve">and</w:t>
      </w:r>
      <w:r>
        <w:t xml:space="preserve"> </w:t>
      </w:r>
      <m:oMath>
        <m:r>
          <m:t>w</m:t>
        </m:r>
        <m:r>
          <m:rPr>
            <m:sty m:val="p"/>
          </m:rPr>
          <m:t>(</m:t>
        </m:r>
        <m:r>
          <m:t>x</m:t>
        </m:r>
        <m:r>
          <m:rPr>
            <m:sty m:val="p"/>
          </m:rPr>
          <m:t>)</m:t>
        </m:r>
        <m:r>
          <m:rPr>
            <m:sty m:val="p"/>
          </m:rPr>
          <m:t>=</m:t>
        </m:r>
        <m:r>
          <m:t>d</m:t>
        </m:r>
        <m:sSub>
          <m:e>
            <m:r>
              <m:t>P</m:t>
            </m:r>
          </m:e>
          <m:sub>
            <m:r>
              <m:t>t</m:t>
            </m:r>
          </m:sub>
        </m:sSub>
        <m:r>
          <m:rPr>
            <m:sty m:val="p"/>
          </m:rPr>
          <m:t>(</m:t>
        </m:r>
        <m:r>
          <m:t>x</m:t>
        </m:r>
        <m:r>
          <m:rPr>
            <m:sty m:val="p"/>
          </m:rPr>
          <m:t>)</m:t>
        </m:r>
        <m:r>
          <m:rPr>
            <m:sty m:val="p"/>
          </m:rPr>
          <m:t>/</m:t>
        </m:r>
        <m:r>
          <m:t>d</m:t>
        </m:r>
        <m:sSub>
          <m:e>
            <m:r>
              <m:t>P</m:t>
            </m:r>
          </m:e>
          <m:sub>
            <m:r>
              <m:t>c</m:t>
            </m:r>
          </m:sub>
        </m:sSub>
        <m:r>
          <m:rPr>
            <m:sty m:val="p"/>
          </m:rPr>
          <m:t>(</m:t>
        </m:r>
        <m:r>
          <m:t>x</m:t>
        </m:r>
        <m:r>
          <m:rPr>
            <m:sty m:val="p"/>
          </m:rPr>
          <m:t>)</m:t>
        </m:r>
      </m:oMath>
      <w:r>
        <w:t xml:space="preserve"> </w:t>
      </w:r>
      <w:r>
        <w:t xml:space="preserve">is known, the likelihood ratio on the positive class is</w:t>
      </w:r>
      <w:r>
        <w:t xml:space="preserve"> </w:t>
      </w:r>
      <m:oMath>
        <m:r>
          <m:t>w</m:t>
        </m:r>
        <m:r>
          <m:rPr>
            <m:sty m:val="p"/>
          </m:rPr>
          <m:t>(</m:t>
        </m:r>
        <m:r>
          <m:t>x</m:t>
        </m:r>
        <m:r>
          <m:rPr>
            <m:sty m:val="p"/>
          </m:rPr>
          <m:t>)</m:t>
        </m:r>
        <m:r>
          <m:t> </m:t>
        </m:r>
        <m:sSub>
          <m:e>
            <m:r>
              <m:t>π</m:t>
            </m:r>
          </m:e>
          <m:sub>
            <m:r>
              <m:t>c</m:t>
            </m:r>
          </m:sub>
        </m:sSub>
        <m:r>
          <m:rPr>
            <m:sty m:val="p"/>
          </m:rPr>
          <m:t>/</m:t>
        </m:r>
        <m:sSub>
          <m:e>
            <m:r>
              <m:t>π</m:t>
            </m:r>
          </m:e>
          <m:sub>
            <m:r>
              <m:t>t</m:t>
            </m:r>
          </m:sub>
        </m:sSub>
      </m:oMath>
      <w:r>
        <w:t xml:space="preserve">; the constant cancels after normalisation, so the weighted</w:t>
      </w:r>
      <w:r>
        <w:t xml:space="preserve"> </w:t>
      </w:r>
      <w:r>
        <w:rPr>
          <w:i/>
          <w:iCs/>
        </w:rPr>
        <w:t xml:space="preserve">p</w:t>
      </w:r>
      <w:r>
        <w:t xml:space="preserve">-value of Tibshirani et al. </w:t>
      </w:r>
      <w:r>
        <w:t xml:space="preserve">(Tibshirani et al., 2019)</w:t>
      </w:r>
      <w:r>
        <w:t xml:space="preserve">,</w:t>
      </w:r>
    </w:p>
    <w:p>
      <w:pPr>
        <w:pStyle w:val="BodyText"/>
      </w:pPr>
      <m:oMathPara>
        <m:oMathParaPr>
          <m:jc m:val="center"/>
        </m:oMathParaPr>
        <m:oMath>
          <m:sSub>
            <m:e>
              <m:r>
                <m:t>p</m:t>
              </m:r>
            </m:e>
            <m:sub>
              <m:r>
                <m:t>w</m:t>
              </m:r>
            </m:sub>
          </m:sSub>
          <m:r>
            <m:rPr>
              <m:sty m:val="p"/>
            </m:rPr>
            <m:t>(</m:t>
          </m:r>
          <m:r>
            <m:t>x</m:t>
          </m:r>
          <m:r>
            <m:rPr>
              <m:sty m:val="p"/>
            </m:rPr>
            <m:t>)</m:t>
          </m:r>
          <m:r>
            <m:rPr>
              <m:sty m:val="p"/>
            </m:rPr>
            <m:t>=</m:t>
          </m:r>
          <m:f>
            <m:fPr>
              <m:type m:val="bar"/>
            </m:fPr>
            <m:num>
              <m:nary>
                <m:naryPr>
                  <m:chr m:val="∑"/>
                  <m:limLoc m:val="undOvr"/>
                  <m:subHide m:val="off"/>
                  <m:supHide m:val="off"/>
                </m:naryPr>
                <m:sub>
                  <m:r>
                    <m:t>i</m:t>
                  </m:r>
                  <m:r>
                    <m:rPr>
                      <m:sty m:val="p"/>
                    </m:rPr>
                    <m:t>=</m:t>
                  </m:r>
                  <m:r>
                    <m:t>1</m:t>
                  </m:r>
                </m:sub>
                <m:sup>
                  <m:r>
                    <m:t>n</m:t>
                  </m:r>
                </m:sup>
                <m:e>
                  <m:r>
                    <m:t>w</m:t>
                  </m:r>
                </m:e>
              </m:nary>
              <m:r>
                <m:rPr>
                  <m:sty m:val="p"/>
                </m:rPr>
                <m:t>(</m:t>
              </m:r>
              <m:sSub>
                <m:e>
                  <m:r>
                    <m:t>x</m:t>
                  </m:r>
                </m:e>
                <m:sub>
                  <m:r>
                    <m:t>i</m:t>
                  </m:r>
                </m:sub>
              </m:sSub>
              <m:r>
                <m:rPr>
                  <m:sty m:val="p"/>
                </m:rPr>
                <m:t>)</m:t>
              </m:r>
              <m:r>
                <m:t> </m:t>
              </m:r>
              <m:r>
                <m:rPr>
                  <m:scr m:val="double-struck"/>
                  <m:sty m:val="p"/>
                </m:rPr>
                <m:t>1</m:t>
              </m:r>
              <m:r>
                <m:rPr>
                  <m:sty m:val="p"/>
                </m:rPr>
                <m:t>[</m:t>
              </m:r>
              <m:sSub>
                <m:e>
                  <m:r>
                    <m:t>s</m:t>
                  </m:r>
                </m:e>
                <m:sub>
                  <m:r>
                    <m:t>i</m:t>
                  </m:r>
                </m:sub>
              </m:sSub>
              <m:r>
                <m:rPr>
                  <m:sty m:val="p"/>
                </m:rPr>
                <m:t>≤</m:t>
              </m:r>
              <m:r>
                <m:t>s</m:t>
              </m:r>
              <m:r>
                <m:rPr>
                  <m:sty m:val="p"/>
                </m:rPr>
                <m:t>]</m:t>
              </m:r>
              <m:r>
                <m:rPr>
                  <m:sty m:val="p"/>
                </m:rPr>
                <m:t>+</m:t>
              </m:r>
              <m:r>
                <m:t>w</m:t>
              </m:r>
              <m:r>
                <m:rPr>
                  <m:sty m:val="p"/>
                </m:rPr>
                <m:t>(</m:t>
              </m:r>
              <m:r>
                <m:t>x</m:t>
              </m:r>
              <m:r>
                <m:rPr>
                  <m:sty m:val="p"/>
                </m:rPr>
                <m:t>)</m:t>
              </m:r>
            </m:num>
            <m:den>
              <m:nary>
                <m:naryPr>
                  <m:chr m:val="∑"/>
                  <m:limLoc m:val="undOvr"/>
                  <m:subHide m:val="off"/>
                  <m:supHide m:val="off"/>
                </m:naryPr>
                <m:sub>
                  <m:r>
                    <m:t>i</m:t>
                  </m:r>
                  <m:r>
                    <m:rPr>
                      <m:sty m:val="p"/>
                    </m:rPr>
                    <m:t>=</m:t>
                  </m:r>
                  <m:r>
                    <m:t>1</m:t>
                  </m:r>
                </m:sub>
                <m:sup>
                  <m:r>
                    <m:t>n</m:t>
                  </m:r>
                </m:sup>
                <m:e>
                  <m:r>
                    <m:t>w</m:t>
                  </m:r>
                </m:e>
              </m:nary>
              <m:r>
                <m:rPr>
                  <m:sty m:val="p"/>
                </m:rPr>
                <m:t>(</m:t>
              </m:r>
              <m:sSub>
                <m:e>
                  <m:r>
                    <m:t>x</m:t>
                  </m:r>
                </m:e>
                <m:sub>
                  <m:r>
                    <m:t>i</m:t>
                  </m:r>
                </m:sub>
              </m:sSub>
              <m:r>
                <m:rPr>
                  <m:sty m:val="p"/>
                </m:rPr>
                <m:t>)</m:t>
              </m:r>
              <m:r>
                <m:rPr>
                  <m:sty m:val="p"/>
                </m:rPr>
                <m:t>+</m:t>
              </m:r>
              <m:r>
                <m:t>w</m:t>
              </m:r>
              <m:r>
                <m:rPr>
                  <m:sty m:val="p"/>
                </m:rPr>
                <m:t>(</m:t>
              </m:r>
              <m:r>
                <m:t>x</m:t>
              </m:r>
              <m:r>
                <m:rPr>
                  <m:sty m:val="p"/>
                </m:rPr>
                <m:t>)</m:t>
              </m:r>
            </m:den>
          </m:f>
          <m:r>
            <m:rPr>
              <m:sty m:val="p"/>
            </m:rPr>
            <m:t>,</m:t>
          </m:r>
        </m:oMath>
      </m:oMathPara>
    </w:p>
    <w:p>
      <w:pPr>
        <w:pStyle w:val="FirstParagraph"/>
      </w:pPr>
      <w:r>
        <w:t xml:space="preserve">restores validity when computed on the calibration</w:t>
      </w:r>
      <w:r>
        <w:t xml:space="preserve"> </w:t>
      </w:r>
      <w:r>
        <w:rPr>
          <w:i/>
          <w:iCs/>
        </w:rPr>
        <w:t xml:space="preserve">positives</w:t>
      </w:r>
      <w:r>
        <w:t xml:space="preserve">. We estimate</w:t>
      </w:r>
      <w:r>
        <w:t xml:space="preserve"> </w:t>
      </w:r>
      <w:r>
        <w:rPr>
          <w:i/>
          <w:iCs/>
        </w:rPr>
        <w:t xml:space="preserve">w</w:t>
      </w:r>
      <w:r>
        <w:t xml:space="preserve"> </w:t>
      </w:r>
      <w:r>
        <w:t xml:space="preserve">with a cross-fitted logistic domain classifier on TF-IDF features. The guarantee is only as good as the density-ratio estimate and the covariate-shift assumption, both of which are doubtful for code; we therefore treat it as an empirical question (RQ3).</w:t>
      </w:r>
    </w:p>
    <w:p>
      <w:pPr>
        <w:pStyle w:val="BodyText"/>
      </w:pPr>
      <w:r>
        <w:rPr>
          <w:b/>
          <w:bCs/>
        </w:rPr>
        <w:t xml:space="preserve">Recalibration on a small labelled target sample.</w:t>
      </w:r>
      <w:r>
        <w:t xml:space="preserve"> </w:t>
      </w:r>
      <w:r>
        <w:t xml:space="preserve">If</w:t>
      </w:r>
      <w:r>
        <w:t xml:space="preserve"> </w:t>
      </w:r>
      <w:r>
        <w:rPr>
          <w:i/>
          <w:iCs/>
        </w:rPr>
        <w:t xml:space="preserve">k</w:t>
      </w:r>
      <w:r>
        <w:t xml:space="preserve"> </w:t>
      </w:r>
      <w:r>
        <w:t xml:space="preserve">labelled vulnerable functions from the</w:t>
      </w:r>
      <w:r>
        <w:t xml:space="preserve"> </w:t>
      </w:r>
      <w:r>
        <w:rPr>
          <w:i/>
          <w:iCs/>
        </w:rPr>
        <w:t xml:space="preserve">target</w:t>
      </w:r>
      <w:r>
        <w:t xml:space="preserve"> </w:t>
      </w:r>
      <w:r>
        <w:t xml:space="preserve">distribution (the new project, or the most recent release window) are available, calibrating on them restores exchangeability by construction, and Proposition 1 applies verbatim with</w:t>
      </w:r>
      <w:r>
        <w:t xml:space="preserve"> </w:t>
      </w:r>
      <w:r>
        <w:rPr>
          <w:i/>
          <w:iCs/>
        </w:rPr>
        <w:t xml:space="preserve">n</w:t>
      </w:r>
      <w:r>
        <w:t xml:space="preserve">=</w:t>
      </w:r>
      <w:r>
        <w:rPr>
          <w:i/>
          <w:iCs/>
        </w:rPr>
        <w:t xml:space="preserve">k</w:t>
      </w:r>
      <w:r>
        <w:t xml:space="preserve">. The price is variance: by Corollary 1, the realised miss rate has standard deviation</w:t>
      </w:r>
      <w:r>
        <w:t xml:space="preserve"> </w:t>
      </w:r>
      <m:oMath>
        <m:r>
          <m:rPr>
            <m:sty m:val="p"/>
          </m:rPr>
          <m:t>≈</m:t>
        </m:r>
        <m:rad>
          <m:radPr>
            <m:degHide m:val="on"/>
          </m:radPr>
          <m:deg/>
          <m:e>
            <m:r>
              <m:t>α</m:t>
            </m:r>
            <m:r>
              <m:rPr>
                <m:sty m:val="p"/>
              </m:rPr>
              <m:t>(</m:t>
            </m:r>
            <m:r>
              <m:t>1</m:t>
            </m:r>
            <m:r>
              <m:rPr>
                <m:sty m:val="p"/>
              </m:rPr>
              <m:t>−</m:t>
            </m:r>
            <m:r>
              <m:t>α</m:t>
            </m:r>
            <m:r>
              <m:rPr>
                <m:sty m:val="p"/>
              </m:rPr>
              <m:t>)</m:t>
            </m:r>
            <m:r>
              <m:rPr>
                <m:sty m:val="p"/>
              </m:rPr>
              <m:t>/</m:t>
            </m:r>
            <m:r>
              <m:t>k</m:t>
            </m:r>
          </m:e>
        </m:rad>
      </m:oMath>
      <w:r>
        <w:t xml:space="preserve">, and the PAC variant (Proposition 2) trades part of the clearance rate for a bounded violation probability.</w:t>
      </w:r>
    </w:p>
    <w:bookmarkEnd w:id="17"/>
    <w:bookmarkStart w:id="18" w:name="online-risk-control-under-drift"/>
    <w:p>
      <w:pPr>
        <w:pStyle w:val="Heading2"/>
      </w:pPr>
      <w:r>
        <w:rPr>
          <w:rStyle w:val="SectionNumber"/>
        </w:rPr>
        <w:t xml:space="preserve">3.4</w:t>
      </w:r>
      <w:r>
        <w:tab/>
      </w:r>
      <w:r>
        <w:t xml:space="preserve">Online risk control under drift</w:t>
      </w:r>
    </w:p>
    <w:p>
      <w:pPr>
        <w:pStyle w:val="FirstParagraph"/>
      </w:pPr>
      <w:r>
        <w:t xml:space="preserve">Recalibration on a labelled target sample (Section above) is a one-off remedy. In deployment the distribution keeps moving (new releases, new projects) and labels arrive over time: a vulnerable function that was cleared may be discovered later (an incident, a disclosure, an audit of the cleared pool). We therefore also consider a stream of functions processed in batches</w:t>
      </w:r>
      <w:r>
        <w:t xml:space="preserve"> </w:t>
      </w:r>
      <m:oMath>
        <m:r>
          <m:t>b</m:t>
        </m:r>
        <m:r>
          <m:rPr>
            <m:sty m:val="p"/>
          </m:rPr>
          <m:t>=</m:t>
        </m:r>
        <m:r>
          <m:t>1</m:t>
        </m:r>
        <m:r>
          <m:rPr>
            <m:sty m:val="p"/>
          </m:rPr>
          <m:t>,</m:t>
        </m:r>
        <m:r>
          <m:t>2</m:t>
        </m:r>
        <m:r>
          <m:rPr>
            <m:sty m:val="p"/>
          </m:rPr>
          <m:t>,</m:t>
        </m:r>
        <m:r>
          <m:rPr>
            <m:sty m:val="p"/>
          </m:rPr>
          <m:t>…</m:t>
        </m:r>
      </m:oMath>
      <w:r>
        <w:t xml:space="preserve"> </w:t>
      </w:r>
      <w:r>
        <w:t xml:space="preserve">with</w:t>
      </w:r>
      <w:r>
        <w:t xml:space="preserve"> </w:t>
      </w:r>
      <w:r>
        <w:rPr>
          <w:i/>
          <w:iCs/>
        </w:rPr>
        <w:t xml:space="preserve">delayed feedback</w:t>
      </w:r>
      <w:r>
        <w:t xml:space="preserve">: the labels of batch</w:t>
      </w:r>
      <w:r>
        <w:t xml:space="preserve"> </w:t>
      </w:r>
      <w:r>
        <w:rPr>
          <w:i/>
          <w:iCs/>
        </w:rPr>
        <w:t xml:space="preserve">b</w:t>
      </w:r>
      <w:r>
        <w:t xml:space="preserve"> </w:t>
      </w:r>
      <w:r>
        <w:t xml:space="preserve">become known after the batch has been decided.</w:t>
      </w:r>
    </w:p>
    <w:p>
      <w:pPr>
        <w:pStyle w:val="BodyText"/>
      </w:pPr>
      <w:r>
        <w:t xml:space="preserve">Adaptive conformal inference (ACI) </w:t>
      </w:r>
      <w:r>
        <w:t xml:space="preserve">(Gibbs and Candès, 2021)</w:t>
      </w:r>
      <w:r>
        <w:t xml:space="preserve"> </w:t>
      </w:r>
      <w:r>
        <w:t xml:space="preserve">turns the miss budget into a control variable. Let</w:t>
      </w:r>
      <w:r>
        <w:t xml:space="preserve"> </w:t>
      </w:r>
      <m:oMath>
        <m:sSub>
          <m:e>
            <m:r>
              <m:t>α</m:t>
            </m:r>
          </m:e>
          <m:sub>
            <m:r>
              <m:t>1</m:t>
            </m:r>
          </m:sub>
        </m:sSub>
        <m:r>
          <m:rPr>
            <m:sty m:val="p"/>
          </m:rPr>
          <m:t>=</m:t>
        </m:r>
        <m:r>
          <m:t>α</m:t>
        </m:r>
      </m:oMath>
      <w:r>
        <w:t xml:space="preserve"> </w:t>
      </w:r>
      <w:r>
        <w:t xml:space="preserve">and, for batch</w:t>
      </w:r>
      <w:r>
        <w:t xml:space="preserve"> </w:t>
      </w:r>
      <w:r>
        <w:rPr>
          <w:i/>
          <w:iCs/>
        </w:rPr>
        <w:t xml:space="preserve">b</w:t>
      </w:r>
      <w:r>
        <w:t xml:space="preserve">, clear iff</w:t>
      </w:r>
      <w:r>
        <w:t xml:space="preserve"> </w:t>
      </w:r>
      <m:oMath>
        <m:r>
          <m:t>s</m:t>
        </m:r>
        <m:r>
          <m:rPr>
            <m:sty m:val="p"/>
          </m:rPr>
          <m:t>&lt;</m:t>
        </m:r>
        <m:sSubSup>
          <m:e>
            <m:r>
              <m:t>s</m:t>
            </m:r>
          </m:e>
          <m:sub>
            <m:r>
              <m:rPr>
                <m:sty m:val="p"/>
              </m:rPr>
              <m:t>(</m:t>
            </m:r>
            <m:sSub>
              <m:e>
                <m:r>
                  <m:t>k</m:t>
                </m:r>
              </m:e>
              <m:sub>
                <m:r>
                  <m:t>b</m:t>
                </m:r>
              </m:sub>
            </m:sSub>
            <m:r>
              <m:rPr>
                <m:sty m:val="p"/>
              </m:rPr>
              <m:t>)</m:t>
            </m:r>
          </m:sub>
          <m:sup>
            <m:r>
              <m:rPr>
                <m:sty m:val="p"/>
              </m:rPr>
              <m:t>r</m:t>
            </m:r>
            <m:r>
              <m:rPr>
                <m:sty m:val="p"/>
              </m:rPr>
              <m:t>e</m:t>
            </m:r>
            <m:r>
              <m:rPr>
                <m:sty m:val="p"/>
              </m:rPr>
              <m:t>f</m:t>
            </m:r>
          </m:sup>
        </m:sSubSup>
      </m:oMath>
      <w:r>
        <w:t xml:space="preserve"> </w:t>
      </w:r>
      <w:r>
        <w:t xml:space="preserve">with</w:t>
      </w:r>
      <w:r>
        <w:t xml:space="preserve"> </w:t>
      </w:r>
      <m:oMath>
        <m:sSub>
          <m:e>
            <m:r>
              <m:t>k</m:t>
            </m:r>
          </m:e>
          <m:sub>
            <m:r>
              <m:t>b</m:t>
            </m:r>
          </m:sub>
        </m:sSub>
        <m:r>
          <m:rPr>
            <m:sty m:val="p"/>
          </m:rPr>
          <m:t>=</m:t>
        </m:r>
        <m:r>
          <m:rPr>
            <m:sty m:val="p"/>
          </m:rPr>
          <m:t>⌊</m:t>
        </m:r>
        <m:sSub>
          <m:e>
            <m:r>
              <m:t>α</m:t>
            </m:r>
          </m:e>
          <m:sub>
            <m:r>
              <m:t>b</m:t>
            </m:r>
          </m:sub>
        </m:sSub>
        <m:r>
          <m:rPr>
            <m:sty m:val="p"/>
          </m:rPr>
          <m:t>(</m:t>
        </m:r>
        <m:r>
          <m:t>n</m:t>
        </m:r>
        <m:r>
          <m:rPr>
            <m:sty m:val="p"/>
          </m:rPr>
          <m:t>+</m:t>
        </m:r>
        <m:r>
          <m:t>1</m:t>
        </m:r>
        <m:r>
          <m:rPr>
            <m:sty m:val="p"/>
          </m:rPr>
          <m:t>)</m:t>
        </m:r>
        <m:r>
          <m:rPr>
            <m:sty m:val="p"/>
          </m:rPr>
          <m:t>⌋</m:t>
        </m:r>
      </m:oMath>
      <w:r>
        <w:t xml:space="preserve"> </w:t>
      </w:r>
      <w:r>
        <w:t xml:space="preserve">computed on a reference set of</w:t>
      </w:r>
      <w:r>
        <w:t xml:space="preserve"> </w:t>
      </w:r>
      <w:r>
        <w:rPr>
          <w:i/>
          <w:iCs/>
        </w:rPr>
        <w:t xml:space="preserve">n</w:t>
      </w:r>
      <w:r>
        <w:t xml:space="preserve"> </w:t>
      </w:r>
      <w:r>
        <w:t xml:space="preserve">vulnerable scores (the source calibration positives, or the most recent</w:t>
      </w:r>
      <w:r>
        <w:t xml:space="preserve"> </w:t>
      </w:r>
      <w:r>
        <w:rPr>
          <w:i/>
          <w:iCs/>
        </w:rPr>
        <w:t xml:space="preserve">W</w:t>
      </w:r>
      <w:r>
        <w:t xml:space="preserve"> </w:t>
      </w:r>
      <w:r>
        <w:t xml:space="preserve">observed vulnerable functions); the rule clears nothing if</w:t>
      </w:r>
      <w:r>
        <w:t xml:space="preserve"> </w:t>
      </w:r>
      <m:oMath>
        <m:sSub>
          <m:e>
            <m:r>
              <m:t>α</m:t>
            </m:r>
          </m:e>
          <m:sub>
            <m:r>
              <m:t>b</m:t>
            </m:r>
          </m:sub>
        </m:sSub>
        <m:r>
          <m:rPr>
            <m:sty m:val="p"/>
          </m:rPr>
          <m:t>≤</m:t>
        </m:r>
        <m:r>
          <m:t>0</m:t>
        </m:r>
      </m:oMath>
      <w:r>
        <w:t xml:space="preserve"> </w:t>
      </w:r>
      <w:r>
        <w:t xml:space="preserve">and everything if</w:t>
      </w:r>
      <w:r>
        <w:t xml:space="preserve"> </w:t>
      </w:r>
      <m:oMath>
        <m:sSub>
          <m:e>
            <m:r>
              <m:t>α</m:t>
            </m:r>
          </m:e>
          <m:sub>
            <m:r>
              <m:t>b</m:t>
            </m:r>
          </m:sub>
        </m:sSub>
        <m:r>
          <m:rPr>
            <m:sty m:val="p"/>
          </m:rPr>
          <m:t>≥</m:t>
        </m:r>
        <m:r>
          <m:t>1</m:t>
        </m:r>
      </m:oMath>
      <w:r>
        <w:t xml:space="preserve">. After the batch, for each vulnerable function</w:t>
      </w:r>
      <w:r>
        <w:t xml:space="preserve"> </w:t>
      </w:r>
      <w:r>
        <w:rPr>
          <w:i/>
          <w:iCs/>
        </w:rPr>
        <w:t xml:space="preserve">i</w:t>
      </w:r>
      <w:r>
        <w:t xml:space="preserve"> </w:t>
      </w:r>
      <w:r>
        <w:t xml:space="preserve">of the batch in turn, with</w:t>
      </w:r>
      <w:r>
        <w:t xml:space="preserve"> </w:t>
      </w:r>
      <m:oMath>
        <m:sSub>
          <m:e>
            <m:r>
              <m:t>e</m:t>
            </m:r>
          </m:e>
          <m:sub>
            <m:r>
              <m:t>i</m:t>
            </m:r>
          </m:sub>
        </m:sSub>
        <m:r>
          <m:rPr>
            <m:sty m:val="p"/>
          </m:rPr>
          <m:t>=</m:t>
        </m:r>
        <m:r>
          <m:t>1</m:t>
        </m:r>
      </m:oMath>
      <w:r>
        <w:t xml:space="preserve"> </w:t>
      </w:r>
      <w:r>
        <w:t xml:space="preserve">if it was cleared and 0 otherwise,</w:t>
      </w:r>
    </w:p>
    <w:p>
      <w:pPr>
        <w:pStyle w:val="BodyText"/>
      </w:pPr>
      <m:oMathPara>
        <m:oMathParaPr>
          <m:jc m:val="center"/>
        </m:oMathParaPr>
        <m:oMath>
          <m:r>
            <m:t>α</m:t>
          </m:r>
          <m:r>
            <m:rPr>
              <m:sty m:val="p"/>
            </m:rPr>
            <m:t>←</m:t>
          </m:r>
          <m:r>
            <m:t>α</m:t>
          </m:r>
          <m:r>
            <m:rPr>
              <m:sty m:val="p"/>
            </m:rPr>
            <m:t>+</m:t>
          </m:r>
          <m:r>
            <m:t>γ</m:t>
          </m:r>
          <m:r>
            <m:t> </m:t>
          </m:r>
          <m:r>
            <m:rPr>
              <m:sty m:val="p"/>
            </m:rPr>
            <m:t>(</m:t>
          </m:r>
          <m:sSub>
            <m:e>
              <m:r>
                <m:t>α</m:t>
              </m:r>
            </m:e>
            <m:sub>
              <m:r>
                <m:rPr>
                  <m:sty m:val="p"/>
                </m:rPr>
                <m:t>t</m:t>
              </m:r>
              <m:r>
                <m:rPr>
                  <m:sty m:val="p"/>
                </m:rPr>
                <m:t>a</m:t>
              </m:r>
              <m:r>
                <m:rPr>
                  <m:sty m:val="p"/>
                </m:rPr>
                <m:t>r</m:t>
              </m:r>
              <m:r>
                <m:rPr>
                  <m:sty m:val="p"/>
                </m:rPr>
                <m:t>g</m:t>
              </m:r>
              <m:r>
                <m:rPr>
                  <m:sty m:val="p"/>
                </m:rPr>
                <m:t>e</m:t>
              </m:r>
              <m:r>
                <m:rPr>
                  <m:sty m:val="p"/>
                </m:rPr>
                <m:t>t</m:t>
              </m:r>
            </m:sub>
          </m:sSub>
          <m:r>
            <m:rPr>
              <m:sty m:val="p"/>
            </m:rPr>
            <m:t>−</m:t>
          </m:r>
          <m:sSub>
            <m:e>
              <m:r>
                <m:t>e</m:t>
              </m:r>
            </m:e>
            <m:sub>
              <m:r>
                <m:t>i</m:t>
              </m:r>
            </m:sub>
          </m:sSub>
          <m:r>
            <m:rPr>
              <m:sty m:val="p"/>
            </m:rPr>
            <m:t>)</m:t>
          </m:r>
          <m:r>
            <m:rPr>
              <m:sty m:val="p"/>
            </m:rPr>
            <m:t>.</m:t>
          </m:r>
          <m:r>
            <m:t>  </m:t>
          </m:r>
          <m:r>
            <m:rPr>
              <m:sty m:val="p"/>
            </m:rPr>
            <m:t>(</m:t>
          </m:r>
          <m:r>
            <m:t>6</m:t>
          </m:r>
          <m:r>
            <m:rPr>
              <m:sty m:val="p"/>
            </m:rPr>
            <m:t>)</m:t>
          </m:r>
        </m:oMath>
      </m:oMathPara>
    </w:p>
    <w:p>
      <w:pPr>
        <w:pStyle w:val="FirstParagraph"/>
      </w:pPr>
      <w:r>
        <w:rPr>
          <w:b/>
          <w:bCs/>
        </w:rPr>
        <w:t xml:space="preserve">Proposition 4.</w:t>
      </w:r>
      <w:r>
        <w:t xml:space="preserve"> </w:t>
      </w:r>
      <w:r>
        <w:rPr>
          <w:i/>
          <w:iCs/>
        </w:rPr>
        <w:t xml:space="preserve">[Online miss-rate control with delayed feedback]</w:t>
      </w:r>
      <w:r>
        <w:rPr>
          <w:i/>
          <w:iCs/>
        </w:rPr>
        <w:t xml:space="preserve"> </w:t>
      </w:r>
      <w:r>
        <w:rPr>
          <w:i/>
          <w:iCs/>
        </w:rPr>
        <w:t xml:space="preserve">Let</w:t>
      </w:r>
      <w:r>
        <w:rPr>
          <w:i/>
          <w:iCs/>
        </w:rPr>
        <w:t xml:space="preserve"> </w:t>
      </w:r>
      <m:oMath>
        <m:sSub>
          <m:e>
            <m:r>
              <m:t>b</m:t>
            </m:r>
          </m:e>
          <m:sub>
            <m:r>
              <m:rPr>
                <m:sty m:val="p"/>
              </m:rPr>
              <m:t>max</m:t>
            </m:r>
          </m:sub>
        </m:sSub>
      </m:oMath>
      <w:r>
        <w:rPr>
          <w:i/>
          <w:iCs/>
        </w:rPr>
        <w:t xml:space="preserve"> </w:t>
      </w:r>
      <w:r>
        <w:rPr>
          <w:i/>
          <w:iCs/>
        </w:rPr>
        <w:t xml:space="preserve">be the largest number of vulnerable functions in a batch and</w:t>
      </w:r>
      <w:r>
        <w:rPr>
          <w:i/>
          <w:iCs/>
        </w:rPr>
        <w:t xml:space="preserve"> </w:t>
      </w:r>
      <w:r>
        <w:rPr>
          <w:i/>
          <w:i/>
          <w:iCs/>
          <w:iCs/>
        </w:rPr>
        <w:t xml:space="preserve">N</w:t>
      </w:r>
      <w:r>
        <w:rPr>
          <w:i/>
          <w:iCs/>
        </w:rPr>
        <w:t xml:space="preserve"> </w:t>
      </w:r>
      <w:r>
        <w:rPr>
          <w:i/>
          <w:iCs/>
        </w:rPr>
        <w:t xml:space="preserve">the total number of vulnerable functions in the stream. For</w:t>
      </w:r>
      <w:r>
        <w:rPr>
          <w:i/>
          <w:iCs/>
        </w:rPr>
        <w:t xml:space="preserve"> </w:t>
      </w:r>
      <w:r>
        <w:rPr>
          <w:i/>
          <w:i/>
          <w:iCs/>
          <w:iCs/>
        </w:rPr>
        <w:t xml:space="preserve">any</w:t>
      </w:r>
      <w:r>
        <w:rPr>
          <w:i/>
          <w:iCs/>
        </w:rPr>
        <w:t xml:space="preserve"> </w:t>
      </w:r>
      <w:r>
        <w:rPr>
          <w:i/>
          <w:iCs/>
        </w:rPr>
        <w:t xml:space="preserve">sequence of scores and labels (no exchangeability, no assumption on the shift),</w:t>
      </w:r>
      <w:r>
        <w:rPr>
          <w:i/>
          <w:iCs/>
        </w:rPr>
        <w:t xml:space="preserve"> </w:t>
      </w:r>
      <m:oMathPara>
        <m:oMathParaPr>
          <m:jc m:val="center"/>
        </m:oMathParaPr>
        <m:oMath>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e</m:t>
                  </m:r>
                </m:e>
                <m:sub>
                  <m:r>
                    <m:t>i</m:t>
                  </m:r>
                </m:sub>
              </m:sSub>
            </m:e>
          </m:nary>
          <m:r>
            <m:rPr>
              <m:sty m:val="p"/>
            </m:rPr>
            <m:t>−</m:t>
          </m:r>
          <m:r>
            <m:t>α</m:t>
          </m:r>
          <m:r>
            <m:rPr>
              <m:sty m:val="p"/>
            </m:rPr>
            <m:t>|</m:t>
          </m:r>
          <m:r>
            <m:t> </m:t>
          </m:r>
          <m:r>
            <m:rPr>
              <m:sty m:val="p"/>
            </m:rPr>
            <m:t>&lt;</m:t>
          </m:r>
          <m:r>
            <m:t> </m:t>
          </m:r>
          <m:f>
            <m:fPr>
              <m:type m:val="bar"/>
            </m:fPr>
            <m:num>
              <m:r>
                <m:t>1</m:t>
              </m:r>
              <m:r>
                <m:rPr>
                  <m:sty m:val="p"/>
                </m:rPr>
                <m:t>+</m:t>
              </m:r>
              <m:r>
                <m:t>γ</m:t>
              </m:r>
              <m:r>
                <m:t> </m:t>
              </m:r>
              <m:sSub>
                <m:e>
                  <m:r>
                    <m:t>b</m:t>
                  </m:r>
                </m:e>
                <m:sub>
                  <m:r>
                    <m:rPr>
                      <m:sty m:val="p"/>
                    </m:rPr>
                    <m:t>max</m:t>
                  </m:r>
                </m:sub>
              </m:sSub>
            </m:num>
            <m:den>
              <m:r>
                <m:t>γ</m:t>
              </m:r>
              <m:r>
                <m:t> </m:t>
              </m:r>
              <m:r>
                <m:t>N</m:t>
              </m:r>
            </m:den>
          </m:f>
          <m:r>
            <m:rPr>
              <m:sty m:val="p"/>
            </m:rPr>
            <m:t>.</m:t>
          </m:r>
        </m:oMath>
      </m:oMathPara>
    </w:p>
    <w:p>
      <w:pPr>
        <w:pStyle w:val="FirstParagraph"/>
      </w:pPr>
      <w:r>
        <w:rPr>
          <w:i/>
          <w:iCs/>
        </w:rPr>
        <w:t xml:space="preserve">Proof.</w:t>
      </w:r>
      <w:r>
        <w:t xml:space="preserve"> </w:t>
      </w:r>
      <w:r>
        <w:t xml:space="preserve">Summing (6) over all vulnerable functions gives</w:t>
      </w:r>
      <w:r>
        <w:t xml:space="preserve"> </w:t>
      </w:r>
      <m:oMath>
        <m:nary>
          <m:naryPr>
            <m:chr m:val="∑"/>
            <m:limLoc m:val="undOvr"/>
            <m:subHide m:val="off"/>
            <m:supHide m:val="on"/>
          </m:naryPr>
          <m:sub>
            <m:r>
              <m:t>i</m:t>
            </m:r>
          </m:sub>
          <m:sup>
            <m:r>
              <m:t>​</m:t>
            </m:r>
          </m:sup>
          <m:e>
            <m:r>
              <m:rPr>
                <m:sty m:val="p"/>
              </m:rPr>
              <m:t>(</m:t>
            </m:r>
          </m:e>
        </m:nary>
        <m:r>
          <m:t>α</m:t>
        </m:r>
        <m:r>
          <m:rPr>
            <m:sty m:val="p"/>
          </m:rPr>
          <m:t>−</m:t>
        </m:r>
        <m:sSub>
          <m:e>
            <m:r>
              <m:t>e</m:t>
            </m:r>
          </m:e>
          <m:sub>
            <m:r>
              <m:t>i</m:t>
            </m:r>
          </m:sub>
        </m:sSub>
        <m:r>
          <m:rPr>
            <m:sty m:val="p"/>
          </m:rPr>
          <m:t>)</m:t>
        </m:r>
        <m:r>
          <m:rPr>
            <m:sty m:val="p"/>
          </m:rPr>
          <m:t>=</m:t>
        </m:r>
        <m:r>
          <m:rPr>
            <m:sty m:val="p"/>
          </m:rPr>
          <m:t>(</m:t>
        </m:r>
        <m:sSub>
          <m:e>
            <m:r>
              <m:t>α</m:t>
            </m:r>
          </m:e>
          <m:sub>
            <m:r>
              <m:rPr>
                <m:sty m:val="p"/>
              </m:rPr>
              <m:t>e</m:t>
            </m:r>
            <m:r>
              <m:rPr>
                <m:sty m:val="p"/>
              </m:rPr>
              <m:t>n</m:t>
            </m:r>
            <m:r>
              <m:rPr>
                <m:sty m:val="p"/>
              </m:rPr>
              <m:t>d</m:t>
            </m:r>
          </m:sub>
        </m:sSub>
        <m:r>
          <m:rPr>
            <m:sty m:val="p"/>
          </m:rPr>
          <m:t>−</m:t>
        </m:r>
        <m:sSub>
          <m:e>
            <m:r>
              <m:t>α</m:t>
            </m:r>
          </m:e>
          <m:sub>
            <m:r>
              <m:t>1</m:t>
            </m:r>
          </m:sub>
        </m:sSub>
        <m:r>
          <m:rPr>
            <m:sty m:val="p"/>
          </m:rPr>
          <m:t>)</m:t>
        </m:r>
        <m:r>
          <m:rPr>
            <m:sty m:val="p"/>
          </m:rPr>
          <m:t>/</m:t>
        </m:r>
        <m:r>
          <m:t>γ</m:t>
        </m:r>
      </m:oMath>
      <w:r>
        <w:t xml:space="preserve">, so it suffices to bound the final level. Consider the level</w:t>
      </w:r>
      <w:r>
        <w:t xml:space="preserve"> </w:t>
      </w:r>
      <w:r>
        <w:rPr>
          <w:i/>
          <w:iCs/>
        </w:rPr>
        <w:t xml:space="preserve">a</w:t>
      </w:r>
      <w:r>
        <w:t xml:space="preserve"> </w:t>
      </w:r>
      <w:r>
        <w:t xml:space="preserve">at the start of a batch. If</w:t>
      </w:r>
      <w:r>
        <w:t xml:space="preserve"> </w:t>
      </w:r>
      <w:r>
        <w:rPr>
          <w:i/>
          <w:iCs/>
        </w:rPr>
        <w:t xml:space="preserve">a</w:t>
      </w:r>
      <w:r>
        <w:t xml:space="preserve">≤0 nothing is cleared, every</w:t>
      </w:r>
      <w:r>
        <w:t xml:space="preserve"> </w:t>
      </w:r>
      <m:oMath>
        <m:sSub>
          <m:e>
            <m:r>
              <m:t>e</m:t>
            </m:r>
          </m:e>
          <m:sub>
            <m:r>
              <m:t>i</m:t>
            </m:r>
          </m:sub>
        </m:sSub>
        <m:r>
          <m:rPr>
            <m:sty m:val="p"/>
          </m:rPr>
          <m:t>=</m:t>
        </m:r>
        <m:r>
          <m:t>0</m:t>
        </m:r>
      </m:oMath>
      <w:r>
        <w:t xml:space="preserve"> </w:t>
      </w:r>
      <w:r>
        <w:t xml:space="preserve">and the level can only increase within the batch. If</w:t>
      </w:r>
      <w:r>
        <w:t xml:space="preserve"> </w:t>
      </w:r>
      <w:r>
        <w:rPr>
          <w:i/>
          <w:iCs/>
        </w:rPr>
        <w:t xml:space="preserve">a</w:t>
      </w:r>
      <w:r>
        <w:t xml:space="preserve">&gt;0 it decreases by at most γ(1-α) per vulnerable function, hence stays above</w:t>
      </w:r>
      <w:r>
        <w:t xml:space="preserve"> </w:t>
      </w:r>
      <m:oMath>
        <m:r>
          <m:rPr>
            <m:sty m:val="p"/>
          </m:rPr>
          <m:t>−</m:t>
        </m:r>
        <m:r>
          <m:t>γ</m:t>
        </m:r>
        <m:sSub>
          <m:e>
            <m:r>
              <m:t>b</m:t>
            </m:r>
          </m:e>
          <m:sub>
            <m:r>
              <m:rPr>
                <m:sty m:val="p"/>
              </m:rPr>
              <m:t>max</m:t>
            </m:r>
          </m:sub>
        </m:sSub>
        <m:r>
          <m:rPr>
            <m:sty m:val="p"/>
          </m:rPr>
          <m:t>(</m:t>
        </m:r>
        <m:r>
          <m:t>1</m:t>
        </m:r>
        <m:r>
          <m:rPr>
            <m:sty m:val="p"/>
          </m:rPr>
          <m:t>−</m:t>
        </m:r>
        <m:r>
          <m:t>α</m:t>
        </m:r>
        <m:r>
          <m:rPr>
            <m:sty m:val="p"/>
          </m:rPr>
          <m:t>)</m:t>
        </m:r>
      </m:oMath>
      <w:r>
        <w:t xml:space="preserve">; by induction over batches the level never falls below this value. Symmetrically, if</w:t>
      </w:r>
      <w:r>
        <w:t xml:space="preserve"> </w:t>
      </w:r>
      <w:r>
        <w:rPr>
          <w:i/>
          <w:iCs/>
        </w:rPr>
        <w:t xml:space="preserve">a</w:t>
      </w:r>
      <w:r>
        <w:t xml:space="preserve">≥1 everything is cleared, every</w:t>
      </w:r>
      <w:r>
        <w:t xml:space="preserve"> </w:t>
      </w:r>
      <m:oMath>
        <m:sSub>
          <m:e>
            <m:r>
              <m:t>e</m:t>
            </m:r>
          </m:e>
          <m:sub>
            <m:r>
              <m:t>i</m:t>
            </m:r>
          </m:sub>
        </m:sSub>
        <m:r>
          <m:rPr>
            <m:sty m:val="p"/>
          </m:rPr>
          <m:t>=</m:t>
        </m:r>
        <m:r>
          <m:t>1</m:t>
        </m:r>
      </m:oMath>
      <w:r>
        <w:t xml:space="preserve"> </w:t>
      </w:r>
      <w:r>
        <w:t xml:space="preserve">and the level can only decrease, while if</w:t>
      </w:r>
      <w:r>
        <w:t xml:space="preserve"> </w:t>
      </w:r>
      <w:r>
        <w:rPr>
          <w:i/>
          <w:iCs/>
        </w:rPr>
        <w:t xml:space="preserve">a</w:t>
      </w:r>
      <w:r>
        <w:t xml:space="preserve">&lt;1 it increases by at most γα per vulnerable function, so the level stays below</w:t>
      </w:r>
      <w:r>
        <w:t xml:space="preserve"> </w:t>
      </w:r>
      <m:oMath>
        <m:r>
          <m:t>1</m:t>
        </m:r>
        <m:r>
          <m:rPr>
            <m:sty m:val="p"/>
          </m:rPr>
          <m:t>+</m:t>
        </m:r>
        <m:r>
          <m:t>γ</m:t>
        </m:r>
        <m:sSub>
          <m:e>
            <m:r>
              <m:t>b</m:t>
            </m:r>
          </m:e>
          <m:sub>
            <m:r>
              <m:rPr>
                <m:sty m:val="p"/>
              </m:rPr>
              <m:t>max</m:t>
            </m:r>
          </m:sub>
        </m:sSub>
        <m:r>
          <m:t>α</m:t>
        </m:r>
      </m:oMath>
      <w:r>
        <w:t xml:space="preserve">. Hence</w:t>
      </w:r>
      <w:r>
        <w:t xml:space="preserve"> </w:t>
      </w:r>
      <m:oMath>
        <m:r>
          <m:rPr>
            <m:sty m:val="p"/>
          </m:rPr>
          <m:t>−</m:t>
        </m:r>
        <m:r>
          <m:t>γ</m:t>
        </m:r>
        <m:sSub>
          <m:e>
            <m:r>
              <m:t>b</m:t>
            </m:r>
          </m:e>
          <m:sub>
            <m:r>
              <m:rPr>
                <m:sty m:val="p"/>
              </m:rPr>
              <m:t>max</m:t>
            </m:r>
          </m:sub>
        </m:sSub>
        <m:r>
          <m:rPr>
            <m:sty m:val="p"/>
          </m:rPr>
          <m:t>(</m:t>
        </m:r>
        <m:r>
          <m:t>1</m:t>
        </m:r>
        <m:r>
          <m:rPr>
            <m:sty m:val="p"/>
          </m:rPr>
          <m:t>−</m:t>
        </m:r>
        <m:r>
          <m:t>α</m:t>
        </m:r>
        <m:r>
          <m:rPr>
            <m:sty m:val="p"/>
          </m:rPr>
          <m:t>)</m:t>
        </m:r>
        <m:r>
          <m:rPr>
            <m:sty m:val="p"/>
          </m:rPr>
          <m:t>−</m:t>
        </m:r>
        <m:r>
          <m:t>α</m:t>
        </m:r>
        <m:r>
          <m:rPr>
            <m:sty m:val="p"/>
          </m:rPr>
          <m:t>&lt;</m:t>
        </m:r>
        <m:sSub>
          <m:e>
            <m:r>
              <m:t>α</m:t>
            </m:r>
          </m:e>
          <m:sub>
            <m:r>
              <m:rPr>
                <m:sty m:val="p"/>
              </m:rPr>
              <m:t>e</m:t>
            </m:r>
            <m:r>
              <m:rPr>
                <m:sty m:val="p"/>
              </m:rPr>
              <m:t>n</m:t>
            </m:r>
            <m:r>
              <m:rPr>
                <m:sty m:val="p"/>
              </m:rPr>
              <m:t>d</m:t>
            </m:r>
          </m:sub>
        </m:sSub>
        <m:r>
          <m:rPr>
            <m:sty m:val="p"/>
          </m:rPr>
          <m:t>−</m:t>
        </m:r>
        <m:sSub>
          <m:e>
            <m:r>
              <m:t>α</m:t>
            </m:r>
          </m:e>
          <m:sub>
            <m:r>
              <m:t>1</m:t>
            </m:r>
          </m:sub>
        </m:sSub>
        <m:r>
          <m:rPr>
            <m:sty m:val="p"/>
          </m:rPr>
          <m:t>&lt;</m:t>
        </m:r>
        <m:r>
          <m:t>1</m:t>
        </m:r>
        <m:r>
          <m:rPr>
            <m:sty m:val="p"/>
          </m:rPr>
          <m:t>+</m:t>
        </m:r>
        <m:r>
          <m:t>γ</m:t>
        </m:r>
        <m:sSub>
          <m:e>
            <m:r>
              <m:t>b</m:t>
            </m:r>
          </m:e>
          <m:sub>
            <m:r>
              <m:rPr>
                <m:sty m:val="p"/>
              </m:rPr>
              <m:t>max</m:t>
            </m:r>
          </m:sub>
        </m:sSub>
        <m:r>
          <m:t>α</m:t>
        </m:r>
        <m:r>
          <m:rPr>
            <m:sty m:val="p"/>
          </m:rPr>
          <m:t>−</m:t>
        </m:r>
        <m:r>
          <m:t>α</m:t>
        </m:r>
      </m:oMath>
      <w:r>
        <w:t xml:space="preserve">, and</w:t>
      </w:r>
      <w:r>
        <w:t xml:space="preserve"> </w:t>
      </w:r>
      <m:oMath>
        <m:d>
          <m:dPr>
            <m:begChr m:val="|"/>
            <m:sepChr m:val=""/>
            <m:endChr m:val="|"/>
            <m:grow/>
          </m:dPr>
          <m:e>
            <m:sSub>
              <m:e>
                <m:r>
                  <m:t>α</m:t>
                </m:r>
              </m:e>
              <m:sub>
                <m:r>
                  <m:rPr>
                    <m:sty m:val="p"/>
                  </m:rPr>
                  <m:t>e</m:t>
                </m:r>
                <m:r>
                  <m:rPr>
                    <m:sty m:val="p"/>
                  </m:rPr>
                  <m:t>n</m:t>
                </m:r>
                <m:r>
                  <m:rPr>
                    <m:sty m:val="p"/>
                  </m:rPr>
                  <m:t>d</m:t>
                </m:r>
              </m:sub>
            </m:sSub>
            <m:r>
              <m:rPr>
                <m:sty m:val="p"/>
              </m:rPr>
              <m:t>−</m:t>
            </m:r>
            <m:sSub>
              <m:e>
                <m:r>
                  <m:t>α</m:t>
                </m:r>
              </m:e>
              <m:sub>
                <m:r>
                  <m:t>1</m:t>
                </m:r>
              </m:sub>
            </m:sSub>
          </m:e>
        </m:d>
        <m:r>
          <m:rPr>
            <m:sty m:val="p"/>
          </m:rPr>
          <m:t>&lt;</m:t>
        </m:r>
        <m:r>
          <m:t>1</m:t>
        </m:r>
        <m:r>
          <m:rPr>
            <m:sty m:val="p"/>
          </m:rPr>
          <m:t>+</m:t>
        </m:r>
        <m:r>
          <m:t>γ</m:t>
        </m:r>
        <m:sSub>
          <m:e>
            <m:r>
              <m:t>b</m:t>
            </m:r>
          </m:e>
          <m:sub>
            <m:r>
              <m:rPr>
                <m:sty m:val="p"/>
              </m:rPr>
              <m:t>max</m:t>
            </m:r>
          </m:sub>
        </m:sSub>
      </m:oMath>
      <w:r>
        <w:t xml:space="preserve">. □</w:t>
      </w:r>
    </w:p>
    <w:p>
      <w:pPr>
        <w:pStyle w:val="BodyText"/>
      </w:pPr>
      <w:r>
        <w:t xml:space="preserve">Proposition 4 is a guarantee on the</w:t>
      </w:r>
      <w:r>
        <w:t xml:space="preserve"> </w:t>
      </w:r>
      <w:r>
        <w:rPr>
          <w:i/>
          <w:iCs/>
        </w:rPr>
        <w:t xml:space="preserve">long-run average</w:t>
      </w:r>
      <w:r>
        <w:t xml:space="preserve"> </w:t>
      </w:r>
      <w:r>
        <w:t xml:space="preserve">miss rate of the whole stream, deterministic in the data; it says nothing about the miss rate in a given window, which is why we also report the worst window. Its price is automation: if the scorer degrades, the level</w:t>
      </w:r>
      <w:r>
        <w:t xml:space="preserve"> </w:t>
      </w:r>
      <m:oMath>
        <m:sSub>
          <m:e>
            <m:r>
              <m:t>α</m:t>
            </m:r>
          </m:e>
          <m:sub>
            <m:r>
              <m:t>b</m:t>
            </m:r>
          </m:sub>
        </m:sSub>
      </m:oMath>
      <w:r>
        <w:t xml:space="preserve"> </w:t>
      </w:r>
      <w:r>
        <w:t xml:space="preserve">falls and fewer functions are cleared. It requires feedback on every vulnerable function, including the cleared ones; with feedback on a random fraction</w:t>
      </w:r>
      <w:r>
        <w:t xml:space="preserve"> </w:t>
      </w:r>
      <w:r>
        <w:rPr>
          <w:i/>
          <w:iCs/>
        </w:rPr>
        <w:t xml:space="preserve">q</w:t>
      </w:r>
      <w:r>
        <w:t xml:space="preserve"> </w:t>
      </w:r>
      <w:r>
        <w:t xml:space="preserve">of the cleared functions,</w:t>
      </w:r>
      <w:r>
        <w:t xml:space="preserve"> </w:t>
      </w:r>
      <m:oMath>
        <m:sSub>
          <m:e>
            <m:r>
              <m:t>e</m:t>
            </m:r>
          </m:e>
          <m:sub>
            <m:r>
              <m:t>i</m:t>
            </m:r>
          </m:sub>
        </m:sSub>
        <m:r>
          <m:rPr>
            <m:sty m:val="p"/>
          </m:rPr>
          <m:t>/</m:t>
        </m:r>
        <m:r>
          <m:t>q</m:t>
        </m:r>
      </m:oMath>
      <w:r>
        <w:t xml:space="preserve"> </w:t>
      </w:r>
      <w:r>
        <w:t xml:space="preserve">is an unbiased replacement (not evaluated here). The proof does not depend on the reference set, so the bound also holds when the reference is a sliding window of observed vulnerable scores (</w:t>
      </w:r>
      <w:r>
        <w:t xml:space="preserve">“ACI+window”</w:t>
      </w:r>
      <w:r>
        <w:t xml:space="preserve">).</w:t>
      </w:r>
    </w:p>
    <w:bookmarkEnd w:id="18"/>
    <w:bookmarkStart w:id="19" w:name="Xacd5729ddd778b763e371aef9e8414157e81abf"/>
    <w:p>
      <w:pPr>
        <w:pStyle w:val="Heading2"/>
      </w:pPr>
      <w:r>
        <w:rPr>
          <w:rStyle w:val="SectionNumber"/>
        </w:rPr>
        <w:t xml:space="preserve">3.5</w:t>
      </w:r>
      <w:r>
        <w:tab/>
      </w:r>
      <w:r>
        <w:t xml:space="preserve">Group-conditional validity (Mondrian calibration)</w:t>
      </w:r>
    </w:p>
    <w:p>
      <w:pPr>
        <w:pStyle w:val="FirstParagraph"/>
      </w:pPr>
      <w:r>
        <w:t xml:space="preserve">The marginal guarantee averages over all vulnerable functions and can hide very uneven risk across inputs that are observable at inference time.</w:t>
      </w:r>
      <w:r>
        <w:t xml:space="preserve"> </w:t>
      </w:r>
      <w:r>
        <w:t xml:space="preserve">Partition the input space by a function</w:t>
      </w:r>
      <w:r>
        <w:t xml:space="preserve"> </w:t>
      </w:r>
      <w:r>
        <w:rPr>
          <w:i/>
          <w:iCs/>
        </w:rPr>
        <w:t xml:space="preserve">b</w:t>
      </w:r>
      <w:r>
        <w:t xml:space="preserve">(</w:t>
      </w:r>
      <w:r>
        <w:rPr>
          <w:i/>
          <w:iCs/>
        </w:rPr>
        <w:t xml:space="preserve">x</w:t>
      </w:r>
      <w:r>
        <w:t xml:space="preserve">) (we use function-length terciles).</w:t>
      </w:r>
    </w:p>
    <w:p>
      <w:pPr>
        <w:pStyle w:val="BodyText"/>
      </w:pPr>
      <w:r>
        <w:rPr>
          <w:b/>
          <w:bCs/>
        </w:rPr>
        <w:t xml:space="preserve">Proposition 5.</w:t>
      </w:r>
      <w:r>
        <w:t xml:space="preserve"> </w:t>
      </w:r>
      <w:r>
        <w:rPr>
          <w:i/>
          <w:iCs/>
        </w:rPr>
        <w:t xml:space="preserve">[Mondrian validity]</w:t>
      </w:r>
      <w:r>
        <w:rPr>
          <w:i/>
          <w:iCs/>
        </w:rPr>
        <w:t xml:space="preserve"> </w:t>
      </w:r>
      <w:r>
        <w:rPr>
          <w:i/>
          <w:iCs/>
        </w:rPr>
        <w:t xml:space="preserve">If clearance in group</w:t>
      </w:r>
      <w:r>
        <w:rPr>
          <w:i/>
          <w:iCs/>
        </w:rPr>
        <w:t xml:space="preserve"> </w:t>
      </w:r>
      <w:r>
        <w:rPr>
          <w:i/>
          <w:i/>
          <w:iCs/>
          <w:iCs/>
        </w:rPr>
        <w:t xml:space="preserve">g</w:t>
      </w:r>
      <w:r>
        <w:rPr>
          <w:i/>
          <w:iCs/>
        </w:rPr>
        <w:t xml:space="preserve"> </w:t>
      </w:r>
      <w:r>
        <w:rPr>
          <w:i/>
          <w:iCs/>
        </w:rPr>
        <w:t xml:space="preserve">uses</w:t>
      </w:r>
      <w:r>
        <w:rPr>
          <w:i/>
          <w:iCs/>
        </w:rPr>
        <w:t xml:space="preserve"> </w:t>
      </w:r>
      <w:r>
        <w:rPr>
          <w:i/>
          <w:i/>
          <w:iCs/>
          <w:iCs/>
        </w:rPr>
        <w:t xml:space="preserve">p</w:t>
      </w:r>
      <w:r>
        <w:rPr>
          <w:i/>
          <w:iCs/>
        </w:rPr>
        <w:t xml:space="preserve">-values computed only from calibration positives with</w:t>
      </w:r>
      <w:r>
        <w:rPr>
          <w:i/>
          <w:iCs/>
        </w:rPr>
        <w:t xml:space="preserve"> </w:t>
      </w:r>
      <w:r>
        <w:rPr>
          <w:i/>
          <w:i/>
          <w:iCs/>
          <w:iCs/>
        </w:rPr>
        <w:t xml:space="preserve">b</w:t>
      </w:r>
      <w:r>
        <w:rPr>
          <w:i/>
          <w:iCs/>
        </w:rPr>
        <w:t xml:space="preserve">=</w:t>
      </w:r>
      <w:r>
        <w:rPr>
          <w:i/>
          <w:i/>
          <w:iCs/>
          <w:iCs/>
        </w:rPr>
        <w:t xml:space="preserve">g</w:t>
      </w:r>
      <w:r>
        <w:rPr>
          <w:i/>
          <w:iCs/>
        </w:rPr>
        <w:t xml:space="preserve">, then for every group</w:t>
      </w:r>
      <w:r>
        <w:rPr>
          <w:i/>
          <w:iCs/>
        </w:rPr>
        <w:t xml:space="preserve"> </w:t>
      </w:r>
      <w:r>
        <w:rPr>
          <w:i/>
          <w:i/>
          <w:iCs/>
          <w:iCs/>
        </w:rPr>
        <w:t xml:space="preserve">g</w:t>
      </w:r>
      <w:r>
        <w:rPr>
          <w:i/>
          <w:iCs/>
        </w:rPr>
        <w:t xml:space="preserve"> </w:t>
      </w:r>
      <w:r>
        <w:rPr>
          <w:i/>
          <w:iCs/>
        </w:rPr>
        <w:t xml:space="preserve">with exchangeable calibration and test positives,</w:t>
      </w:r>
      <w:r>
        <w:rPr>
          <w:i/>
          <w:iCs/>
        </w:rPr>
        <w:t xml:space="preserve"> </w:t>
      </w:r>
      <m:oMath>
        <m:r>
          <m:rPr>
            <m:sty m:val="p"/>
          </m:rPr>
          <m:t>Pr</m:t>
        </m:r>
        <m:d>
          <m:dPr>
            <m:begChr m:val="("/>
            <m:sepChr m:val=""/>
            <m:endChr m:val=")"/>
            <m:grow/>
          </m:dPr>
          <m:e>
            <m:sSub>
              <m:e>
                <m:r>
                  <m:t>p</m:t>
                </m:r>
              </m:e>
              <m:sub>
                <m:r>
                  <m:t>g</m:t>
                </m:r>
              </m:sub>
            </m:sSub>
            <m:r>
              <m:rPr>
                <m:sty m:val="p"/>
              </m:rPr>
              <m:t>(</m:t>
            </m:r>
            <m:r>
              <m:t>X</m:t>
            </m:r>
            <m:r>
              <m:rPr>
                <m:sty m:val="p"/>
              </m:rPr>
              <m:t>)</m:t>
            </m:r>
            <m:r>
              <m:rPr>
                <m:sty m:val="p"/>
              </m:rPr>
              <m:t>≤</m:t>
            </m:r>
            <m:r>
              <m:t>α</m:t>
            </m:r>
            <m:r>
              <m:rPr>
                <m:sty m:val="p"/>
              </m:rPr>
              <m:t>∣</m:t>
            </m:r>
            <m:r>
              <m:t>Y</m:t>
            </m:r>
            <m:r>
              <m:rPr>
                <m:sty m:val="p"/>
              </m:rPr>
              <m:t>=</m:t>
            </m:r>
            <m:r>
              <m:t>1</m:t>
            </m:r>
            <m:r>
              <m:rPr>
                <m:sty m:val="p"/>
              </m:rPr>
              <m:t>,</m:t>
            </m:r>
            <m:r>
              <m:t>b</m:t>
            </m:r>
            <m:r>
              <m:rPr>
                <m:sty m:val="p"/>
              </m:rPr>
              <m:t>(</m:t>
            </m:r>
            <m:r>
              <m:t>X</m:t>
            </m:r>
            <m:r>
              <m:rPr>
                <m:sty m:val="p"/>
              </m:rPr>
              <m:t>)</m:t>
            </m:r>
            <m:r>
              <m:rPr>
                <m:sty m:val="p"/>
              </m:rPr>
              <m:t>=</m:t>
            </m:r>
            <m:r>
              <m:t>g</m:t>
            </m:r>
          </m:e>
        </m:d>
        <m:r>
          <m:rPr>
            <m:sty m:val="p"/>
          </m:rPr>
          <m:t>≤</m:t>
        </m:r>
        <m:r>
          <m:t>α</m:t>
        </m:r>
      </m:oMath>
      <w:r>
        <w:rPr>
          <w:i/>
          <w:iCs/>
        </w:rPr>
        <w:t xml:space="preserve">.</w:t>
      </w:r>
    </w:p>
    <w:p>
      <w:pPr>
        <w:pStyle w:val="BodyText"/>
      </w:pPr>
      <w:r>
        <w:rPr>
          <w:i/>
          <w:iCs/>
        </w:rPr>
        <w:t xml:space="preserve">Proof.</w:t>
      </w:r>
      <w:r>
        <w:t xml:space="preserve"> </w:t>
      </w:r>
      <w:r>
        <w:t xml:space="preserve">Condition on</w:t>
      </w:r>
      <w:r>
        <w:t xml:space="preserve"> </w:t>
      </w:r>
      <m:oMath>
        <m:r>
          <m:t>b</m:t>
        </m:r>
        <m:r>
          <m:rPr>
            <m:sty m:val="p"/>
          </m:rPr>
          <m:t>(</m:t>
        </m:r>
        <m:sSub>
          <m:e>
            <m:r>
              <m:t>X</m:t>
            </m:r>
          </m:e>
          <m:sub>
            <m:r>
              <m:t>n</m:t>
            </m:r>
            <m:r>
              <m:rPr>
                <m:sty m:val="p"/>
              </m:rPr>
              <m:t>+</m:t>
            </m:r>
            <m:r>
              <m:t>1</m:t>
            </m:r>
          </m:sub>
        </m:sSub>
        <m:r>
          <m:rPr>
            <m:sty m:val="p"/>
          </m:rPr>
          <m:t>)</m:t>
        </m:r>
        <m:r>
          <m:rPr>
            <m:sty m:val="p"/>
          </m:rPr>
          <m:t>=</m:t>
        </m:r>
        <m:r>
          <m:t>g</m:t>
        </m:r>
      </m:oMath>
      <w:r>
        <w:t xml:space="preserve"> </w:t>
      </w:r>
      <w:r>
        <w:t xml:space="preserve">and on the set of calibration indices in group</w:t>
      </w:r>
      <w:r>
        <w:t xml:space="preserve"> </w:t>
      </w:r>
      <w:r>
        <w:rPr>
          <w:i/>
          <w:iCs/>
        </w:rPr>
        <w:t xml:space="preserve">g</w:t>
      </w:r>
      <w:r>
        <w:t xml:space="preserve">; scores within the group remain exchangeable, and Proposition 1 applies with</w:t>
      </w:r>
      <w:r>
        <w:t xml:space="preserve"> </w:t>
      </w:r>
      <w:r>
        <w:rPr>
          <w:i/>
          <w:iCs/>
        </w:rPr>
        <w:t xml:space="preserve">n</w:t>
      </w:r>
      <w:r>
        <w:t xml:space="preserve"> </w:t>
      </w:r>
      <w:r>
        <w:t xml:space="preserve">replaced by the group’s calibration size. □</w:t>
      </w:r>
    </w:p>
    <w:bookmarkEnd w:id="19"/>
    <w:bookmarkStart w:id="20" w:name="certified-auto-flagging"/>
    <w:p>
      <w:pPr>
        <w:pStyle w:val="Heading2"/>
      </w:pPr>
      <w:r>
        <w:rPr>
          <w:rStyle w:val="SectionNumber"/>
        </w:rPr>
        <w:t xml:space="preserve">3.6</w:t>
      </w:r>
      <w:r>
        <w:tab/>
      </w:r>
      <w:r>
        <w:t xml:space="preserve">Certified auto-flagging</w:t>
      </w:r>
    </w:p>
    <w:p>
      <w:pPr>
        <w:pStyle w:val="FirstParagraph"/>
      </w:pPr>
      <w:r>
        <w:t xml:space="preserve">Flagging with a guarantee on precision is the dual problem, and harder because it is conditioned on the predicted class.</w:t>
      </w:r>
      <w:r>
        <w:t xml:space="preserve"> </w:t>
      </w:r>
      <w:r>
        <w:t xml:space="preserve">We use the Learn-then-Test fixed-sequence procedure </w:t>
      </w:r>
      <w:r>
        <w:t xml:space="preserve">(Angelopoulos et al., 2025)</w:t>
      </w:r>
      <w:r>
        <w:t xml:space="preserve">: half of the calibration set fixes a descending grid of thresholds</w:t>
      </w:r>
      <w:r>
        <w:t xml:space="preserve"> </w:t>
      </w:r>
      <m:oMath>
        <m:sSub>
          <m:e>
            <m:r>
              <m:t>λ</m:t>
            </m:r>
          </m:e>
          <m:sub>
            <m:r>
              <m:t>1</m:t>
            </m:r>
          </m:sub>
        </m:sSub>
        <m:r>
          <m:rPr>
            <m:sty m:val="p"/>
          </m:rPr>
          <m:t>&gt;</m:t>
        </m:r>
        <m:sSub>
          <m:e>
            <m:r>
              <m:t>λ</m:t>
            </m:r>
          </m:e>
          <m:sub>
            <m:r>
              <m:t>2</m:t>
            </m:r>
          </m:sub>
        </m:sSub>
        <m:r>
          <m:rPr>
            <m:sty m:val="p"/>
          </m:rPr>
          <m:t>&gt;</m:t>
        </m:r>
        <m:r>
          <m:rPr>
            <m:sty m:val="p"/>
          </m:rPr>
          <m:t>⋯</m:t>
        </m:r>
      </m:oMath>
      <w:r>
        <w:t xml:space="preserve">; on the other half we test, in order,</w:t>
      </w:r>
      <w:r>
        <w:t xml:space="preserve"> </w:t>
      </w:r>
      <m:oMath>
        <m:sSub>
          <m:e>
            <m:r>
              <m:t>H</m:t>
            </m:r>
          </m:e>
          <m:sub>
            <m:r>
              <m:t>j</m:t>
            </m:r>
          </m:sub>
        </m:sSub>
        <m:r>
          <m:rPr>
            <m:sty m:val="p"/>
          </m:rPr>
          <m:t>:</m:t>
        </m:r>
        <m:r>
          <m:t> </m:t>
        </m:r>
        <m:r>
          <m:rPr>
            <m:sty m:val="p"/>
          </m:rPr>
          <m:t>Pr</m:t>
        </m:r>
        <m:r>
          <m:rPr>
            <m:sty m:val="p"/>
          </m:rPr>
          <m:t>(</m:t>
        </m:r>
        <m:r>
          <m:t>Y</m:t>
        </m:r>
        <m:r>
          <m:rPr>
            <m:sty m:val="p"/>
          </m:rPr>
          <m:t>=</m:t>
        </m:r>
        <m:r>
          <m:t>1</m:t>
        </m:r>
        <m:r>
          <m:rPr>
            <m:sty m:val="p"/>
          </m:rPr>
          <m:t>∣</m:t>
        </m:r>
        <m:r>
          <m:t>S</m:t>
        </m:r>
        <m:r>
          <m:rPr>
            <m:sty m:val="p"/>
          </m:rPr>
          <m:t>≥</m:t>
        </m:r>
        <m:sSub>
          <m:e>
            <m:r>
              <m:t>λ</m:t>
            </m:r>
          </m:e>
          <m:sub>
            <m:r>
              <m:t>j</m:t>
            </m:r>
          </m:sub>
        </m:sSub>
        <m:r>
          <m:rPr>
            <m:sty m:val="p"/>
          </m:rPr>
          <m:t>)</m:t>
        </m:r>
        <m:r>
          <m:rPr>
            <m:sty m:val="p"/>
          </m:rPr>
          <m:t>&lt;</m:t>
        </m:r>
        <m:r>
          <m:t>β</m:t>
        </m:r>
      </m:oMath>
      <w:r>
        <w:t xml:space="preserve"> </w:t>
      </w:r>
      <w:r>
        <w:t xml:space="preserve">with a one-sided Clopper–Pearson bound at level δ, and stop at the first non-rejection. The last rejected threshold</w:t>
      </w:r>
      <w:r>
        <w:t xml:space="preserve"> </w:t>
      </w:r>
      <m:oMath>
        <m:acc>
          <m:accPr>
            <m:chr m:val="̂"/>
          </m:accPr>
          <m:e>
            <m:r>
              <m:t>λ</m:t>
            </m:r>
          </m:e>
        </m:acc>
      </m:oMath>
      <w:r>
        <w:t xml:space="preserve"> </w:t>
      </w:r>
      <w:r>
        <w:t xml:space="preserve">then satisfies</w:t>
      </w:r>
      <w:r>
        <w:t xml:space="preserve"> </w:t>
      </w:r>
      <m:oMath>
        <m:r>
          <m:rPr>
            <m:sty m:val="p"/>
          </m:rPr>
          <m:t>Pr</m:t>
        </m:r>
        <m:d>
          <m:dPr>
            <m:begChr m:val="("/>
            <m:sepChr m:val=""/>
            <m:endChr m:val=")"/>
            <m:grow/>
          </m:dPr>
          <m:e>
            <m:r>
              <m:rPr>
                <m:sty m:val="p"/>
              </m:rPr>
              <m:t>Pr</m:t>
            </m:r>
            <m:r>
              <m:rPr>
                <m:sty m:val="p"/>
              </m:rPr>
              <m:t>(</m:t>
            </m:r>
            <m:r>
              <m:t>Y</m:t>
            </m:r>
            <m:r>
              <m:rPr>
                <m:sty m:val="p"/>
              </m:rPr>
              <m:t>=</m:t>
            </m:r>
            <m:r>
              <m:t>1</m:t>
            </m:r>
            <m:r>
              <m:rPr>
                <m:sty m:val="p"/>
              </m:rPr>
              <m:t>∣</m:t>
            </m:r>
            <m:r>
              <m:t>S</m:t>
            </m:r>
            <m:r>
              <m:rPr>
                <m:sty m:val="p"/>
              </m:rPr>
              <m:t>≥</m:t>
            </m:r>
            <m:acc>
              <m:accPr>
                <m:chr m:val="̂"/>
              </m:accPr>
              <m:e>
                <m:r>
                  <m:t>λ</m:t>
                </m:r>
              </m:e>
            </m:acc>
            <m:r>
              <m:rPr>
                <m:sty m:val="p"/>
              </m:rPr>
              <m:t>)</m:t>
            </m:r>
            <m:r>
              <m:rPr>
                <m:sty m:val="p"/>
              </m:rPr>
              <m:t>&lt;</m:t>
            </m:r>
            <m:r>
              <m:t>β</m:t>
            </m:r>
          </m:e>
        </m:d>
        <m:r>
          <m:rPr>
            <m:sty m:val="p"/>
          </m:rPr>
          <m:t>≤</m:t>
        </m:r>
        <m:r>
          <m:t>δ</m:t>
        </m:r>
      </m:oMath>
      <w:r>
        <w:t xml:space="preserve">.</w:t>
      </w:r>
      <w:r>
        <w:t xml:space="preserve"> </w:t>
      </w:r>
      <w:r>
        <w:t xml:space="preserve">Because precision of vulnerability detectors is low (Section 5.3), we expect few or no certifiable flags at practically useful β; this is itself a finding about what can safely be automated.</w:t>
      </w:r>
    </w:p>
    <w:bookmarkEnd w:id="20"/>
    <w:bookmarkStart w:id="21" w:name="choosing-the-miss-budget-economically"/>
    <w:p>
      <w:pPr>
        <w:pStyle w:val="Heading2"/>
      </w:pPr>
      <w:r>
        <w:rPr>
          <w:rStyle w:val="SectionNumber"/>
        </w:rPr>
        <w:t xml:space="preserve">3.7</w:t>
      </w:r>
      <w:r>
        <w:tab/>
      </w:r>
      <w:r>
        <w:t xml:space="preserve">Choosing the miss budget economically</w:t>
      </w:r>
    </w:p>
    <w:p>
      <w:pPr>
        <w:pStyle w:val="FirstParagraph"/>
      </w:pPr>
      <w:r>
        <w:t xml:space="preserve">Let one human review cost 1 and one missed vulnerability cost</w:t>
      </w:r>
      <w:r>
        <w:t xml:space="preserve"> </w:t>
      </w:r>
      <m:oMath>
        <m:sSub>
          <m:e>
            <m:r>
              <m:t>c</m:t>
            </m:r>
          </m:e>
          <m:sub>
            <m:r>
              <m:t>m</m:t>
            </m:r>
          </m:sub>
        </m:sSub>
      </m:oMath>
      <w:r>
        <w:t xml:space="preserve"> </w:t>
      </w:r>
      <w:r>
        <w:t xml:space="preserve">(in review units). The expected cost per function when clearing at miss budget α is</w:t>
      </w:r>
    </w:p>
    <w:p>
      <w:pPr>
        <w:pStyle w:val="BodyText"/>
      </w:pPr>
      <m:oMathPara>
        <m:oMathParaPr>
          <m:jc m:val="center"/>
        </m:oMathParaPr>
        <m:oMath>
          <m:r>
            <m:t>C</m:t>
          </m:r>
          <m:r>
            <m:rPr>
              <m:sty m:val="p"/>
            </m:rPr>
            <m:t>(</m:t>
          </m:r>
          <m:r>
            <m:t>α</m:t>
          </m:r>
          <m:r>
            <m:rPr>
              <m:sty m:val="p"/>
            </m:rPr>
            <m:t>)</m:t>
          </m:r>
          <m:r>
            <m:rPr>
              <m:sty m:val="p"/>
            </m:rPr>
            <m:t>=</m:t>
          </m:r>
          <m:d>
            <m:dPr>
              <m:begChr m:val="("/>
              <m:sepChr m:val=""/>
              <m:endChr m:val=")"/>
              <m:grow/>
            </m:dPr>
            <m:e>
              <m:r>
                <m:t>1</m:t>
              </m:r>
              <m:r>
                <m:rPr>
                  <m:sty m:val="p"/>
                </m:rPr>
                <m:t>−</m:t>
              </m:r>
              <m:r>
                <m:rPr>
                  <m:sty m:val="p"/>
                </m:rPr>
                <m:t>S</m:t>
              </m:r>
              <m:r>
                <m:rPr>
                  <m:sty m:val="p"/>
                </m:rPr>
                <m:t>A</m:t>
              </m:r>
              <m:r>
                <m:rPr>
                  <m:sty m:val="p"/>
                </m:rPr>
                <m:t>R</m:t>
              </m:r>
              <m:r>
                <m:rPr>
                  <m:sty m:val="p"/>
                </m:rPr>
                <m:t>(</m:t>
              </m:r>
              <m:r>
                <m:t>α</m:t>
              </m:r>
              <m:r>
                <m:rPr>
                  <m:sty m:val="p"/>
                </m:rPr>
                <m:t>)</m:t>
              </m:r>
            </m:e>
          </m:d>
          <m:r>
            <m:rPr>
              <m:sty m:val="p"/>
            </m:rPr>
            <m:t>+</m:t>
          </m:r>
          <m:sSub>
            <m:e>
              <m:r>
                <m:t>c</m:t>
              </m:r>
            </m:e>
            <m:sub>
              <m:r>
                <m:t>m</m:t>
              </m:r>
            </m:sub>
          </m:sSub>
          <m:r>
            <m:t> </m:t>
          </m:r>
          <m:r>
            <m:t>π</m:t>
          </m:r>
          <m:r>
            <m:t> </m:t>
          </m:r>
          <m:r>
            <m:t>α</m:t>
          </m:r>
          <m:r>
            <m:rPr>
              <m:sty m:val="p"/>
            </m:rPr>
            <m:t>,</m:t>
          </m:r>
          <m:r>
            <m:t>  </m:t>
          </m:r>
          <m:r>
            <m:rPr>
              <m:sty m:val="p"/>
            </m:rPr>
            <m:t>(</m:t>
          </m:r>
          <m:r>
            <m:t>7</m:t>
          </m:r>
          <m:r>
            <m:rPr>
              <m:sty m:val="p"/>
            </m:rPr>
            <m:t>)</m:t>
          </m:r>
        </m:oMath>
      </m:oMathPara>
    </w:p>
    <w:p>
      <w:pPr>
        <w:pStyle w:val="FirstParagraph"/>
      </w:pPr>
      <w:r>
        <w:t xml:space="preserve">to be compared with</w:t>
      </w:r>
      <w:r>
        <w:t xml:space="preserve"> </w:t>
      </w:r>
      <w:r>
        <w:rPr>
          <w:i/>
          <w:iCs/>
        </w:rPr>
        <w:t xml:space="preserve">C</w:t>
      </w:r>
      <w:r>
        <w:t xml:space="preserve">=1 for</w:t>
      </w:r>
      <w:r>
        <w:t xml:space="preserve"> </w:t>
      </w:r>
      <w:r>
        <w:t xml:space="preserve">“review everything”</w:t>
      </w:r>
      <w:r>
        <w:t xml:space="preserve"> </w:t>
      </w:r>
      <w:r>
        <w:t xml:space="preserve">and</w:t>
      </w:r>
      <w:r>
        <w:t xml:space="preserve"> </w:t>
      </w:r>
      <m:oMath>
        <m:r>
          <m:t>C</m:t>
        </m:r>
        <m:r>
          <m:rPr>
            <m:sty m:val="p"/>
          </m:rPr>
          <m:t>=</m:t>
        </m:r>
        <m:sSub>
          <m:e>
            <m:r>
              <m:t>c</m:t>
            </m:r>
          </m:e>
          <m:sub>
            <m:r>
              <m:t>m</m:t>
            </m:r>
          </m:sub>
        </m:sSub>
        <m:r>
          <m:t>π</m:t>
        </m:r>
      </m:oMath>
      <w:r>
        <w:t xml:space="preserve"> </w:t>
      </w:r>
      <w:r>
        <w:t xml:space="preserve">for</w:t>
      </w:r>
      <w:r>
        <w:t xml:space="preserve"> </w:t>
      </w:r>
      <w:r>
        <w:t xml:space="preserve">“review nothing”</w:t>
      </w:r>
      <w:r>
        <w:t xml:space="preserve">.</w:t>
      </w:r>
    </w:p>
    <w:p>
      <w:pPr>
        <w:pStyle w:val="BodyText"/>
      </w:pPr>
      <w:r>
        <w:rPr>
          <w:b/>
          <w:bCs/>
        </w:rPr>
        <w:t xml:space="preserve">Proposition 6.</w:t>
      </w:r>
      <w:r>
        <w:t xml:space="preserve"> </w:t>
      </w:r>
      <w:r>
        <w:rPr>
          <w:i/>
          <w:iCs/>
        </w:rPr>
        <w:t xml:space="preserve">[Cost-optimal budget]</w:t>
      </w:r>
      <w:r>
        <w:rPr>
          <w:i/>
          <w:iCs/>
        </w:rPr>
        <w:t xml:space="preserve"> </w:t>
      </w:r>
      <w:r>
        <w:rPr>
          <w:i/>
          <w:iCs/>
        </w:rPr>
        <w:t xml:space="preserve">For differentiable</w:t>
      </w:r>
      <w:r>
        <w:rPr>
          <w:i/>
          <w:iCs/>
        </w:rPr>
        <w:t xml:space="preserve"> </w:t>
      </w:r>
      <m:oMath>
        <m:r>
          <m:rPr>
            <m:sty m:val="p"/>
          </m:rPr>
          <m:t>T</m:t>
        </m:r>
        <m:r>
          <m:rPr>
            <m:sty m:val="p"/>
          </m:rPr>
          <m:t>N</m:t>
        </m:r>
        <m:r>
          <m:rPr>
            <m:sty m:val="p"/>
          </m:rPr>
          <m:t>R</m:t>
        </m:r>
        <m:r>
          <m:rPr>
            <m:sty m:val="p"/>
          </m:rPr>
          <m:t>(</m:t>
        </m:r>
        <m:r>
          <m:rPr>
            <m:sty m:val="p"/>
          </m:rPr>
          <m:t>⋅</m:t>
        </m:r>
        <m:r>
          <m:rPr>
            <m:sty m:val="p"/>
          </m:rPr>
          <m:t>)</m:t>
        </m:r>
      </m:oMath>
      <w:r>
        <w:rPr>
          <w:i/>
          <w:iCs/>
        </w:rPr>
        <w:t xml:space="preserve">, an interior minimiser of (7) satisfies</w:t>
      </w:r>
      <w:r>
        <w:rPr>
          <w:i/>
          <w:iCs/>
        </w:rPr>
        <w:t xml:space="preserve"> </w:t>
      </w:r>
      <m:oMathPara>
        <m:oMathParaPr>
          <m:jc m:val="center"/>
        </m:oMathParaPr>
        <m:oMath>
          <m:sSup>
            <m:e>
              <m:r>
                <m:rPr>
                  <m:sty m:val="p"/>
                </m:rPr>
                <m:t>T</m:t>
              </m:r>
              <m:r>
                <m:rPr>
                  <m:sty m:val="p"/>
                </m:rPr>
                <m:t>N</m:t>
              </m:r>
              <m:r>
                <m:rPr>
                  <m:sty m:val="p"/>
                </m:rPr>
                <m:t>R</m:t>
              </m:r>
            </m:e>
            <m:sup>
              <m:r>
                <m:rPr>
                  <m:sty m:val="p"/>
                </m:rPr>
                <m:t>′</m:t>
              </m:r>
            </m:sup>
          </m:sSup>
          <m:r>
            <m:rPr>
              <m:sty m:val="p"/>
            </m:rPr>
            <m:t>(</m:t>
          </m:r>
          <m:sSup>
            <m:e>
              <m:r>
                <m:t>α</m:t>
              </m:r>
            </m:e>
            <m:sup>
              <m:r>
                <m:rPr>
                  <m:sty m:val="p"/>
                </m:rPr>
                <m:t>⋆</m:t>
              </m:r>
            </m:sup>
          </m:sSup>
          <m:r>
            <m:rPr>
              <m:sty m:val="p"/>
            </m:rPr>
            <m:t>)</m:t>
          </m:r>
          <m:r>
            <m:t> </m:t>
          </m:r>
          <m:r>
            <m:rPr>
              <m:sty m:val="p"/>
            </m:rPr>
            <m:t>=</m:t>
          </m:r>
          <m:r>
            <m:t> </m:t>
          </m:r>
          <m:f>
            <m:fPr>
              <m:type m:val="bar"/>
            </m:fPr>
            <m:num>
              <m:r>
                <m:t>π</m:t>
              </m:r>
              <m:r>
                <m:t> </m:t>
              </m:r>
              <m:r>
                <m:rPr>
                  <m:sty m:val="p"/>
                </m:rPr>
                <m:t>(</m:t>
              </m:r>
              <m:sSub>
                <m:e>
                  <m:r>
                    <m:t>c</m:t>
                  </m:r>
                </m:e>
                <m:sub>
                  <m:r>
                    <m:t>m</m:t>
                  </m:r>
                </m:sub>
              </m:sSub>
              <m:r>
                <m:rPr>
                  <m:sty m:val="p"/>
                </m:rPr>
                <m:t>−</m:t>
              </m:r>
              <m:r>
                <m:t>1</m:t>
              </m:r>
              <m:r>
                <m:rPr>
                  <m:sty m:val="p"/>
                </m:rPr>
                <m:t>)</m:t>
              </m:r>
            </m:num>
            <m:den>
              <m:r>
                <m:t>1</m:t>
              </m:r>
              <m:r>
                <m:rPr>
                  <m:sty m:val="p"/>
                </m:rPr>
                <m:t>−</m:t>
              </m:r>
              <m:r>
                <m:t>π</m:t>
              </m:r>
            </m:den>
          </m:f>
          <m:r>
            <m:rPr>
              <m:sty m:val="p"/>
            </m:rPr>
            <m:t>.</m:t>
          </m:r>
        </m:oMath>
      </m:oMathPara>
    </w:p>
    <w:p>
      <w:pPr>
        <w:pStyle w:val="FirstParagraph"/>
      </w:pPr>
      <w:r>
        <w:rPr>
          <w:i/>
          <w:iCs/>
        </w:rPr>
        <w:t xml:space="preserve">Proof.</w:t>
      </w:r>
      <w:r>
        <w:t xml:space="preserve"> </w:t>
      </w:r>
      <w:r>
        <w:t xml:space="preserve">By Lemma 1,</w:t>
      </w:r>
      <w:r>
        <w:t xml:space="preserve"> </w:t>
      </w:r>
      <m:oMath>
        <m:r>
          <m:rPr>
            <m:sty m:val="p"/>
          </m:rPr>
          <m:t>S</m:t>
        </m:r>
        <m:r>
          <m:rPr>
            <m:sty m:val="p"/>
          </m:rPr>
          <m:t>A</m:t>
        </m:r>
        <m:r>
          <m:rPr>
            <m:sty m:val="p"/>
          </m:rPr>
          <m:t>R</m:t>
        </m:r>
        <m:r>
          <m:rPr>
            <m:sty m:val="p"/>
          </m:rPr>
          <m:t>(</m:t>
        </m:r>
        <m:r>
          <m:t>α</m:t>
        </m:r>
        <m:r>
          <m:rPr>
            <m:sty m:val="p"/>
          </m:rPr>
          <m:t>)</m:t>
        </m:r>
        <m:r>
          <m:rPr>
            <m:sty m:val="p"/>
          </m:rPr>
          <m:t>=</m:t>
        </m:r>
        <m:r>
          <m:rPr>
            <m:sty m:val="p"/>
          </m:rPr>
          <m:t>(</m:t>
        </m:r>
        <m:r>
          <m:t>1</m:t>
        </m:r>
        <m:r>
          <m:rPr>
            <m:sty m:val="p"/>
          </m:rPr>
          <m:t>−</m:t>
        </m:r>
        <m:r>
          <m:t>π</m:t>
        </m:r>
        <m:r>
          <m:rPr>
            <m:sty m:val="p"/>
          </m:rPr>
          <m:t>)</m:t>
        </m:r>
        <m:r>
          <m:rPr>
            <m:sty m:val="p"/>
          </m:rPr>
          <m:t>T</m:t>
        </m:r>
        <m:r>
          <m:rPr>
            <m:sty m:val="p"/>
          </m:rPr>
          <m:t>N</m:t>
        </m:r>
        <m:r>
          <m:rPr>
            <m:sty m:val="p"/>
          </m:rPr>
          <m:t>R</m:t>
        </m:r>
        <m:r>
          <m:rPr>
            <m:sty m:val="p"/>
          </m:rPr>
          <m:t>(</m:t>
        </m:r>
        <m:r>
          <m:t>α</m:t>
        </m:r>
        <m:r>
          <m:rPr>
            <m:sty m:val="p"/>
          </m:rPr>
          <m:t>)</m:t>
        </m:r>
        <m:r>
          <m:rPr>
            <m:sty m:val="p"/>
          </m:rPr>
          <m:t>+</m:t>
        </m:r>
        <m:r>
          <m:t>π</m:t>
        </m:r>
        <m:r>
          <m:t>α</m:t>
        </m:r>
      </m:oMath>
      <w:r>
        <w:t xml:space="preserve">, so</w:t>
      </w:r>
      <w:r>
        <w:t xml:space="preserve"> </w:t>
      </w:r>
      <m:oMath>
        <m:sSup>
          <m:e>
            <m:r>
              <m:t>C</m:t>
            </m:r>
          </m:e>
          <m:sup>
            <m:r>
              <m:rPr>
                <m:sty m:val="p"/>
              </m:rPr>
              <m:t>′</m:t>
            </m:r>
          </m:sup>
        </m:sSup>
        <m:r>
          <m:rPr>
            <m:sty m:val="p"/>
          </m:rPr>
          <m:t>(</m:t>
        </m:r>
        <m:r>
          <m:t>α</m:t>
        </m:r>
        <m:r>
          <m:rPr>
            <m:sty m:val="p"/>
          </m:rPr>
          <m:t>)</m:t>
        </m:r>
        <m:r>
          <m:rPr>
            <m:sty m:val="p"/>
          </m:rPr>
          <m:t>=</m:t>
        </m:r>
        <m:r>
          <m:rPr>
            <m:sty m:val="p"/>
          </m:rPr>
          <m:t>−</m:t>
        </m:r>
        <m:r>
          <m:rPr>
            <m:sty m:val="p"/>
          </m:rPr>
          <m:t>(</m:t>
        </m:r>
        <m:r>
          <m:t>1</m:t>
        </m:r>
        <m:r>
          <m:rPr>
            <m:sty m:val="p"/>
          </m:rPr>
          <m:t>−</m:t>
        </m:r>
        <m:r>
          <m:t>π</m:t>
        </m:r>
        <m:r>
          <m:rPr>
            <m:sty m:val="p"/>
          </m:rPr>
          <m:t>)</m:t>
        </m:r>
        <m:sSup>
          <m:e>
            <m:r>
              <m:rPr>
                <m:sty m:val="p"/>
              </m:rPr>
              <m:t>T</m:t>
            </m:r>
            <m:r>
              <m:rPr>
                <m:sty m:val="p"/>
              </m:rPr>
              <m:t>N</m:t>
            </m:r>
            <m:r>
              <m:rPr>
                <m:sty m:val="p"/>
              </m:rPr>
              <m:t>R</m:t>
            </m:r>
          </m:e>
          <m:sup>
            <m:r>
              <m:rPr>
                <m:sty m:val="p"/>
              </m:rPr>
              <m:t>′</m:t>
            </m:r>
          </m:sup>
        </m:sSup>
        <m:r>
          <m:rPr>
            <m:sty m:val="p"/>
          </m:rPr>
          <m:t>(</m:t>
        </m:r>
        <m:r>
          <m:t>α</m:t>
        </m:r>
        <m:r>
          <m:rPr>
            <m:sty m:val="p"/>
          </m:rPr>
          <m:t>)</m:t>
        </m:r>
        <m:r>
          <m:rPr>
            <m:sty m:val="p"/>
          </m:rPr>
          <m:t>−</m:t>
        </m:r>
        <m:r>
          <m:t>π</m:t>
        </m:r>
        <m:r>
          <m:rPr>
            <m:sty m:val="p"/>
          </m:rPr>
          <m:t>+</m:t>
        </m:r>
        <m:sSub>
          <m:e>
            <m:r>
              <m:t>c</m:t>
            </m:r>
          </m:e>
          <m:sub>
            <m:r>
              <m:t>m</m:t>
            </m:r>
          </m:sub>
        </m:sSub>
        <m:r>
          <m:t>π</m:t>
        </m:r>
      </m:oMath>
      <w:r>
        <w:t xml:space="preserve">; set it to zero. □</w:t>
      </w:r>
    </w:p>
    <w:p>
      <w:pPr>
        <w:pStyle w:val="BodyText"/>
      </w:pPr>
      <w:r>
        <w:t xml:space="preserve">Since</w:t>
      </w:r>
      <w:r>
        <w:t xml:space="preserve"> </w:t>
      </w:r>
      <m:oMath>
        <m:sSup>
          <m:e>
            <m:r>
              <m:rPr>
                <m:sty m:val="p"/>
              </m:rPr>
              <m:t>T</m:t>
            </m:r>
            <m:r>
              <m:rPr>
                <m:sty m:val="p"/>
              </m:rPr>
              <m:t>N</m:t>
            </m:r>
            <m:r>
              <m:rPr>
                <m:sty m:val="p"/>
              </m:rPr>
              <m:t>R</m:t>
            </m:r>
          </m:e>
          <m:sup>
            <m:r>
              <m:rPr>
                <m:sty m:val="p"/>
              </m:rPr>
              <m:t>′</m:t>
            </m:r>
          </m:sup>
        </m:sSup>
        <m:r>
          <m:rPr>
            <m:sty m:val="p"/>
          </m:rPr>
          <m:t>(</m:t>
        </m:r>
        <m:r>
          <m:t>α</m:t>
        </m:r>
        <m:r>
          <m:rPr>
            <m:sty m:val="p"/>
          </m:rPr>
          <m:t>)</m:t>
        </m:r>
      </m:oMath>
      <w:r>
        <w:t xml:space="preserve"> </w:t>
      </w:r>
      <w:r>
        <w:t xml:space="preserve">is decreasing for concave ROC curves, larger</w:t>
      </w:r>
      <w:r>
        <w:t xml:space="preserve"> </w:t>
      </w:r>
      <m:oMath>
        <m:sSub>
          <m:e>
            <m:r>
              <m:t>c</m:t>
            </m:r>
          </m:e>
          <m:sub>
            <m:r>
              <m:t>m</m:t>
            </m:r>
          </m:sub>
        </m:sSub>
      </m:oMath>
      <w:r>
        <w:t xml:space="preserve"> </w:t>
      </w:r>
      <w:r>
        <w:t xml:space="preserve">pushes</w:t>
      </w:r>
      <w:r>
        <w:t xml:space="preserve"> </w:t>
      </w:r>
      <m:oMath>
        <m:sSup>
          <m:e>
            <m:r>
              <m:t>α</m:t>
            </m:r>
          </m:e>
          <m:sup>
            <m:r>
              <m:rPr>
                <m:sty m:val="p"/>
              </m:rPr>
              <m:t>⋆</m:t>
            </m:r>
          </m:sup>
        </m:sSup>
      </m:oMath>
      <w:r>
        <w:t xml:space="preserve"> </w:t>
      </w:r>
      <w:r>
        <w:t xml:space="preserve">down; if</w:t>
      </w:r>
      <w:r>
        <w:t xml:space="preserve"> </w:t>
      </w:r>
      <m:oMath>
        <m:sSup>
          <m:e>
            <m:r>
              <m:rPr>
                <m:sty m:val="p"/>
              </m:rPr>
              <m:t>T</m:t>
            </m:r>
            <m:r>
              <m:rPr>
                <m:sty m:val="p"/>
              </m:rPr>
              <m:t>N</m:t>
            </m:r>
            <m:r>
              <m:rPr>
                <m:sty m:val="p"/>
              </m:rPr>
              <m:t>R</m:t>
            </m:r>
          </m:e>
          <m:sup>
            <m:r>
              <m:rPr>
                <m:sty m:val="p"/>
              </m:rPr>
              <m:t>′</m:t>
            </m:r>
          </m:sup>
        </m:sSup>
        <m:r>
          <m:rPr>
            <m:sty m:val="p"/>
          </m:rPr>
          <m:t>(</m:t>
        </m:r>
        <m:r>
          <m:t>α</m:t>
        </m:r>
        <m:r>
          <m:rPr>
            <m:sty m:val="p"/>
          </m:rPr>
          <m:t>)</m:t>
        </m:r>
        <m:r>
          <m:rPr>
            <m:sty m:val="p"/>
          </m:rPr>
          <m:t>&lt;</m:t>
        </m:r>
        <m:r>
          <m:t>π</m:t>
        </m:r>
        <m:r>
          <m:rPr>
            <m:sty m:val="p"/>
          </m:rPr>
          <m:t>(</m:t>
        </m:r>
        <m:sSub>
          <m:e>
            <m:r>
              <m:t>c</m:t>
            </m:r>
          </m:e>
          <m:sub>
            <m:r>
              <m:t>m</m:t>
            </m:r>
          </m:sub>
        </m:sSub>
        <m:r>
          <m:rPr>
            <m:sty m:val="p"/>
          </m:rPr>
          <m:t>−</m:t>
        </m:r>
        <m:r>
          <m:t>1</m:t>
        </m:r>
        <m:r>
          <m:rPr>
            <m:sty m:val="p"/>
          </m:rPr>
          <m:t>)</m:t>
        </m:r>
        <m:r>
          <m:rPr>
            <m:sty m:val="p"/>
          </m:rPr>
          <m:t>/</m:t>
        </m:r>
        <m:r>
          <m:rPr>
            <m:sty m:val="p"/>
          </m:rPr>
          <m:t>(</m:t>
        </m:r>
        <m:r>
          <m:t>1</m:t>
        </m:r>
        <m:r>
          <m:rPr>
            <m:sty m:val="p"/>
          </m:rPr>
          <m:t>−</m:t>
        </m:r>
        <m:r>
          <m:t>π</m:t>
        </m:r>
        <m:r>
          <m:rPr>
            <m:sty m:val="p"/>
          </m:rPr>
          <m:t>)</m:t>
        </m:r>
      </m:oMath>
      <w:r>
        <w:t xml:space="preserve"> </w:t>
      </w:r>
      <w:r>
        <w:t xml:space="preserve">already at α→0 the optimum is to review everything. Section 5.5 evaluates</w:t>
      </w:r>
      <w:r>
        <w:t xml:space="preserve"> </w:t>
      </w:r>
      <m:oMath>
        <m:sSup>
          <m:e>
            <m:r>
              <m:t>α</m:t>
            </m:r>
          </m:e>
          <m:sup>
            <m:r>
              <m:rPr>
                <m:sty m:val="p"/>
              </m:rPr>
              <m:t>⋆</m:t>
            </m:r>
          </m:sup>
        </m:sSup>
      </m:oMath>
      <w:r>
        <w:t xml:space="preserve"> </w:t>
      </w:r>
      <w:r>
        <w:t xml:space="preserve">chosen on calibration data against realised cost on the test data.</w:t>
      </w:r>
    </w:p>
    <w:bookmarkEnd w:id="21"/>
    <w:bookmarkStart w:id="22" w:name="algorithm"/>
    <w:p>
      <w:pPr>
        <w:pStyle w:val="Heading2"/>
      </w:pPr>
      <w:r>
        <w:rPr>
          <w:rStyle w:val="SectionNumber"/>
        </w:rPr>
        <w:t xml:space="preserve">3.8</w:t>
      </w:r>
      <w:r>
        <w:tab/>
      </w:r>
      <w:r>
        <w:t xml:space="preserve">Algorithm</w:t>
      </w:r>
    </w:p>
    <w:p>
      <w:pPr>
        <w:pStyle w:val="FirstParagraph"/>
      </w:pPr>
      <w:r>
        <w:t xml:space="preserve">Algorithm 1 summarises calibration and deployment. The calibration step costs one sort of the positive calibration scores; inference adds one binary search per function.</w:t>
      </w:r>
    </w:p>
    <w:p>
      <w:pPr>
        <w:pStyle w:val="BodyText"/>
      </w:pPr>
      <w:r>
        <w:rPr>
          <w:b/>
          <w:bCs/>
        </w:rPr>
        <w:t xml:space="preserve">Algorithm 1.</w:t>
      </w:r>
      <w:r>
        <w:t xml:space="preserve"> </w:t>
      </w:r>
      <w:r>
        <w:t xml:space="preserve">Risk-controlled triage (calibration and deployment).</w:t>
      </w:r>
    </w:p>
    <w:p>
      <w:pPr>
        <w:pStyle w:val="BodyText"/>
      </w:pPr>
      <w:r>
        <w:rPr>
          <w:i/>
          <w:iCs/>
        </w:rPr>
        <w:t xml:space="preserve">Input:</w:t>
      </w:r>
      <w:r>
        <w:t xml:space="preserve"> </w:t>
      </w:r>
      <w:r>
        <w:t xml:space="preserve">trained scorer</w:t>
      </w:r>
      <w:r>
        <w:t xml:space="preserve"> </w:t>
      </w:r>
      <w:r>
        <w:rPr>
          <w:i/>
          <w:iCs/>
        </w:rPr>
        <w:t xml:space="preserve">s</w:t>
      </w:r>
      <w:r>
        <w:t xml:space="preserve">(·); labelled calibration set from the</w:t>
      </w:r>
      <w:r>
        <w:t xml:space="preserve"> </w:t>
      </w:r>
      <w:r>
        <w:rPr>
          <w:i/>
          <w:iCs/>
        </w:rPr>
        <w:t xml:space="preserve">deployment</w:t>
      </w:r>
      <w:r>
        <w:t xml:space="preserve"> </w:t>
      </w:r>
      <w:r>
        <w:t xml:space="preserve">distribution; miss budget α; optional PAC level δ; optional group map</w:t>
      </w:r>
      <w:r>
        <w:t xml:space="preserve"> </w:t>
      </w:r>
      <w:r>
        <w:rPr>
          <w:i/>
          <w:iCs/>
        </w:rPr>
        <w:t xml:space="preserve">b</w:t>
      </w:r>
      <w:r>
        <w:t xml:space="preserve">(·).</w:t>
      </w:r>
    </w:p>
    <w:p>
      <w:pPr>
        <w:pStyle w:val="BodyText"/>
      </w:pPr>
      <w:r>
        <w:t xml:space="preserve">1. Collect the scores of the vulnerable calibration functions, sorted:</w:t>
      </w:r>
      <w:r>
        <w:t xml:space="preserve"> </w:t>
      </w:r>
      <m:oMath>
        <m:sSup>
          <m:e>
            <m:r>
              <m:t>S</m:t>
            </m:r>
          </m:e>
          <m:sup>
            <m:r>
              <m:rPr>
                <m:sty m:val="p"/>
              </m:rPr>
              <m:t>+</m:t>
            </m:r>
          </m:sup>
        </m:sSup>
      </m:oMath>
      <w:r>
        <w:t xml:space="preserve"> </w:t>
      </w:r>
      <w:r>
        <w:t xml:space="preserve">(</w:t>
      </w:r>
      <w:r>
        <w:rPr>
          <w:i/>
          <w:iCs/>
        </w:rPr>
        <w:t xml:space="preserve">n</w:t>
      </w:r>
      <w:r>
        <w:t xml:space="preserve"> </w:t>
      </w:r>
      <w:r>
        <w:t xml:space="preserve">of them; per group if Mondrian).</w:t>
      </w:r>
    </w:p>
    <w:p>
      <w:pPr>
        <w:pStyle w:val="BodyText"/>
      </w:pPr>
      <w:r>
        <w:t xml:space="preserve">2. Set</w:t>
      </w:r>
      <w:r>
        <w:t xml:space="preserve"> </w:t>
      </w:r>
      <m:oMath>
        <m:r>
          <m:t>k</m:t>
        </m:r>
        <m:r>
          <m:rPr>
            <m:sty m:val="p"/>
          </m:rPr>
          <m:t>=</m:t>
        </m:r>
        <m:r>
          <m:rPr>
            <m:sty m:val="p"/>
          </m:rPr>
          <m:t>⌊</m:t>
        </m:r>
        <m:r>
          <m:t>α</m:t>
        </m:r>
        <m:r>
          <m:rPr>
            <m:sty m:val="p"/>
          </m:rPr>
          <m:t>(</m:t>
        </m:r>
        <m:r>
          <m:t>n</m:t>
        </m:r>
        <m:r>
          <m:rPr>
            <m:sty m:val="p"/>
          </m:rPr>
          <m:t>+</m:t>
        </m:r>
        <m:r>
          <m:t>1</m:t>
        </m:r>
        <m:r>
          <m:rPr>
            <m:sty m:val="p"/>
          </m:rPr>
          <m:t>)</m:t>
        </m:r>
        <m:r>
          <m:rPr>
            <m:sty m:val="p"/>
          </m:rPr>
          <m:t>⌋</m:t>
        </m:r>
      </m:oMath>
      <w:r>
        <w:t xml:space="preserve">, or</w:t>
      </w:r>
      <w:r>
        <w:t xml:space="preserve"> </w:t>
      </w:r>
      <m:oMath>
        <m:r>
          <m:t>k</m:t>
        </m:r>
        <m:r>
          <m:rPr>
            <m:sty m:val="p"/>
          </m:rPr>
          <m:t>=</m:t>
        </m:r>
        <m:sSup>
          <m:e>
            <m:r>
              <m:t>j</m:t>
            </m:r>
          </m:e>
          <m:sup>
            <m:r>
              <m:rPr>
                <m:sty m:val="p"/>
              </m:rPr>
              <m:t>⋆</m:t>
            </m:r>
          </m:sup>
        </m:sSup>
        <m:r>
          <m:rPr>
            <m:sty m:val="p"/>
          </m:rPr>
          <m:t>(</m:t>
        </m:r>
        <m:r>
          <m:t>n</m:t>
        </m:r>
        <m:r>
          <m:rPr>
            <m:sty m:val="p"/>
          </m:rPr>
          <m:t>,</m:t>
        </m:r>
        <m:r>
          <m:t>α</m:t>
        </m:r>
        <m:r>
          <m:rPr>
            <m:sty m:val="p"/>
          </m:rPr>
          <m:t>,</m:t>
        </m:r>
        <m:r>
          <m:t>δ</m:t>
        </m:r>
        <m:r>
          <m:rPr>
            <m:sty m:val="p"/>
          </m:rPr>
          <m:t>)</m:t>
        </m:r>
      </m:oMath>
      <w:r>
        <w:t xml:space="preserve"> </w:t>
      </w:r>
      <w:r>
        <w:t xml:space="preserve">for the PAC variant; if</w:t>
      </w:r>
      <w:r>
        <w:t xml:space="preserve"> </w:t>
      </w:r>
      <w:r>
        <w:rPr>
          <w:i/>
          <w:iCs/>
        </w:rPr>
        <w:t xml:space="preserve">k</w:t>
      </w:r>
      <w:r>
        <w:t xml:space="preserve">=0, clear nothing.</w:t>
      </w:r>
    </w:p>
    <w:p>
      <w:pPr>
        <w:pStyle w:val="BodyText"/>
      </w:pPr>
      <w:r>
        <w:t xml:space="preserve">3. Set the threshold</w:t>
      </w:r>
      <w:r>
        <w:t xml:space="preserve"> </w:t>
      </w:r>
      <m:oMath>
        <m:acc>
          <m:accPr>
            <m:chr m:val="̂"/>
          </m:accPr>
          <m:e>
            <m:r>
              <m:t>τ</m:t>
            </m:r>
          </m:e>
        </m:acc>
        <m:r>
          <m:rPr>
            <m:sty m:val="p"/>
          </m:rPr>
          <m:t>=</m:t>
        </m:r>
        <m:sSub>
          <m:e>
            <m:r>
              <m:t>s</m:t>
            </m:r>
          </m:e>
          <m:sub>
            <m:r>
              <m:rPr>
                <m:sty m:val="p"/>
              </m:rPr>
              <m:t>(</m:t>
            </m:r>
            <m:r>
              <m:t>k</m:t>
            </m:r>
            <m:r>
              <m:rPr>
                <m:sty m:val="p"/>
              </m:rPr>
              <m:t>)</m:t>
            </m:r>
          </m:sub>
        </m:sSub>
      </m:oMath>
      <w:r>
        <w:t xml:space="preserve"> </w:t>
      </w:r>
      <w:r>
        <w:t xml:space="preserve">(clear iff</w:t>
      </w:r>
      <w:r>
        <w:t xml:space="preserve"> </w:t>
      </w:r>
      <m:oMath>
        <m:r>
          <m:t>s</m:t>
        </m:r>
        <m:r>
          <m:rPr>
            <m:sty m:val="p"/>
          </m:rPr>
          <m:t>(</m:t>
        </m:r>
        <m:r>
          <m:t>x</m:t>
        </m:r>
        <m:r>
          <m:rPr>
            <m:sty m:val="p"/>
          </m:rPr>
          <m:t>)</m:t>
        </m:r>
        <m:r>
          <m:rPr>
            <m:sty m:val="p"/>
          </m:rPr>
          <m:t>&lt;</m:t>
        </m:r>
        <m:acc>
          <m:accPr>
            <m:chr m:val="̂"/>
          </m:accPr>
          <m:e>
            <m:r>
              <m:t>τ</m:t>
            </m:r>
          </m:e>
        </m:acc>
      </m:oMath>
      <w:r>
        <w:t xml:space="preserve">).</w:t>
      </w:r>
    </w:p>
    <w:p>
      <w:pPr>
        <w:pStyle w:val="BodyText"/>
      </w:pPr>
      <w:r>
        <w:t xml:space="preserve">4. For each new function</w:t>
      </w:r>
      <w:r>
        <w:t xml:space="preserve"> </w:t>
      </w:r>
      <w:r>
        <w:rPr>
          <w:i/>
          <w:iCs/>
        </w:rPr>
        <w:t xml:space="preserve">x</w:t>
      </w:r>
      <w:r>
        <w:t xml:space="preserve">: if</w:t>
      </w:r>
      <w:r>
        <w:t xml:space="preserve"> </w:t>
      </w:r>
      <m:oMath>
        <m:r>
          <m:t>s</m:t>
        </m:r>
        <m:r>
          <m:rPr>
            <m:sty m:val="p"/>
          </m:rPr>
          <m:t>(</m:t>
        </m:r>
        <m:r>
          <m:t>x</m:t>
        </m:r>
        <m:r>
          <m:rPr>
            <m:sty m:val="p"/>
          </m:rPr>
          <m:t>)</m:t>
        </m:r>
        <m:r>
          <m:rPr>
            <m:sty m:val="p"/>
          </m:rPr>
          <m:t>&lt;</m:t>
        </m:r>
        <m:acc>
          <m:accPr>
            <m:chr m:val="̂"/>
          </m:accPr>
          <m:e>
            <m:r>
              <m:t>τ</m:t>
            </m:r>
          </m:e>
        </m:acc>
      </m:oMath>
      <w:r>
        <w:t xml:space="preserve">, auto-clear; otherwise send to review (or auto-flag if</w:t>
      </w:r>
      <w:r>
        <w:t xml:space="preserve"> </w:t>
      </w:r>
      <m:oMath>
        <m:r>
          <m:t>s</m:t>
        </m:r>
        <m:r>
          <m:rPr>
            <m:sty m:val="p"/>
          </m:rPr>
          <m:t>(</m:t>
        </m:r>
        <m:r>
          <m:t>x</m:t>
        </m:r>
        <m:r>
          <m:rPr>
            <m:sty m:val="p"/>
          </m:rPr>
          <m:t>)</m:t>
        </m:r>
        <m:r>
          <m:rPr>
            <m:sty m:val="p"/>
          </m:rPr>
          <m:t>≥</m:t>
        </m:r>
        <m:acc>
          <m:accPr>
            <m:chr m:val="̂"/>
          </m:accPr>
          <m:e>
            <m:r>
              <m:t>λ</m:t>
            </m:r>
          </m:e>
        </m:acc>
      </m:oMath>
      <w:r>
        <w:t xml:space="preserve">).</w:t>
      </w:r>
    </w:p>
    <w:p>
      <w:pPr>
        <w:pStyle w:val="BodyText"/>
      </w:pPr>
      <w:r>
        <w:t xml:space="preserve">5. Monitor: on every batch of newly labelled outcomes, update the level with Eq. (ACI) or recalibrate on the most recent observed vulnerable functions.</w:t>
      </w:r>
    </w:p>
    <w:bookmarkEnd w:id="22"/>
    <w:bookmarkEnd w:id="23"/>
    <w:bookmarkStart w:id="34" w:name="empirical-study-design"/>
    <w:p>
      <w:pPr>
        <w:pStyle w:val="Heading1"/>
      </w:pPr>
      <w:r>
        <w:rPr>
          <w:rStyle w:val="SectionNumber"/>
        </w:rPr>
        <w:t xml:space="preserve">4</w:t>
      </w:r>
      <w:r>
        <w:tab/>
      </w:r>
      <w:r>
        <w:t xml:space="preserve">Empirical study design</w:t>
      </w:r>
    </w:p>
    <w:bookmarkStart w:id="24" w:name="research-questions"/>
    <w:p>
      <w:pPr>
        <w:pStyle w:val="Heading2"/>
      </w:pPr>
      <w:r>
        <w:rPr>
          <w:rStyle w:val="SectionNumber"/>
        </w:rPr>
        <w:t xml:space="preserve">4.1</w:t>
      </w:r>
      <w:r>
        <w:tab/>
      </w:r>
      <w:r>
        <w:t xml:space="preserve">Research questions</w:t>
      </w:r>
    </w:p>
    <w:p>
      <w:pPr>
        <w:numPr>
          <w:ilvl w:val="0"/>
          <w:numId w:val="1002"/>
        </w:numPr>
      </w:pPr>
      <w:r>
        <w:rPr>
          <w:b/>
          <w:bCs/>
        </w:rPr>
        <w:t xml:space="preserve">RQ1 (Reliability of detection).</w:t>
      </w:r>
      <w:r>
        <w:t xml:space="preserve"> </w:t>
      </w:r>
      <w:r>
        <w:t xml:space="preserve">How much does the detection quality of learning-based detectors drop when the evaluation moves from a random split to project-disjoint, temporal and cross-dataset conditions, and is AUROC a faithful predictor of operational value?</w:t>
      </w:r>
    </w:p>
    <w:p>
      <w:pPr>
        <w:numPr>
          <w:ilvl w:val="0"/>
          <w:numId w:val="1002"/>
        </w:numPr>
      </w:pPr>
      <w:r>
        <w:rPr>
          <w:b/>
          <w:bCs/>
        </w:rPr>
        <w:t xml:space="preserve">RQ2 (Calibration).</w:t>
      </w:r>
      <w:r>
        <w:t xml:space="preserve"> </w:t>
      </w:r>
      <w:r>
        <w:t xml:space="preserve">How well-calibrated are the probabilities of these detectors, and how much do post-hoc recalibration methods help under shift?</w:t>
      </w:r>
    </w:p>
    <w:p>
      <w:pPr>
        <w:numPr>
          <w:ilvl w:val="0"/>
          <w:numId w:val="1002"/>
        </w:numPr>
      </w:pPr>
      <w:r>
        <w:rPr>
          <w:b/>
          <w:bCs/>
        </w:rPr>
        <w:t xml:space="preserve">RQ3 (Guarantees under shift).</w:t>
      </w:r>
      <w:r>
        <w:t xml:space="preserve"> </w:t>
      </w:r>
      <w:r>
        <w:t xml:space="preserve">Does the conformal clearance rule keep its miss-rate budget when calibrated on source data, and which remedies (covariate-shift weighting, labelled target recalibration, the PAC variant) restore it? How many labelled target positives are needed?</w:t>
      </w:r>
    </w:p>
    <w:p>
      <w:pPr>
        <w:numPr>
          <w:ilvl w:val="0"/>
          <w:numId w:val="1002"/>
        </w:numPr>
      </w:pPr>
      <w:r>
        <w:rPr>
          <w:b/>
          <w:bCs/>
        </w:rPr>
        <w:t xml:space="preserve">RQ4 (Accountability).</w:t>
      </w:r>
      <w:r>
        <w:t xml:space="preserve"> </w:t>
      </w:r>
      <w:r>
        <w:t xml:space="preserve">Is the guarantee distributed evenly across function sizes and vulnerability classes (CWEs), and does Mondrian calibration repair imbalances? How consistent are the triage decisions and the explanations under semantics-preserving rewrites and across datasets?</w:t>
      </w:r>
    </w:p>
    <w:p>
      <w:pPr>
        <w:numPr>
          <w:ilvl w:val="0"/>
          <w:numId w:val="1002"/>
        </w:numPr>
      </w:pPr>
      <w:r>
        <w:rPr>
          <w:b/>
          <w:bCs/>
        </w:rPr>
        <w:t xml:space="preserve">RQ5 (Operational value).</w:t>
      </w:r>
      <w:r>
        <w:t xml:space="preserve"> </w:t>
      </w:r>
      <w:r>
        <w:t xml:space="preserve">How much reviewer effort does risk-controlled triage save at a valid miss budget, how does it compare with a rule-based static analyser, and what does it imply under an explicit cost model?</w:t>
      </w:r>
    </w:p>
    <w:p>
      <w:pPr>
        <w:numPr>
          <w:ilvl w:val="0"/>
          <w:numId w:val="1002"/>
        </w:numPr>
      </w:pPr>
      <w:r>
        <w:rPr>
          <w:b/>
          <w:bCs/>
        </w:rPr>
        <w:t xml:space="preserve">RQ6 (Pre-trained code model).</w:t>
      </w:r>
      <w:r>
        <w:t xml:space="preserve"> </w:t>
      </w:r>
      <w:r>
        <w:t xml:space="preserve">Do the conclusions hold for a scorer built on a pre-trained code model (CodeBERT), and do such models exploit dataset artifacts that lexical models cannot see?</w:t>
      </w:r>
    </w:p>
    <w:p>
      <w:pPr>
        <w:numPr>
          <w:ilvl w:val="0"/>
          <w:numId w:val="1002"/>
        </w:numPr>
      </w:pPr>
      <w:r>
        <w:rPr>
          <w:b/>
          <w:bCs/>
        </w:rPr>
        <w:t xml:space="preserve">RQ7 (Drift).</w:t>
      </w:r>
      <w:r>
        <w:t xml:space="preserve"> </w:t>
      </w:r>
      <w:r>
        <w:t xml:space="preserve">Can online calibration (adaptive conformal inference, sliding-window recalibration) keep the miss budget along a stream whose distribution moves, using only delayed outcome feedback, and at what cost in automation?</w:t>
      </w:r>
    </w:p>
    <w:p>
      <w:pPr>
        <w:numPr>
          <w:ilvl w:val="0"/>
          <w:numId w:val="1002"/>
        </w:numPr>
      </w:pPr>
      <w:r>
        <w:rPr>
          <w:b/>
          <w:bCs/>
        </w:rPr>
        <w:t xml:space="preserve">RQ8 (Third corpus).</w:t>
      </w:r>
      <w:r>
        <w:t xml:space="preserve"> </w:t>
      </w:r>
      <w:r>
        <w:t xml:space="preserve">Do the central findings (validity on exchangeable splits, violation under shift, effect of the remedies) replicate on PrimeVul, a harder and differently constructed benchmark, and does PrimeVul share the shortcut found in Big-Vul?</w:t>
      </w:r>
    </w:p>
    <w:bookmarkEnd w:id="24"/>
    <w:bookmarkStart w:id="25" w:name="datasets-and-data-quality-audit"/>
    <w:p>
      <w:pPr>
        <w:pStyle w:val="Heading2"/>
      </w:pPr>
      <w:r>
        <w:rPr>
          <w:rStyle w:val="SectionNumber"/>
        </w:rPr>
        <w:t xml:space="preserve">4.2</w:t>
      </w:r>
      <w:r>
        <w:tab/>
      </w:r>
      <w:r>
        <w:t xml:space="preserve">Datasets and data-quality audit</w:t>
      </w:r>
    </w:p>
    <w:p>
      <w:pPr>
        <w:pStyle w:val="FirstParagraph"/>
      </w:pPr>
      <w:r>
        <w:t xml:space="preserve">We use three public C/C++ function-level vulnerability datasets that differ in provenance.</w:t>
      </w:r>
      <w:r>
        <w:t xml:space="preserve"> </w:t>
      </w:r>
      <w:r>
        <w:rPr>
          <w:b/>
          <w:bCs/>
        </w:rPr>
        <w:t xml:space="preserve">DiverseVul</w:t>
      </w:r>
      <w:r>
        <w:t xml:space="preserve"> </w:t>
      </w:r>
      <w:r>
        <w:t xml:space="preserve">(Chen et al., 2023)</w:t>
      </w:r>
      <w:r>
        <w:t xml:space="preserve"> </w:t>
      </w:r>
      <w:r>
        <w:t xml:space="preserve">contains functions collected from security-issue websites and the commits that fix them; each record carries the project, the fixing commit and (where available) the CWE.</w:t>
      </w:r>
      <w:r>
        <w:t xml:space="preserve"> </w:t>
      </w:r>
      <w:r>
        <w:rPr>
          <w:b/>
          <w:bCs/>
        </w:rPr>
        <w:t xml:space="preserve">Big-Vul</w:t>
      </w:r>
      <w:r>
        <w:t xml:space="preserve"> </w:t>
      </w:r>
      <w:r>
        <w:t xml:space="preserve">(Fan et al., 2020)</w:t>
      </w:r>
      <w:r>
        <w:t xml:space="preserve"> </w:t>
      </w:r>
      <w:r>
        <w:t xml:space="preserve">links CVE records to fixing commits; we use the pre-fix function body as the vulnerable sample, the unchanged functions from the same commits as benign samples, and take the publication year from the CVE identifier as a temporal key.</w:t>
      </w:r>
      <w:r>
        <w:t xml:space="preserve"> </w:t>
      </w:r>
      <w:r>
        <w:rPr>
          <w:b/>
          <w:bCs/>
        </w:rPr>
        <w:t xml:space="preserve">PrimeVul</w:t>
      </w:r>
      <w:r>
        <w:t xml:space="preserve"> </w:t>
      </w:r>
      <w:r>
        <w:t xml:space="preserve">(Ding et al., 2025)</w:t>
      </w:r>
      <w:r>
        <w:t xml:space="preserve"> </w:t>
      </w:r>
      <w:r>
        <w:t xml:space="preserve">is a de-duplicated benchmark built on earlier corpora in which many vulnerable functions are paired with their patched versions; it carries the project, the commit and the CVE, from which we take the year. The first two were obtained from the Hugging Face hub (</w:t>
      </w:r>
      <w:r>
        <w:rPr>
          <w:rStyle w:val="VerbatimChar"/>
        </w:rPr>
        <w:t xml:space="preserve">claudios/DiverseVul</w:t>
      </w:r>
      <w:r>
        <w:t xml:space="preserve">,</w:t>
      </w:r>
      <w:r>
        <w:t xml:space="preserve"> </w:t>
      </w:r>
      <w:r>
        <w:rPr>
          <w:rStyle w:val="VerbatimChar"/>
        </w:rPr>
        <w:t xml:space="preserve">bstee615/bigvul</w:t>
      </w:r>
      <w:r>
        <w:t xml:space="preserve">) and are the corpora of the main study (Sections 5.1–5.7); PrimeVul (</w:t>
      </w:r>
      <w:r>
        <w:rPr>
          <w:rStyle w:val="VerbatimChar"/>
        </w:rPr>
        <w:t xml:space="preserve">colin/PrimeVul</w:t>
      </w:r>
      <w:r>
        <w:t xml:space="preserve">, train, validation and test files pooled) is used as a third corpus to replicate the central findings (Section 5.8).</w:t>
      </w:r>
      <w:r>
        <w:t xml:space="preserve"> </w:t>
      </w:r>
      <w:r>
        <w:t xml:space="preserve">We deliberately did not use the Juliet test suite, whose synthetic flaws make random-split results saturate.</w:t>
      </w:r>
    </w:p>
    <w:p>
      <w:pPr>
        <w:pStyle w:val="BodyText"/>
      </w:pPr>
      <w:r>
        <w:rPr>
          <w:b/>
          <w:bCs/>
        </w:rPr>
        <w:t xml:space="preserve">Pre-processing and audit.</w:t>
      </w:r>
      <w:r>
        <w:t xml:space="preserve"> </w:t>
      </w:r>
      <w:r>
        <w:t xml:space="preserve">For each function we strip comments, collapse whitespace and hash the result. Within a dataset we remove exact duplicates, and we drop every hash that occurs with conflicting labels. Across datasets we compute the overlap of normalised hashes.</w:t>
      </w:r>
      <w:r>
        <w:t xml:space="preserve"> </w:t>
      </w:r>
      <w:r>
        <w:t xml:space="preserve">Table 1 reports the audit of the two main corpora and Table 20 adds PrimeVul and all pairwise overlaps; the consequences for evaluation are discussed in Sections 5.1 and 5.8.</w:t>
      </w:r>
    </w:p>
    <w:p>
      <w:pPr>
        <w:pStyle w:val="TableCaption"/>
      </w:pPr>
      <w:r>
        <w:rPr>
          <w:b/>
        </w:rPr>
        <w:t>Table 1.</w:t>
      </w:r>
      <w:r>
        <w:rPr>
          <w:b w:val="0"/>
        </w:rPr>
        <w:t xml:space="preserve"> Dataset audit after normalisation (comment/whitespace stripping). 69,268 normalised functions occur in both datasets: 42.7% of clean Big-Vul and 21.3% of clean DiverseVul.</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 Dataset audit after normalisation (comment/whitespace stripping). 69,268 normalised functions occur in both datasets: 42.7% of clean Big-Vul and 21.3% of clean DiverseVul."/>
      </w:tblPr>
      <w:tblGrid>
        <w:gridCol w:w="1131"/>
        <w:gridCol w:w="1131"/>
        <w:gridCol w:w="1131"/>
        <w:gridCol w:w="1131"/>
        <w:gridCol w:w="1131"/>
        <w:gridCol w:w="1131"/>
        <w:gridCol w:w="1131"/>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Dataset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Raw</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Exact duplicates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Label-conflict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Clean</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Vulnerable</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Projects</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DiverseVul</w:t>
            </w:r>
          </w:p>
        </w:tc>
        <w:tc>
          <w:tcPr>
            <w:tcMar>
              <w:left w:w="40" w:type="dxa"/>
              <w:right w:w="40" w:type="dxa"/>
            </w:tcMar>
          </w:tcPr>
          <w:p>
            <w:pPr>
              <w:pStyle w:val="Compact"/>
              <w:spacing w:after="0" w:before="0" w:line="240" w:lineRule="auto"/>
              <w:jc w:val="center"/>
            </w:pPr>
            <w:r>
              <w:rPr>
                <w:rFonts w:ascii="Times New Roman" w:hAnsi="Times New Roman"/>
                <w:sz w:val="16"/>
              </w:rPr>
              <w:t xml:space="preserve">328,907</w:t>
            </w:r>
          </w:p>
        </w:tc>
        <w:tc>
          <w:tcPr>
            <w:tcMar>
              <w:left w:w="40" w:type="dxa"/>
              <w:right w:w="40" w:type="dxa"/>
            </w:tcMar>
          </w:tcPr>
          <w:p>
            <w:pPr>
              <w:pStyle w:val="Compact"/>
              <w:spacing w:after="0" w:before="0" w:line="240" w:lineRule="auto"/>
              <w:jc w:val="center"/>
            </w:pPr>
            <w:r>
              <w:rPr>
                <w:rFonts w:ascii="Times New Roman" w:hAnsi="Times New Roman"/>
                <w:sz w:val="16"/>
              </w:rPr>
              <w:t xml:space="preserve">3,025 (0.9%)</w:t>
            </w:r>
          </w:p>
        </w:tc>
        <w:tc>
          <w:tcPr>
            <w:tcMar>
              <w:left w:w="40" w:type="dxa"/>
              <w:right w:w="40" w:type="dxa"/>
            </w:tcMar>
          </w:tcPr>
          <w:p>
            <w:pPr>
              <w:pStyle w:val="Compact"/>
              <w:spacing w:after="0" w:before="0" w:line="240" w:lineRule="auto"/>
              <w:jc w:val="center"/>
            </w:pPr>
            <w:r>
              <w:rPr>
                <w:rFonts w:ascii="Times New Roman" w:hAnsi="Times New Roman"/>
                <w:sz w:val="16"/>
              </w:rPr>
              <w:t xml:space="preserve">1,497</w:t>
            </w:r>
          </w:p>
        </w:tc>
        <w:tc>
          <w:tcPr>
            <w:tcMar>
              <w:left w:w="40" w:type="dxa"/>
              <w:right w:w="40" w:type="dxa"/>
            </w:tcMar>
          </w:tcPr>
          <w:p>
            <w:pPr>
              <w:pStyle w:val="Compact"/>
              <w:spacing w:after="0" w:before="0" w:line="240" w:lineRule="auto"/>
              <w:jc w:val="center"/>
            </w:pPr>
            <w:r>
              <w:rPr>
                <w:rFonts w:ascii="Times New Roman" w:hAnsi="Times New Roman"/>
                <w:sz w:val="16"/>
              </w:rPr>
              <w:t xml:space="preserve">325,138</w:t>
            </w:r>
          </w:p>
        </w:tc>
        <w:tc>
          <w:tcPr>
            <w:tcMar>
              <w:left w:w="40" w:type="dxa"/>
              <w:right w:w="40" w:type="dxa"/>
            </w:tcMar>
          </w:tcPr>
          <w:p>
            <w:pPr>
              <w:pStyle w:val="Compact"/>
              <w:spacing w:after="0" w:before="0" w:line="240" w:lineRule="auto"/>
              <w:jc w:val="center"/>
            </w:pPr>
            <w:r>
              <w:rPr>
                <w:rFonts w:ascii="Times New Roman" w:hAnsi="Times New Roman"/>
                <w:sz w:val="16"/>
              </w:rPr>
              <w:t xml:space="preserve">17,689 (5.4%)</w:t>
            </w:r>
          </w:p>
        </w:tc>
        <w:tc>
          <w:tcPr>
            <w:tcMar>
              <w:left w:w="40" w:type="dxa"/>
              <w:right w:w="40" w:type="dxa"/>
            </w:tcMar>
          </w:tcPr>
          <w:p>
            <w:pPr>
              <w:pStyle w:val="Compact"/>
              <w:spacing w:after="0" w:before="0" w:line="240" w:lineRule="auto"/>
              <w:jc w:val="center"/>
            </w:pPr>
            <w:r>
              <w:rPr>
                <w:rFonts w:ascii="Times New Roman" w:hAnsi="Times New Roman"/>
                <w:sz w:val="16"/>
              </w:rPr>
              <w:t xml:space="preserve">800</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Big-Vul</w:t>
            </w:r>
          </w:p>
        </w:tc>
        <w:tc>
          <w:tcPr>
            <w:tcMar>
              <w:left w:w="40" w:type="dxa"/>
              <w:right w:w="40" w:type="dxa"/>
            </w:tcMar>
          </w:tcPr>
          <w:p>
            <w:pPr>
              <w:pStyle w:val="Compact"/>
              <w:spacing w:after="0" w:before="0" w:line="240" w:lineRule="auto"/>
              <w:jc w:val="center"/>
            </w:pPr>
            <w:r>
              <w:rPr>
                <w:rFonts w:ascii="Times New Roman" w:hAnsi="Times New Roman"/>
                <w:sz w:val="16"/>
              </w:rPr>
              <w:t xml:space="preserve">216,568</w:t>
            </w:r>
          </w:p>
        </w:tc>
        <w:tc>
          <w:tcPr>
            <w:tcMar>
              <w:left w:w="40" w:type="dxa"/>
              <w:right w:w="40" w:type="dxa"/>
            </w:tcMar>
          </w:tcPr>
          <w:p>
            <w:pPr>
              <w:pStyle w:val="Compact"/>
              <w:spacing w:after="0" w:before="0" w:line="240" w:lineRule="auto"/>
              <w:jc w:val="center"/>
            </w:pPr>
            <w:r>
              <w:rPr>
                <w:rFonts w:ascii="Times New Roman" w:hAnsi="Times New Roman"/>
                <w:sz w:val="16"/>
              </w:rPr>
              <w:t xml:space="preserve">53,373 (24.6%)</w:t>
            </w:r>
          </w:p>
        </w:tc>
        <w:tc>
          <w:tcPr>
            <w:tcMar>
              <w:left w:w="40" w:type="dxa"/>
              <w:right w:w="40" w:type="dxa"/>
            </w:tcMar>
          </w:tcPr>
          <w:p>
            <w:pPr>
              <w:pStyle w:val="Compact"/>
              <w:spacing w:after="0" w:before="0" w:line="240" w:lineRule="auto"/>
              <w:jc w:val="center"/>
            </w:pPr>
            <w:r>
              <w:rPr>
                <w:rFonts w:ascii="Times New Roman" w:hAnsi="Times New Roman"/>
                <w:sz w:val="16"/>
              </w:rPr>
              <w:t xml:space="preserve">2,333</w:t>
            </w:r>
          </w:p>
        </w:tc>
        <w:tc>
          <w:tcPr>
            <w:tcMar>
              <w:left w:w="40" w:type="dxa"/>
              <w:right w:w="40" w:type="dxa"/>
            </w:tcMar>
          </w:tcPr>
          <w:p>
            <w:pPr>
              <w:pStyle w:val="Compact"/>
              <w:spacing w:after="0" w:before="0" w:line="240" w:lineRule="auto"/>
              <w:jc w:val="center"/>
            </w:pPr>
            <w:r>
              <w:rPr>
                <w:rFonts w:ascii="Times New Roman" w:hAnsi="Times New Roman"/>
                <w:sz w:val="16"/>
              </w:rPr>
              <w:t xml:space="preserve">162,274</w:t>
            </w:r>
          </w:p>
        </w:tc>
        <w:tc>
          <w:tcPr>
            <w:tcMar>
              <w:left w:w="40" w:type="dxa"/>
              <w:right w:w="40" w:type="dxa"/>
            </w:tcMar>
          </w:tcPr>
          <w:p>
            <w:pPr>
              <w:pStyle w:val="Compact"/>
              <w:spacing w:after="0" w:before="0" w:line="240" w:lineRule="auto"/>
              <w:jc w:val="center"/>
            </w:pPr>
            <w:r>
              <w:rPr>
                <w:rFonts w:ascii="Times New Roman" w:hAnsi="Times New Roman"/>
                <w:sz w:val="16"/>
              </w:rPr>
              <w:t xml:space="preserve">8,055 (5.0%)</w:t>
            </w:r>
          </w:p>
        </w:tc>
        <w:tc>
          <w:tcPr>
            <w:tcMar>
              <w:left w:w="40" w:type="dxa"/>
              <w:right w:w="40" w:type="dxa"/>
            </w:tcMar>
          </w:tcPr>
          <w:p>
            <w:pPr>
              <w:pStyle w:val="Compact"/>
              <w:spacing w:after="0" w:before="0" w:line="240" w:lineRule="auto"/>
              <w:jc w:val="center"/>
            </w:pPr>
            <w:r>
              <w:rPr>
                <w:rFonts w:ascii="Times New Roman" w:hAnsi="Times New Roman"/>
                <w:sz w:val="16"/>
              </w:rPr>
              <w:t xml:space="preserve">309</w:t>
            </w:r>
          </w:p>
        </w:tc>
      </w:tr>
    </w:tbl>
    <w:bookmarkEnd w:id="25"/>
    <w:bookmarkStart w:id="26" w:name="evaluation-scenarios"/>
    <w:p>
      <w:pPr>
        <w:pStyle w:val="Heading2"/>
      </w:pPr>
      <w:r>
        <w:rPr>
          <w:rStyle w:val="SectionNumber"/>
        </w:rPr>
        <w:t xml:space="preserve">4.3</w:t>
      </w:r>
      <w:r>
        <w:tab/>
      </w:r>
      <w:r>
        <w:t xml:space="preserve">Evaluation scenarios</w:t>
      </w:r>
    </w:p>
    <w:p>
      <w:pPr>
        <w:pStyle w:val="FirstParagraph"/>
      </w:pPr>
      <w:r>
        <w:t xml:space="preserve">Table 2 defines seven scenarios. In every scenario the detector is trained on the</w:t>
      </w:r>
      <w:r>
        <w:t xml:space="preserve"> </w:t>
      </w:r>
      <w:r>
        <w:rPr>
          <w:i/>
          <w:iCs/>
        </w:rPr>
        <w:t xml:space="preserve">train</w:t>
      </w:r>
      <w:r>
        <w:t xml:space="preserve"> </w:t>
      </w:r>
      <w:r>
        <w:t xml:space="preserve">part; the</w:t>
      </w:r>
      <w:r>
        <w:t xml:space="preserve"> </w:t>
      </w:r>
      <w:r>
        <w:rPr>
          <w:i/>
          <w:iCs/>
        </w:rPr>
        <w:t xml:space="preserve">ID calibration</w:t>
      </w:r>
      <w:r>
        <w:t xml:space="preserve"> </w:t>
      </w:r>
      <w:r>
        <w:t xml:space="preserve">part is a random hold-out of the training distribution (what a practitioner would naturally use); the</w:t>
      </w:r>
      <w:r>
        <w:t xml:space="preserve"> </w:t>
      </w:r>
      <w:r>
        <w:rPr>
          <w:i/>
          <w:iCs/>
        </w:rPr>
        <w:t xml:space="preserve">test</w:t>
      </w:r>
      <w:r>
        <w:t xml:space="preserve"> </w:t>
      </w:r>
      <w:r>
        <w:t xml:space="preserve">part is where all reported numbers are measured; and, for the shifted scenarios, a labelled</w:t>
      </w:r>
      <w:r>
        <w:t xml:space="preserve"> </w:t>
      </w:r>
      <w:r>
        <w:rPr>
          <w:i/>
          <w:iCs/>
        </w:rPr>
        <w:t xml:space="preserve">target pool</w:t>
      </w:r>
      <w:r>
        <w:t xml:space="preserve"> </w:t>
      </w:r>
      <w:r>
        <w:t xml:space="preserve">drawn from the deployment distribution is available for the recalibration experiments but disjoint from the test part.</w:t>
      </w:r>
    </w:p>
    <w:p>
      <w:pPr>
        <w:numPr>
          <w:ilvl w:val="0"/>
          <w:numId w:val="1003"/>
        </w:numPr>
      </w:pPr>
      <w:r>
        <w:rPr>
          <w:b/>
          <w:bCs/>
        </w:rPr>
        <w:t xml:space="preserve">Random</w:t>
      </w:r>
      <w:r>
        <w:t xml:space="preserve"> </w:t>
      </w:r>
      <w:r>
        <w:t xml:space="preserve">(DV-R, BV-R): 70/15/15 split of deduplicated functions; calibration and test are exchangeable.</w:t>
      </w:r>
    </w:p>
    <w:p>
      <w:pPr>
        <w:numPr>
          <w:ilvl w:val="0"/>
          <w:numId w:val="1003"/>
        </w:numPr>
      </w:pPr>
      <w:r>
        <w:rPr>
          <w:b/>
          <w:bCs/>
        </w:rPr>
        <w:t xml:space="preserve">Project</w:t>
      </w:r>
      <w:r>
        <w:t xml:space="preserve"> </w:t>
      </w:r>
      <w:r>
        <w:t xml:space="preserve">(DV-P, BV-P): 70% of projects are used for training and calibration; the remaining projects form the test set (a new codebase is deployed). A random 25% of the held-out projects’ functions is the target pool.</w:t>
      </w:r>
    </w:p>
    <w:p>
      <w:pPr>
        <w:numPr>
          <w:ilvl w:val="0"/>
          <w:numId w:val="1003"/>
        </w:numPr>
      </w:pPr>
      <w:r>
        <w:rPr>
          <w:b/>
          <w:bCs/>
        </w:rPr>
        <w:t xml:space="preserve">Temporal</w:t>
      </w:r>
      <w:r>
        <w:t xml:space="preserve"> </w:t>
      </w:r>
      <w:r>
        <w:t xml:space="preserve">(BV-T): train and ID calibration on CVEs published up to 2015, target pool = 2016, test = 2017–2019 (a model deployed on newer vulnerabilities).</w:t>
      </w:r>
    </w:p>
    <w:p>
      <w:pPr>
        <w:numPr>
          <w:ilvl w:val="0"/>
          <w:numId w:val="1003"/>
        </w:numPr>
      </w:pPr>
      <w:r>
        <w:rPr>
          <w:b/>
          <w:bCs/>
        </w:rPr>
        <w:t xml:space="preserve">Cross-dataset</w:t>
      </w:r>
      <w:r>
        <w:t xml:space="preserve"> </w:t>
      </w:r>
      <w:r>
        <w:t xml:space="preserve">(DV→BV, BV→DV): train on 85% of one dataset, calibrate on the remaining 15%, test on the other dataset after</w:t>
      </w:r>
      <w:r>
        <w:t xml:space="preserve"> </w:t>
      </w:r>
      <w:r>
        <w:rPr>
          <w:i/>
          <w:iCs/>
        </w:rPr>
        <w:t xml:space="preserve">removing every test function whose normalised hash occurs in the training data</w:t>
      </w:r>
      <w:r>
        <w:t xml:space="preserve">; a random 25% of the remaining target data is the pool. Removed (leaked) functions are evaluated separately to measure how much leakage would have inflated the result.</w:t>
      </w:r>
    </w:p>
    <w:p>
      <w:pPr>
        <w:pStyle w:val="FirstParagraph"/>
      </w:pPr>
      <w:r>
        <w:t xml:space="preserve">Each scenario is repeated with three seeds (different partitions and model initialisations).</w:t>
      </w:r>
    </w:p>
    <w:p>
      <w:pPr>
        <w:pStyle w:val="TableCaption"/>
      </w:pPr>
      <w:r>
        <w:rPr>
          <w:b/>
        </w:rPr>
        <w:t>Table 2.</w:t>
      </w:r>
      <w:r>
        <w:rPr>
          <w:b w:val="0"/>
        </w:rPr>
        <w:t xml:space="preserve"> Evaluation scenarios (seed 0 sizes; training keeps all vulnerable and at most 150 000 benign functions).</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2. Evaluation scenarios (seed 0 sizes; training keeps all vulnerable and at most 150 000 benign functions)."/>
      </w:tblPr>
      <w:tblGrid>
        <w:gridCol w:w="1131"/>
        <w:gridCol w:w="1131"/>
        <w:gridCol w:w="1131"/>
        <w:gridCol w:w="1131"/>
        <w:gridCol w:w="1131"/>
        <w:gridCol w:w="1131"/>
        <w:gridCol w:w="1131"/>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Shift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Train</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ID cal.</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Target pool</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Test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Test pos.</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random 70/15/15</w:t>
            </w:r>
          </w:p>
        </w:tc>
        <w:tc>
          <w:tcPr>
            <w:tcMar>
              <w:left w:w="40" w:type="dxa"/>
              <w:right w:w="40" w:type="dxa"/>
            </w:tcMar>
          </w:tcPr>
          <w:p>
            <w:pPr>
              <w:pStyle w:val="Compact"/>
              <w:spacing w:after="0" w:before="0" w:line="240" w:lineRule="auto"/>
              <w:jc w:val="center"/>
            </w:pPr>
            <w:r>
              <w:rPr>
                <w:rFonts w:ascii="Times New Roman" w:hAnsi="Times New Roman"/>
                <w:sz w:val="16"/>
              </w:rPr>
              <w:t xml:space="preserve">162,475</w:t>
            </w:r>
          </w:p>
        </w:tc>
        <w:tc>
          <w:tcPr>
            <w:tcMar>
              <w:left w:w="40" w:type="dxa"/>
              <w:right w:w="40" w:type="dxa"/>
            </w:tcMar>
          </w:tcPr>
          <w:p>
            <w:pPr>
              <w:pStyle w:val="Compact"/>
              <w:spacing w:after="0" w:before="0" w:line="240" w:lineRule="auto"/>
              <w:jc w:val="center"/>
            </w:pPr>
            <w:r>
              <w:rPr>
                <w:rFonts w:ascii="Times New Roman" w:hAnsi="Times New Roman"/>
                <w:sz w:val="16"/>
              </w:rPr>
              <w:t xml:space="preserve">48,879</w:t>
            </w:r>
          </w:p>
        </w:tc>
        <w:tc>
          <w:tcPr>
            <w:tcMar>
              <w:left w:w="40" w:type="dxa"/>
              <w:right w:w="40" w:type="dxa"/>
            </w:tcMar>
          </w:tcPr>
          <w:p>
            <w:pPr>
              <w:pStyle w:val="Compact"/>
              <w:spacing w:after="0" w:before="0" w:line="240" w:lineRule="auto"/>
              <w:jc w:val="center"/>
            </w:pPr>
            <w:r>
              <w:rPr>
                <w:rFonts w:ascii="Times New Roman" w:hAnsi="Times New Roman"/>
                <w:sz w:val="16"/>
              </w:rPr>
              <w:t xml:space="preserve">–</w:t>
            </w:r>
          </w:p>
        </w:tc>
        <w:tc>
          <w:tcPr>
            <w:tcMar>
              <w:left w:w="40" w:type="dxa"/>
              <w:right w:w="40" w:type="dxa"/>
            </w:tcMar>
          </w:tcPr>
          <w:p>
            <w:pPr>
              <w:pStyle w:val="Compact"/>
              <w:spacing w:after="0" w:before="0" w:line="240" w:lineRule="auto"/>
              <w:jc w:val="center"/>
            </w:pPr>
            <w:r>
              <w:rPr>
                <w:rFonts w:ascii="Times New Roman" w:hAnsi="Times New Roman"/>
                <w:sz w:val="16"/>
              </w:rPr>
              <w:t xml:space="preserve">48,553</w:t>
            </w:r>
          </w:p>
        </w:tc>
        <w:tc>
          <w:tcPr>
            <w:tcMar>
              <w:left w:w="40" w:type="dxa"/>
              <w:right w:w="40" w:type="dxa"/>
            </w:tcMar>
          </w:tcPr>
          <w:p>
            <w:pPr>
              <w:pStyle w:val="Compact"/>
              <w:spacing w:after="0" w:before="0" w:line="240" w:lineRule="auto"/>
              <w:jc w:val="center"/>
            </w:pPr>
            <w:r>
              <w:rPr>
                <w:rFonts w:ascii="Times New Roman" w:hAnsi="Times New Roman"/>
                <w:sz w:val="16"/>
              </w:rPr>
              <w:t xml:space="preserve">2,637</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random 70/15/15</w:t>
            </w:r>
          </w:p>
        </w:tc>
        <w:tc>
          <w:tcPr>
            <w:tcMar>
              <w:left w:w="40" w:type="dxa"/>
              <w:right w:w="40" w:type="dxa"/>
            </w:tcMar>
          </w:tcPr>
          <w:p>
            <w:pPr>
              <w:pStyle w:val="Compact"/>
              <w:spacing w:after="0" w:before="0" w:line="240" w:lineRule="auto"/>
              <w:jc w:val="center"/>
            </w:pPr>
            <w:r>
              <w:rPr>
                <w:rFonts w:ascii="Times New Roman" w:hAnsi="Times New Roman"/>
                <w:sz w:val="16"/>
              </w:rPr>
              <w:t xml:space="preserve">113,482</w:t>
            </w:r>
          </w:p>
        </w:tc>
        <w:tc>
          <w:tcPr>
            <w:tcMar>
              <w:left w:w="40" w:type="dxa"/>
              <w:right w:w="40" w:type="dxa"/>
            </w:tcMar>
          </w:tcPr>
          <w:p>
            <w:pPr>
              <w:pStyle w:val="Compact"/>
              <w:spacing w:after="0" w:before="0" w:line="240" w:lineRule="auto"/>
              <w:jc w:val="center"/>
            </w:pPr>
            <w:r>
              <w:rPr>
                <w:rFonts w:ascii="Times New Roman" w:hAnsi="Times New Roman"/>
                <w:sz w:val="16"/>
              </w:rPr>
              <w:t xml:space="preserve">24,489</w:t>
            </w:r>
          </w:p>
        </w:tc>
        <w:tc>
          <w:tcPr>
            <w:tcMar>
              <w:left w:w="40" w:type="dxa"/>
              <w:right w:w="40" w:type="dxa"/>
            </w:tcMar>
          </w:tcPr>
          <w:p>
            <w:pPr>
              <w:pStyle w:val="Compact"/>
              <w:spacing w:after="0" w:before="0" w:line="240" w:lineRule="auto"/>
              <w:jc w:val="center"/>
            </w:pPr>
            <w:r>
              <w:rPr>
                <w:rFonts w:ascii="Times New Roman" w:hAnsi="Times New Roman"/>
                <w:sz w:val="16"/>
              </w:rPr>
              <w:t xml:space="preserve">–</w:t>
            </w:r>
          </w:p>
        </w:tc>
        <w:tc>
          <w:tcPr>
            <w:tcMar>
              <w:left w:w="40" w:type="dxa"/>
              <w:right w:w="40" w:type="dxa"/>
            </w:tcMar>
          </w:tcPr>
          <w:p>
            <w:pPr>
              <w:pStyle w:val="Compact"/>
              <w:spacing w:after="0" w:before="0" w:line="240" w:lineRule="auto"/>
              <w:jc w:val="center"/>
            </w:pPr>
            <w:r>
              <w:rPr>
                <w:rFonts w:ascii="Times New Roman" w:hAnsi="Times New Roman"/>
                <w:sz w:val="16"/>
              </w:rPr>
              <w:t xml:space="preserve">24,303</w:t>
            </w:r>
          </w:p>
        </w:tc>
        <w:tc>
          <w:tcPr>
            <w:tcMar>
              <w:left w:w="40" w:type="dxa"/>
              <w:right w:w="40" w:type="dxa"/>
            </w:tcMar>
          </w:tcPr>
          <w:p>
            <w:pPr>
              <w:pStyle w:val="Compact"/>
              <w:spacing w:after="0" w:before="0" w:line="240" w:lineRule="auto"/>
              <w:jc w:val="center"/>
            </w:pPr>
            <w:r>
              <w:rPr>
                <w:rFonts w:ascii="Times New Roman" w:hAnsi="Times New Roman"/>
                <w:sz w:val="16"/>
              </w:rPr>
              <w:t xml:space="preserve">1,254</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held-out projects (30%)</w:t>
            </w:r>
          </w:p>
        </w:tc>
        <w:tc>
          <w:tcPr>
            <w:tcMar>
              <w:left w:w="40" w:type="dxa"/>
              <w:right w:w="40" w:type="dxa"/>
            </w:tcMar>
          </w:tcPr>
          <w:p>
            <w:pPr>
              <w:pStyle w:val="Compact"/>
              <w:spacing w:after="0" w:before="0" w:line="240" w:lineRule="auto"/>
              <w:jc w:val="center"/>
            </w:pPr>
            <w:r>
              <w:rPr>
                <w:rFonts w:ascii="Times New Roman" w:hAnsi="Times New Roman"/>
                <w:sz w:val="16"/>
              </w:rPr>
              <w:t xml:space="preserve">159,829</w:t>
            </w:r>
          </w:p>
        </w:tc>
        <w:tc>
          <w:tcPr>
            <w:tcMar>
              <w:left w:w="40" w:type="dxa"/>
              <w:right w:w="40" w:type="dxa"/>
            </w:tcMar>
          </w:tcPr>
          <w:p>
            <w:pPr>
              <w:pStyle w:val="Compact"/>
              <w:spacing w:after="0" w:before="0" w:line="240" w:lineRule="auto"/>
              <w:jc w:val="center"/>
            </w:pPr>
            <w:r>
              <w:rPr>
                <w:rFonts w:ascii="Times New Roman" w:hAnsi="Times New Roman"/>
                <w:sz w:val="16"/>
              </w:rPr>
              <w:t xml:space="preserve">30,432</w:t>
            </w:r>
          </w:p>
        </w:tc>
        <w:tc>
          <w:tcPr>
            <w:tcMar>
              <w:left w:w="40" w:type="dxa"/>
              <w:right w:w="40" w:type="dxa"/>
            </w:tcMar>
          </w:tcPr>
          <w:p>
            <w:pPr>
              <w:pStyle w:val="Compact"/>
              <w:spacing w:after="0" w:before="0" w:line="240" w:lineRule="auto"/>
              <w:jc w:val="center"/>
            </w:pPr>
            <w:r>
              <w:rPr>
                <w:rFonts w:ascii="Times New Roman" w:hAnsi="Times New Roman"/>
                <w:sz w:val="16"/>
              </w:rPr>
              <w:t xml:space="preserve">31,053</w:t>
            </w:r>
          </w:p>
        </w:tc>
        <w:tc>
          <w:tcPr>
            <w:tcMar>
              <w:left w:w="40" w:type="dxa"/>
              <w:right w:w="40" w:type="dxa"/>
            </w:tcMar>
          </w:tcPr>
          <w:p>
            <w:pPr>
              <w:pStyle w:val="Compact"/>
              <w:spacing w:after="0" w:before="0" w:line="240" w:lineRule="auto"/>
              <w:jc w:val="center"/>
            </w:pPr>
            <w:r>
              <w:rPr>
                <w:rFonts w:ascii="Times New Roman" w:hAnsi="Times New Roman"/>
                <w:sz w:val="16"/>
              </w:rPr>
              <w:t xml:space="preserve">91,423</w:t>
            </w:r>
          </w:p>
        </w:tc>
        <w:tc>
          <w:tcPr>
            <w:tcMar>
              <w:left w:w="40" w:type="dxa"/>
              <w:right w:w="40" w:type="dxa"/>
            </w:tcMar>
          </w:tcPr>
          <w:p>
            <w:pPr>
              <w:pStyle w:val="Compact"/>
              <w:spacing w:after="0" w:before="0" w:line="240" w:lineRule="auto"/>
              <w:jc w:val="center"/>
            </w:pPr>
            <w:r>
              <w:rPr>
                <w:rFonts w:ascii="Times New Roman" w:hAnsi="Times New Roman"/>
                <w:sz w:val="16"/>
              </w:rPr>
              <w:t xml:space="preserve">4,522</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held-out projects (30%)</w:t>
            </w:r>
          </w:p>
        </w:tc>
        <w:tc>
          <w:tcPr>
            <w:tcMar>
              <w:left w:w="40" w:type="dxa"/>
              <w:right w:w="40" w:type="dxa"/>
            </w:tcMar>
          </w:tcPr>
          <w:p>
            <w:pPr>
              <w:pStyle w:val="Compact"/>
              <w:spacing w:after="0" w:before="0" w:line="240" w:lineRule="auto"/>
              <w:jc w:val="center"/>
            </w:pPr>
            <w:r>
              <w:rPr>
                <w:rFonts w:ascii="Times New Roman" w:hAnsi="Times New Roman"/>
                <w:sz w:val="16"/>
              </w:rPr>
              <w:t xml:space="preserve">124,551</w:t>
            </w:r>
          </w:p>
        </w:tc>
        <w:tc>
          <w:tcPr>
            <w:tcMar>
              <w:left w:w="40" w:type="dxa"/>
              <w:right w:w="40" w:type="dxa"/>
            </w:tcMar>
          </w:tcPr>
          <w:p>
            <w:pPr>
              <w:pStyle w:val="Compact"/>
              <w:spacing w:after="0" w:before="0" w:line="240" w:lineRule="auto"/>
              <w:jc w:val="center"/>
            </w:pPr>
            <w:r>
              <w:rPr>
                <w:rFonts w:ascii="Times New Roman" w:hAnsi="Times New Roman"/>
                <w:sz w:val="16"/>
              </w:rPr>
              <w:t xml:space="preserve">22,227</w:t>
            </w:r>
          </w:p>
        </w:tc>
        <w:tc>
          <w:tcPr>
            <w:tcMar>
              <w:left w:w="40" w:type="dxa"/>
              <w:right w:w="40" w:type="dxa"/>
            </w:tcMar>
          </w:tcPr>
          <w:p>
            <w:pPr>
              <w:pStyle w:val="Compact"/>
              <w:spacing w:after="0" w:before="0" w:line="240" w:lineRule="auto"/>
              <w:jc w:val="center"/>
            </w:pPr>
            <w:r>
              <w:rPr>
                <w:rFonts w:ascii="Times New Roman" w:hAnsi="Times New Roman"/>
                <w:sz w:val="16"/>
              </w:rPr>
              <w:t xml:space="preserve">3,826</w:t>
            </w:r>
          </w:p>
        </w:tc>
        <w:tc>
          <w:tcPr>
            <w:tcMar>
              <w:left w:w="40" w:type="dxa"/>
              <w:right w:w="40" w:type="dxa"/>
            </w:tcMar>
          </w:tcPr>
          <w:p>
            <w:pPr>
              <w:pStyle w:val="Compact"/>
              <w:spacing w:after="0" w:before="0" w:line="240" w:lineRule="auto"/>
              <w:jc w:val="center"/>
            </w:pPr>
            <w:r>
              <w:rPr>
                <w:rFonts w:ascii="Times New Roman" w:hAnsi="Times New Roman"/>
                <w:sz w:val="16"/>
              </w:rPr>
              <w:t xml:space="preserve">11,670</w:t>
            </w:r>
          </w:p>
        </w:tc>
        <w:tc>
          <w:tcPr>
            <w:tcMar>
              <w:left w:w="40" w:type="dxa"/>
              <w:right w:w="40" w:type="dxa"/>
            </w:tcMar>
          </w:tcPr>
          <w:p>
            <w:pPr>
              <w:pStyle w:val="Compact"/>
              <w:spacing w:after="0" w:before="0" w:line="240" w:lineRule="auto"/>
              <w:jc w:val="center"/>
            </w:pPr>
            <w:r>
              <w:rPr>
                <w:rFonts w:ascii="Times New Roman" w:hAnsi="Times New Roman"/>
                <w:sz w:val="16"/>
              </w:rPr>
              <w:t xml:space="preserve">699</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6"/>
              </w:rPr>
              <w:t xml:space="preserve">train ≤2015; test 2017–19</w:t>
            </w:r>
          </w:p>
        </w:tc>
        <w:tc>
          <w:tcPr>
            <w:tcMar>
              <w:left w:w="40" w:type="dxa"/>
              <w:right w:w="40" w:type="dxa"/>
            </w:tcMar>
          </w:tcPr>
          <w:p>
            <w:pPr>
              <w:pStyle w:val="Compact"/>
              <w:spacing w:after="0" w:before="0" w:line="240" w:lineRule="auto"/>
              <w:jc w:val="center"/>
            </w:pPr>
            <w:r>
              <w:rPr>
                <w:rFonts w:ascii="Times New Roman" w:hAnsi="Times New Roman"/>
                <w:sz w:val="16"/>
              </w:rPr>
              <w:t xml:space="preserve">60,101</w:t>
            </w:r>
          </w:p>
        </w:tc>
        <w:tc>
          <w:tcPr>
            <w:tcMar>
              <w:left w:w="40" w:type="dxa"/>
              <w:right w:w="40" w:type="dxa"/>
            </w:tcMar>
          </w:tcPr>
          <w:p>
            <w:pPr>
              <w:pStyle w:val="Compact"/>
              <w:spacing w:after="0" w:before="0" w:line="240" w:lineRule="auto"/>
              <w:jc w:val="center"/>
            </w:pPr>
            <w:r>
              <w:rPr>
                <w:rFonts w:ascii="Times New Roman" w:hAnsi="Times New Roman"/>
                <w:sz w:val="16"/>
              </w:rPr>
              <w:t xml:space="preserve">10,850</w:t>
            </w:r>
          </w:p>
        </w:tc>
        <w:tc>
          <w:tcPr>
            <w:tcMar>
              <w:left w:w="40" w:type="dxa"/>
              <w:right w:w="40" w:type="dxa"/>
            </w:tcMar>
          </w:tcPr>
          <w:p>
            <w:pPr>
              <w:pStyle w:val="Compact"/>
              <w:spacing w:after="0" w:before="0" w:line="240" w:lineRule="auto"/>
              <w:jc w:val="center"/>
            </w:pPr>
            <w:r>
              <w:rPr>
                <w:rFonts w:ascii="Times New Roman" w:hAnsi="Times New Roman"/>
                <w:sz w:val="16"/>
              </w:rPr>
              <w:t xml:space="preserve">27,022</w:t>
            </w:r>
          </w:p>
        </w:tc>
        <w:tc>
          <w:tcPr>
            <w:tcMar>
              <w:left w:w="40" w:type="dxa"/>
              <w:right w:w="40" w:type="dxa"/>
            </w:tcMar>
          </w:tcPr>
          <w:p>
            <w:pPr>
              <w:pStyle w:val="Compact"/>
              <w:spacing w:after="0" w:before="0" w:line="240" w:lineRule="auto"/>
              <w:jc w:val="center"/>
            </w:pPr>
            <w:r>
              <w:rPr>
                <w:rFonts w:ascii="Times New Roman" w:hAnsi="Times New Roman"/>
                <w:sz w:val="16"/>
              </w:rPr>
              <w:t xml:space="preserve">52,669</w:t>
            </w:r>
          </w:p>
        </w:tc>
        <w:tc>
          <w:tcPr>
            <w:tcMar>
              <w:left w:w="40" w:type="dxa"/>
              <w:right w:w="40" w:type="dxa"/>
            </w:tcMar>
          </w:tcPr>
          <w:p>
            <w:pPr>
              <w:pStyle w:val="Compact"/>
              <w:spacing w:after="0" w:before="0" w:line="240" w:lineRule="auto"/>
              <w:jc w:val="center"/>
            </w:pPr>
            <w:r>
              <w:rPr>
                <w:rFonts w:ascii="Times New Roman" w:hAnsi="Times New Roman"/>
                <w:sz w:val="16"/>
              </w:rPr>
              <w:t xml:space="preserve">2,288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DV→BV</w:t>
            </w:r>
          </w:p>
        </w:tc>
        <w:tc>
          <w:tcPr>
            <w:tcMar>
              <w:left w:w="40" w:type="dxa"/>
              <w:right w:w="40" w:type="dxa"/>
            </w:tcMar>
          </w:tcPr>
          <w:p>
            <w:pPr>
              <w:pStyle w:val="Compact"/>
              <w:spacing w:after="0" w:before="0" w:line="240" w:lineRule="auto"/>
              <w:jc w:val="center"/>
            </w:pPr>
            <w:r>
              <w:rPr>
                <w:rFonts w:ascii="Times New Roman" w:hAnsi="Times New Roman"/>
                <w:sz w:val="16"/>
              </w:rPr>
              <w:t xml:space="preserve">train DV, test BV (leak-free)</w:t>
            </w:r>
          </w:p>
        </w:tc>
        <w:tc>
          <w:tcPr>
            <w:tcMar>
              <w:left w:w="40" w:type="dxa"/>
              <w:right w:w="40" w:type="dxa"/>
            </w:tcMar>
          </w:tcPr>
          <w:p>
            <w:pPr>
              <w:pStyle w:val="Compact"/>
              <w:spacing w:after="0" w:before="0" w:line="240" w:lineRule="auto"/>
              <w:jc w:val="center"/>
            </w:pPr>
            <w:r>
              <w:rPr>
                <w:rFonts w:ascii="Times New Roman" w:hAnsi="Times New Roman"/>
                <w:sz w:val="16"/>
              </w:rPr>
              <w:t xml:space="preserve">165,052</w:t>
            </w:r>
          </w:p>
        </w:tc>
        <w:tc>
          <w:tcPr>
            <w:tcMar>
              <w:left w:w="40" w:type="dxa"/>
              <w:right w:w="40" w:type="dxa"/>
            </w:tcMar>
          </w:tcPr>
          <w:p>
            <w:pPr>
              <w:pStyle w:val="Compact"/>
              <w:spacing w:after="0" w:before="0" w:line="240" w:lineRule="auto"/>
              <w:jc w:val="center"/>
            </w:pPr>
            <w:r>
              <w:rPr>
                <w:rFonts w:ascii="Times New Roman" w:hAnsi="Times New Roman"/>
                <w:sz w:val="16"/>
              </w:rPr>
              <w:t xml:space="preserve">48,553</w:t>
            </w:r>
          </w:p>
        </w:tc>
        <w:tc>
          <w:tcPr>
            <w:tcMar>
              <w:left w:w="40" w:type="dxa"/>
              <w:right w:w="40" w:type="dxa"/>
            </w:tcMar>
          </w:tcPr>
          <w:p>
            <w:pPr>
              <w:pStyle w:val="Compact"/>
              <w:spacing w:after="0" w:before="0" w:line="240" w:lineRule="auto"/>
              <w:jc w:val="center"/>
            </w:pPr>
            <w:r>
              <w:rPr>
                <w:rFonts w:ascii="Times New Roman" w:hAnsi="Times New Roman"/>
                <w:sz w:val="16"/>
              </w:rPr>
              <w:t xml:space="preserve">25,869</w:t>
            </w:r>
          </w:p>
        </w:tc>
        <w:tc>
          <w:tcPr>
            <w:tcMar>
              <w:left w:w="40" w:type="dxa"/>
              <w:right w:w="40" w:type="dxa"/>
            </w:tcMar>
          </w:tcPr>
          <w:p>
            <w:pPr>
              <w:pStyle w:val="Compact"/>
              <w:spacing w:after="0" w:before="0" w:line="240" w:lineRule="auto"/>
              <w:jc w:val="center"/>
            </w:pPr>
            <w:r>
              <w:rPr>
                <w:rFonts w:ascii="Times New Roman" w:hAnsi="Times New Roman"/>
                <w:sz w:val="16"/>
              </w:rPr>
              <w:t xml:space="preserve">77,380</w:t>
            </w:r>
          </w:p>
        </w:tc>
        <w:tc>
          <w:tcPr>
            <w:tcMar>
              <w:left w:w="40" w:type="dxa"/>
              <w:right w:w="40" w:type="dxa"/>
            </w:tcMar>
          </w:tcPr>
          <w:p>
            <w:pPr>
              <w:pStyle w:val="Compact"/>
              <w:spacing w:after="0" w:before="0" w:line="240" w:lineRule="auto"/>
              <w:jc w:val="center"/>
            </w:pPr>
            <w:r>
              <w:rPr>
                <w:rFonts w:ascii="Times New Roman" w:hAnsi="Times New Roman"/>
                <w:sz w:val="16"/>
              </w:rPr>
              <w:t xml:space="preserve">4,240</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BV→DV</w:t>
            </w:r>
          </w:p>
        </w:tc>
        <w:tc>
          <w:tcPr>
            <w:tcMar>
              <w:left w:w="40" w:type="dxa"/>
              <w:right w:w="40" w:type="dxa"/>
            </w:tcMar>
          </w:tcPr>
          <w:p>
            <w:pPr>
              <w:pStyle w:val="Compact"/>
              <w:spacing w:after="0" w:before="0" w:line="240" w:lineRule="auto"/>
              <w:jc w:val="center"/>
            </w:pPr>
            <w:r>
              <w:rPr>
                <w:rFonts w:ascii="Times New Roman" w:hAnsi="Times New Roman"/>
                <w:sz w:val="16"/>
              </w:rPr>
              <w:t xml:space="preserve">train BV, test DV (leak-free)</w:t>
            </w:r>
          </w:p>
        </w:tc>
        <w:tc>
          <w:tcPr>
            <w:tcMar>
              <w:left w:w="40" w:type="dxa"/>
              <w:right w:w="40" w:type="dxa"/>
            </w:tcMar>
          </w:tcPr>
          <w:p>
            <w:pPr>
              <w:pStyle w:val="Compact"/>
              <w:spacing w:after="0" w:before="0" w:line="240" w:lineRule="auto"/>
              <w:jc w:val="center"/>
            </w:pPr>
            <w:r>
              <w:rPr>
                <w:rFonts w:ascii="Times New Roman" w:hAnsi="Times New Roman"/>
                <w:sz w:val="16"/>
              </w:rPr>
              <w:t xml:space="preserve">137,971</w:t>
            </w:r>
          </w:p>
        </w:tc>
        <w:tc>
          <w:tcPr>
            <w:tcMar>
              <w:left w:w="40" w:type="dxa"/>
              <w:right w:w="40" w:type="dxa"/>
            </w:tcMar>
          </w:tcPr>
          <w:p>
            <w:pPr>
              <w:pStyle w:val="Compact"/>
              <w:spacing w:after="0" w:before="0" w:line="240" w:lineRule="auto"/>
              <w:jc w:val="center"/>
            </w:pPr>
            <w:r>
              <w:rPr>
                <w:rFonts w:ascii="Times New Roman" w:hAnsi="Times New Roman"/>
                <w:sz w:val="16"/>
              </w:rPr>
              <w:t xml:space="preserve">24,303</w:t>
            </w:r>
          </w:p>
        </w:tc>
        <w:tc>
          <w:tcPr>
            <w:tcMar>
              <w:left w:w="40" w:type="dxa"/>
              <w:right w:w="40" w:type="dxa"/>
            </w:tcMar>
          </w:tcPr>
          <w:p>
            <w:pPr>
              <w:pStyle w:val="Compact"/>
              <w:spacing w:after="0" w:before="0" w:line="240" w:lineRule="auto"/>
              <w:jc w:val="center"/>
            </w:pPr>
            <w:r>
              <w:rPr>
                <w:rFonts w:ascii="Times New Roman" w:hAnsi="Times New Roman"/>
                <w:sz w:val="16"/>
              </w:rPr>
              <w:t xml:space="preserve">66,735</w:t>
            </w:r>
          </w:p>
        </w:tc>
        <w:tc>
          <w:tcPr>
            <w:tcMar>
              <w:left w:w="40" w:type="dxa"/>
              <w:right w:w="40" w:type="dxa"/>
            </w:tcMar>
          </w:tcPr>
          <w:p>
            <w:pPr>
              <w:pStyle w:val="Compact"/>
              <w:spacing w:after="0" w:before="0" w:line="240" w:lineRule="auto"/>
              <w:jc w:val="center"/>
            </w:pPr>
            <w:r>
              <w:rPr>
                <w:rFonts w:ascii="Times New Roman" w:hAnsi="Times New Roman"/>
                <w:sz w:val="16"/>
              </w:rPr>
              <w:t xml:space="preserve">199,348</w:t>
            </w:r>
          </w:p>
        </w:tc>
        <w:tc>
          <w:tcPr>
            <w:tcMar>
              <w:left w:w="40" w:type="dxa"/>
              <w:right w:w="40" w:type="dxa"/>
            </w:tcMar>
          </w:tcPr>
          <w:p>
            <w:pPr>
              <w:pStyle w:val="Compact"/>
              <w:spacing w:after="0" w:before="0" w:line="240" w:lineRule="auto"/>
              <w:jc w:val="center"/>
            </w:pPr>
            <w:r>
              <w:rPr>
                <w:rFonts w:ascii="Times New Roman" w:hAnsi="Times New Roman"/>
                <w:sz w:val="16"/>
              </w:rPr>
              <w:t xml:space="preserve">11,207</w:t>
            </w:r>
          </w:p>
        </w:tc>
      </w:tr>
    </w:tbl>
    <w:bookmarkEnd w:id="26"/>
    <w:bookmarkStart w:id="27" w:name="detectors"/>
    <w:p>
      <w:pPr>
        <w:pStyle w:val="Heading2"/>
      </w:pPr>
      <w:r>
        <w:rPr>
          <w:rStyle w:val="SectionNumber"/>
        </w:rPr>
        <w:t xml:space="preserve">4.4</w:t>
      </w:r>
      <w:r>
        <w:tab/>
      </w:r>
      <w:r>
        <w:t xml:space="preserve">Detectors</w:t>
      </w:r>
    </w:p>
    <w:p>
      <w:pPr>
        <w:pStyle w:val="FirstParagraph"/>
      </w:pPr>
      <w:r>
        <w:t xml:space="preserve">Because the main experiments cover more than 40 scenario–seed pairs and must be reproducible on commodity CPUs, we use four lightweight, widely used detectors on the full corpora. They are complemented by CodeBERT experiments on a 30 000-function subsample: frozen embeddings (CPU) and end-to-end fine-tuning (one GPU, one or two seeds; Section 4.5). Larger code models and large language models were not evaluated, which is a limitation discussed in Section 7; the triage layer itself is detector-agnostic.</w:t>
      </w:r>
    </w:p>
    <w:p>
      <w:pPr>
        <w:numPr>
          <w:ilvl w:val="0"/>
          <w:numId w:val="1004"/>
        </w:numPr>
      </w:pPr>
      <w:r>
        <w:rPr>
          <w:b/>
          <w:bCs/>
        </w:rPr>
        <w:t xml:space="preserve">TF-IDF LR</w:t>
      </w:r>
      <w:r>
        <w:t xml:space="preserve"> </w:t>
      </w:r>
      <w:r>
        <w:t xml:space="preserve">and</w:t>
      </w:r>
      <w:r>
        <w:t xml:space="preserve"> </w:t>
      </w:r>
      <w:r>
        <w:rPr>
          <w:b/>
          <w:bCs/>
        </w:rPr>
        <w:t xml:space="preserve">TF-IDF SVM</w:t>
      </w:r>
      <w:r>
        <w:t xml:space="preserve">: unigram+bigram code tokens hashed to</w:t>
      </w:r>
      <w:r>
        <w:t xml:space="preserve"> </w:t>
      </w:r>
      <m:oMath>
        <m:sSup>
          <m:e>
            <m:r>
              <m:t>2</m:t>
            </m:r>
          </m:e>
          <m:sup>
            <m:r>
              <m:t>19</m:t>
            </m:r>
          </m:sup>
        </m:sSup>
      </m:oMath>
      <w:r>
        <w:t xml:space="preserve"> </w:t>
      </w:r>
      <w:r>
        <w:t xml:space="preserve">features, sublinear TF-IDF, logistic regression (</w:t>
      </w:r>
      <w:r>
        <w:rPr>
          <w:i/>
          <w:iCs/>
        </w:rPr>
        <w:t xml:space="preserve">C</w:t>
      </w:r>
      <w:r>
        <w:t xml:space="preserve">=20) or linear SVM (</w:t>
      </w:r>
      <w:r>
        <w:rPr>
          <w:i/>
          <w:iCs/>
        </w:rPr>
        <w:t xml:space="preserve">C</w:t>
      </w:r>
      <w:r>
        <w:t xml:space="preserve">=0.3).</w:t>
      </w:r>
    </w:p>
    <w:p>
      <w:pPr>
        <w:numPr>
          <w:ilvl w:val="0"/>
          <w:numId w:val="1004"/>
        </w:numPr>
      </w:pPr>
      <w:r>
        <w:rPr>
          <w:b/>
          <w:bCs/>
        </w:rPr>
        <w:t xml:space="preserve">LightGBM</w:t>
      </w:r>
      <w:r>
        <w:t xml:space="preserve"> </w:t>
      </w:r>
      <w:r>
        <w:t xml:space="preserve">(Ke et al., 2017)</w:t>
      </w:r>
      <w:r>
        <w:t xml:space="preserve">: gradient-boosted trees on 71 engineered code metrics (size, nesting depth, cyclomatic proxy, pointer/cast/bit-operation counts, counts of 32 security-relevant API calls) plus the 20 000 most frequent hashed tokens; early stopping on 10% of the training data.</w:t>
      </w:r>
    </w:p>
    <w:p>
      <w:pPr>
        <w:numPr>
          <w:ilvl w:val="0"/>
          <w:numId w:val="1004"/>
        </w:numPr>
      </w:pPr>
      <w:r>
        <w:rPr>
          <w:b/>
          <w:bCs/>
        </w:rPr>
        <w:t xml:space="preserve">LR+LGBM</w:t>
      </w:r>
      <w:r>
        <w:t xml:space="preserve">: sum of standardised LR margin and LightGBM logit.</w:t>
      </w:r>
    </w:p>
    <w:p>
      <w:pPr>
        <w:pStyle w:val="FirstParagraph"/>
      </w:pPr>
      <w:r>
        <w:t xml:space="preserve">Training sets keep all vulnerable functions and at most 150 000 benign ones; this does not affect the triage layer, which depends on score ranks only.</w:t>
      </w:r>
      <w:r>
        <w:t xml:space="preserve"> </w:t>
      </w:r>
      <w:r>
        <w:t xml:space="preserve">The rule-based baseline is</w:t>
      </w:r>
      <w:r>
        <w:t xml:space="preserve"> </w:t>
      </w:r>
      <w:r>
        <w:rPr>
          <w:b/>
          <w:bCs/>
        </w:rPr>
        <w:t xml:space="preserve">Flawfinder</w:t>
      </w:r>
      <w:r>
        <w:t xml:space="preserve"> </w:t>
      </w:r>
      <w:r>
        <w:t xml:space="preserve">2.0.20, with the highest risk level among a function’s hits (then the number of hits) as score.</w:t>
      </w:r>
    </w:p>
    <w:bookmarkEnd w:id="27"/>
    <w:bookmarkStart w:id="28" w:name="pre-trained-code-model-experiment-rq6"/>
    <w:p>
      <w:pPr>
        <w:pStyle w:val="Heading2"/>
      </w:pPr>
      <w:r>
        <w:rPr>
          <w:rStyle w:val="SectionNumber"/>
        </w:rPr>
        <w:t xml:space="preserve">4.5</w:t>
      </w:r>
      <w:r>
        <w:tab/>
      </w:r>
      <w:r>
        <w:t xml:space="preserve">Pre-trained code model experiment (RQ6)</w:t>
      </w:r>
    </w:p>
    <w:p>
      <w:pPr>
        <w:pStyle w:val="FirstParagraph"/>
      </w:pPr>
      <w:r>
        <w:t xml:space="preserve">To test whether the findings depend on the lightweight detectors, we add scorers built on CodeBERT </w:t>
      </w:r>
      <w:r>
        <w:t xml:space="preserve">(Feng et al., 2020)</w:t>
      </w:r>
      <w:r>
        <w:t xml:space="preserve"> </w:t>
      </w:r>
      <w:r>
        <w:t xml:space="preserve">(</w:t>
      </w:r>
      <w:r>
        <w:rPr>
          <w:rStyle w:val="VerbatimChar"/>
        </w:rPr>
        <w:t xml:space="preserve">microsoft/codebert-base</w:t>
      </w:r>
      <w:r>
        <w:t xml:space="preserve">). In the main CodeBERT experiment, which ran on CPU, the encoder is</w:t>
      </w:r>
      <w:r>
        <w:t xml:space="preserve"> </w:t>
      </w:r>
      <w:r>
        <w:rPr>
          <w:i/>
          <w:iCs/>
        </w:rPr>
        <w:t xml:space="preserve">frozen</w:t>
      </w:r>
      <w:r>
        <w:t xml:space="preserve">: we embed the first 256 tokens of each function and use the concatenation of the [CLS] vector and the mean-pooled last layer (1 536 dimensions) as features of a standardised logistic regression (</w:t>
      </w:r>
      <w:r>
        <w:rPr>
          <w:i/>
          <w:iCs/>
        </w:rPr>
        <w:t xml:space="preserve">C</w:t>
      </w:r>
      <w:r>
        <w:t xml:space="preserve">=0.05) and of a LightGBM (embedding plus the 71 code metrics); their standardised sum is the</w:t>
      </w:r>
      <w:r>
        <w:t xml:space="preserve"> </w:t>
      </w:r>
      <w:r>
        <w:t xml:space="preserve">“CodeBERT ensemble”</w:t>
      </w:r>
      <w:r>
        <w:t xml:space="preserve">. Embedding the full corpora (487 000 functions) is infeasible on CPU, so we use a stratified subsample of each corpus with all scenarios, splits and seeds unchanged: 5 000 vulnerable and 10 000 benign functions per dataset (30 000 in total; the benign functions are a uniform sample, so positive-class quantities such as the miss rate are unaffected, while AUPRC and SAR are weighted back to the true prevalence). All scorers in this experiment, including the TF-IDF models, are retrained on the subsample so that comparisons are matched.</w:t>
      </w:r>
      <w:r>
        <w:t xml:space="preserve"> </w:t>
      </w:r>
      <w:r>
        <w:t xml:space="preserve">A complementary experiment</w:t>
      </w:r>
      <w:r>
        <w:t xml:space="preserve"> </w:t>
      </w:r>
      <w:r>
        <w:rPr>
          <w:i/>
          <w:iCs/>
        </w:rPr>
        <w:t xml:space="preserve">fine-tunes</w:t>
      </w:r>
      <w:r>
        <w:t xml:space="preserve"> </w:t>
      </w:r>
      <w:r>
        <w:t xml:space="preserve">CodeBERT end to end on a single Colab T4 GPU (normalised text only; first 256 tokens; two-class classification head; AdamW, learning rate</w:t>
      </w:r>
      <w:r>
        <w:t xml:space="preserve"> </w:t>
      </w:r>
      <m:oMath>
        <m:r>
          <m:t>2</m:t>
        </m:r>
        <m:r>
          <m:rPr>
            <m:sty m:val="p"/>
          </m:rPr>
          <m:t>×</m:t>
        </m:r>
        <m:sSup>
          <m:e>
            <m:r>
              <m:t>10</m:t>
            </m:r>
          </m:e>
          <m:sup>
            <m:r>
              <m:rPr>
                <m:sty m:val="p"/>
              </m:rPr>
              <m:t>−</m:t>
            </m:r>
            <m:r>
              <m:t>5</m:t>
            </m:r>
          </m:sup>
        </m:sSup>
      </m:oMath>
      <w:r>
        <w:t xml:space="preserve">, weight decay 0.01, batch size 16, three epochs, 10% linear warm-up, bf16 mixed precision). The epoch is chosen on a 10% validation split carved from the training part, never on calibration data, and the score is the logit difference between the two classes. Because the GPU quota ended, it was run for seed 0 in all seven scenarios and for seed 1 in four of them (BV-R, BV-P, BV-T, DV-R); it is compared with the other scorers only on the same (scenario, seed) pairs (Table 15).</w:t>
      </w:r>
      <w:r>
        <w:t xml:space="preserve"> </w:t>
      </w:r>
      <w:r>
        <w:t xml:space="preserve">Two input variants are evaluated:</w:t>
      </w:r>
      <w:r>
        <w:t xml:space="preserve"> </w:t>
      </w:r>
      <w:r>
        <w:rPr>
          <w:i/>
          <w:iCs/>
        </w:rPr>
        <w:t xml:space="preserve">raw text</w:t>
      </w:r>
      <w:r>
        <w:t xml:space="preserve">, and</w:t>
      </w:r>
      <w:r>
        <w:t xml:space="preserve"> </w:t>
      </w:r>
      <w:r>
        <w:rPr>
          <w:i/>
          <w:iCs/>
        </w:rPr>
        <w:t xml:space="preserve">normalised text</w:t>
      </w:r>
      <w:r>
        <w:t xml:space="preserve"> </w:t>
      </w:r>
      <w:r>
        <w:t xml:space="preserve">(comments removed, whitespace collapsed), the same normalisation used in the main study. A</w:t>
      </w:r>
      <w:r>
        <w:t xml:space="preserve"> </w:t>
      </w:r>
      <w:r>
        <w:rPr>
          <w:i/>
          <w:iCs/>
        </w:rPr>
        <w:t xml:space="preserve">formatting-only</w:t>
      </w:r>
      <w:r>
        <w:t xml:space="preserve"> </w:t>
      </w:r>
      <w:r>
        <w:t xml:space="preserve">LightGBM on 15 formatting statistics of the raw text (indentation, trailing whitespace, comment markers, line lengths) serves as a shortcut probe. For cross-dataset scenarios this experiment is stricter than the main study: any target function that occurs anywhere in the full source corpus is removed.</w:t>
      </w:r>
    </w:p>
    <w:bookmarkEnd w:id="28"/>
    <w:bookmarkStart w:id="29" w:name="online-experiment-rq7"/>
    <w:p>
      <w:pPr>
        <w:pStyle w:val="Heading2"/>
      </w:pPr>
      <w:r>
        <w:rPr>
          <w:rStyle w:val="SectionNumber"/>
        </w:rPr>
        <w:t xml:space="preserve">4.6</w:t>
      </w:r>
      <w:r>
        <w:tab/>
      </w:r>
      <w:r>
        <w:t xml:space="preserve">Online experiment (RQ7)</w:t>
      </w:r>
    </w:p>
    <w:p>
      <w:pPr>
        <w:pStyle w:val="FirstParagraph"/>
      </w:pPr>
      <w:r>
        <w:t xml:space="preserve">The online experiment replays the test sets of the main study as streams, in batches of 1 000 functions with labels revealed after each batch. Arrival order is: CVE identifier (year, then sequence number) for Big-Vul temporal; projects one after another in random order for the project scenarios (each project switch is an abrupt shift); random order for the cross-dataset scenarios (a single shift at the start) and for the random scenarios (no shift; a check that adaptation does no harm). Four policies are compared at</w:t>
      </w:r>
      <w:r>
        <w:t xml:space="preserve"> </w:t>
      </w:r>
      <m:oMath>
        <m:r>
          <m:t>α</m:t>
        </m:r>
        <m:r>
          <m:rPr>
            <m:sty m:val="p"/>
          </m:rPr>
          <m:t>∈</m:t>
        </m:r>
        <m:r>
          <m:rPr>
            <m:sty m:val="p"/>
          </m:rPr>
          <m:t>{</m:t>
        </m:r>
        <m:r>
          <m:t>5</m:t>
        </m:r>
        <m:r>
          <m:rPr>
            <m:sty m:val="p"/>
          </m:rPr>
          <m:t>%</m:t>
        </m:r>
        <m:r>
          <m:rPr>
            <m:sty m:val="p"/>
          </m:rPr>
          <m:t>,</m:t>
        </m:r>
        <m:r>
          <m:t>10</m:t>
        </m:r>
        <m:r>
          <m:rPr>
            <m:sty m:val="p"/>
          </m:rPr>
          <m:t>%</m:t>
        </m:r>
        <m:r>
          <m:rPr>
            <m:sty m:val="p"/>
          </m:rPr>
          <m:t>}</m:t>
        </m:r>
      </m:oMath>
      <w:r>
        <w:t xml:space="preserve">:</w:t>
      </w:r>
      <w:r>
        <w:t xml:space="preserve"> </w:t>
      </w:r>
      <w:r>
        <w:rPr>
          <w:i/>
          <w:iCs/>
        </w:rPr>
        <w:t xml:space="preserve">static</w:t>
      </w:r>
      <w:r>
        <w:t xml:space="preserve"> </w:t>
      </w:r>
      <w:r>
        <w:t xml:space="preserve">(threshold fixed from source calibration),</w:t>
      </w:r>
      <w:r>
        <w:t xml:space="preserve"> </w:t>
      </w:r>
      <w:r>
        <w:rPr>
          <w:i/>
          <w:iCs/>
        </w:rPr>
        <w:t xml:space="preserve">sliding window</w:t>
      </w:r>
      <w:r>
        <w:t xml:space="preserve"> </w:t>
      </w:r>
      <w:r>
        <w:t xml:space="preserve">(recalibrated on the last</w:t>
      </w:r>
      <w:r>
        <w:t xml:space="preserve"> </w:t>
      </w:r>
      <w:r>
        <w:rPr>
          <w:i/>
          <w:iCs/>
        </w:rPr>
        <w:t xml:space="preserve">W</w:t>
      </w:r>
      <w:r>
        <w:t xml:space="preserve">=200 observed vulnerable functions once 50 are available, source calibration before that),</w:t>
      </w:r>
      <w:r>
        <w:t xml:space="preserve"> </w:t>
      </w:r>
      <w:r>
        <w:rPr>
          <w:i/>
          <w:iCs/>
        </w:rPr>
        <w:t xml:space="preserve">ACI</w:t>
      </w:r>
      <w:r>
        <w:t xml:space="preserve"> </w:t>
      </w:r>
      <w:r>
        <w:t xml:space="preserve">(Eq. (6) with</w:t>
      </w:r>
      <w:r>
        <w:t xml:space="preserve"> </w:t>
      </w:r>
      <m:oMath>
        <m:r>
          <m:t>γ</m:t>
        </m:r>
        <m:r>
          <m:rPr>
            <m:sty m:val="p"/>
          </m:rPr>
          <m:t>∈</m:t>
        </m:r>
        <m:r>
          <m:rPr>
            <m:sty m:val="p"/>
          </m:rPr>
          <m:t>{</m:t>
        </m:r>
        <m:r>
          <m:t>0.005</m:t>
        </m:r>
        <m:r>
          <m:rPr>
            <m:sty m:val="p"/>
          </m:rPr>
          <m:t>,</m:t>
        </m:r>
        <m:r>
          <m:t>0.01</m:t>
        </m:r>
        <m:r>
          <m:rPr>
            <m:sty m:val="p"/>
          </m:rPr>
          <m:t>,</m:t>
        </m:r>
        <m:r>
          <m:t>0.02</m:t>
        </m:r>
        <m:r>
          <m:rPr>
            <m:sty m:val="p"/>
          </m:rPr>
          <m:t>,</m:t>
        </m:r>
        <m:r>
          <m:t>0.05</m:t>
        </m:r>
        <m:r>
          <m:rPr>
            <m:sty m:val="p"/>
          </m:rPr>
          <m:t>}</m:t>
        </m:r>
      </m:oMath>
      <w:r>
        <w:t xml:space="preserve"> </w:t>
      </w:r>
      <w:r>
        <w:t xml:space="preserve">on the source calibration scores) and</w:t>
      </w:r>
      <w:r>
        <w:t xml:space="preserve"> </w:t>
      </w:r>
      <w:r>
        <w:rPr>
          <w:i/>
          <w:iCs/>
        </w:rPr>
        <w:t xml:space="preserve">ACI+window</w:t>
      </w:r>
      <w:r>
        <w:t xml:space="preserve">. We report the overall miss rate of the stream, the worst miss rate over any window of 300 vulnerable functions and the share of functions cleared; the LR+LGBM scorer of the main study is used.</w:t>
      </w:r>
    </w:p>
    <w:bookmarkEnd w:id="29"/>
    <w:bookmarkStart w:id="30" w:name="third-corpus-rq8"/>
    <w:p>
      <w:pPr>
        <w:pStyle w:val="Heading2"/>
      </w:pPr>
      <w:r>
        <w:rPr>
          <w:rStyle w:val="SectionNumber"/>
        </w:rPr>
        <w:t xml:space="preserve">4.7</w:t>
      </w:r>
      <w:r>
        <w:tab/>
      </w:r>
      <w:r>
        <w:t xml:space="preserve">Third corpus (RQ8)</w:t>
      </w:r>
    </w:p>
    <w:p>
      <w:pPr>
        <w:pStyle w:val="FirstParagraph"/>
      </w:pPr>
      <w:r>
        <w:t xml:space="preserve">On PrimeVul we repeat the seven-scenario design with the same detectors, seeds and metrics: random (PV-R), project-disjoint (PV-P), temporal (PV-T: train and ID calibration on CVEs up to 2018, target pool 2019, test 2020–2022) and four cross-dataset scenarios (DV→PV, BV→PV, PV→DV, PV→BV) from which target functions occurring in the training corpus are removed. Because PrimeVul was derived from earlier corpora, the removal matters: 77% of its functions occur in DiverseVul (Table 20). The shortcut probe of Section 4.5 is applied to the raw text of all three corpora, and its feature groups (whitespace structure, size, comment markers) are ablated.</w:t>
      </w:r>
    </w:p>
    <w:bookmarkEnd w:id="30"/>
    <w:bookmarkStart w:id="31" w:name="metrics"/>
    <w:p>
      <w:pPr>
        <w:pStyle w:val="Heading2"/>
      </w:pPr>
      <w:r>
        <w:rPr>
          <w:rStyle w:val="SectionNumber"/>
        </w:rPr>
        <w:t xml:space="preserve">4.8</w:t>
      </w:r>
      <w:r>
        <w:tab/>
      </w:r>
      <w:r>
        <w:t xml:space="preserve">Metrics</w:t>
      </w:r>
    </w:p>
    <w:p>
      <w:pPr>
        <w:pStyle w:val="FirstParagraph"/>
      </w:pPr>
      <w:r>
        <w:rPr>
          <w:b/>
          <w:bCs/>
        </w:rPr>
        <w:t xml:space="preserve">Detection:</w:t>
      </w:r>
      <w:r>
        <w:t xml:space="preserve"> </w:t>
      </w:r>
      <w:r>
        <w:t xml:space="preserve">AUROC, AUPRC, and F1, MCC, precision, recall at the F1-optimal threshold chosen on ID calibration data.</w:t>
      </w:r>
      <w:r>
        <w:t xml:space="preserve"> </w:t>
      </w:r>
      <w:r>
        <w:rPr>
          <w:b/>
          <w:bCs/>
        </w:rPr>
        <w:t xml:space="preserve">Calibration:</w:t>
      </w:r>
      <w:r>
        <w:t xml:space="preserve"> </w:t>
      </w:r>
      <w:r>
        <w:t xml:space="preserve">expected calibration error with 15 equal-mass bins,</w:t>
      </w:r>
      <w:r>
        <w:t xml:space="preserve"> </w:t>
      </w:r>
      <m:oMath>
        <m:r>
          <m:rPr>
            <m:sty m:val="p"/>
          </m:rPr>
          <m:t>E</m:t>
        </m:r>
        <m:r>
          <m:rPr>
            <m:sty m:val="p"/>
          </m:rPr>
          <m:t>C</m:t>
        </m:r>
        <m:r>
          <m:rPr>
            <m:sty m:val="p"/>
          </m:rPr>
          <m:t>E</m:t>
        </m:r>
        <m:r>
          <m:rPr>
            <m:sty m:val="p"/>
          </m:rPr>
          <m:t>=</m:t>
        </m:r>
        <m:nary>
          <m:naryPr>
            <m:chr m:val="∑"/>
            <m:limLoc m:val="undOvr"/>
            <m:subHide m:val="off"/>
            <m:supHide m:val="on"/>
          </m:naryPr>
          <m:sub>
            <m:r>
              <m:t>b</m:t>
            </m:r>
          </m:sub>
          <m:sup>
            <m:r>
              <m:t>​</m:t>
            </m:r>
          </m:sup>
          <m:e>
            <m:f>
              <m:fPr>
                <m:type m:val="bar"/>
              </m:fPr>
              <m:num>
                <m:r>
                  <m:rPr>
                    <m:sty m:val="p"/>
                  </m:rPr>
                  <m:t>|</m:t>
                </m:r>
                <m:sSub>
                  <m:e>
                    <m:r>
                      <m:t>B</m:t>
                    </m:r>
                  </m:e>
                  <m:sub>
                    <m:r>
                      <m:t>b</m:t>
                    </m:r>
                  </m:sub>
                </m:sSub>
                <m:r>
                  <m:rPr>
                    <m:sty m:val="p"/>
                  </m:rPr>
                  <m:t>|</m:t>
                </m:r>
              </m:num>
              <m:den>
                <m:r>
                  <m:t>n</m:t>
                </m:r>
              </m:den>
            </m:f>
          </m:e>
        </m:nary>
        <m:d>
          <m:dPr>
            <m:begChr m:val="|"/>
            <m:sepChr m:val=""/>
            <m:endChr m:val="|"/>
            <m:grow/>
          </m:dPr>
          <m:e>
            <m:sSub>
              <m:e>
                <m:acc>
                  <m:accPr>
                    <m:chr m:val="‾"/>
                  </m:accPr>
                  <m:e>
                    <m:r>
                      <m:t>y</m:t>
                    </m:r>
                  </m:e>
                </m:acc>
              </m:e>
              <m:sub>
                <m:r>
                  <m:t>b</m:t>
                </m:r>
              </m:sub>
            </m:sSub>
            <m:r>
              <m:rPr>
                <m:sty m:val="p"/>
              </m:rPr>
              <m:t>−</m:t>
            </m:r>
            <m:sSub>
              <m:e>
                <m:acc>
                  <m:accPr>
                    <m:chr m:val="‾"/>
                  </m:accPr>
                  <m:e>
                    <m:r>
                      <m:t>p</m:t>
                    </m:r>
                  </m:e>
                </m:acc>
              </m:e>
              <m:sub>
                <m:r>
                  <m:t>b</m:t>
                </m:r>
              </m:sub>
            </m:sSub>
          </m:e>
        </m:d>
      </m:oMath>
      <w:r>
        <w:t xml:space="preserve">, and the Brier score, for raw probabilities, Platt scaling and isotonic regression fitted on ID calibration data.</w:t>
      </w:r>
      <w:r>
        <w:t xml:space="preserve"> </w:t>
      </w:r>
      <w:r>
        <w:rPr>
          <w:b/>
          <w:bCs/>
        </w:rPr>
        <w:t xml:space="preserve">Triage:</w:t>
      </w:r>
      <w:r>
        <w:t xml:space="preserve"> </w:t>
      </w:r>
      <w:r>
        <w:t xml:space="preserve">realised miss rate</w:t>
      </w:r>
      <w:r>
        <w:t xml:space="preserve"> </w:t>
      </w:r>
      <w:r>
        <w:rPr>
          <w:i/>
          <w:iCs/>
        </w:rPr>
        <w:t xml:space="preserve">M</w:t>
      </w:r>
      <w:r>
        <w:t xml:space="preserve"> </w:t>
      </w:r>
      <w:r>
        <w:t xml:space="preserve">on test positives against the nominal</w:t>
      </w:r>
      <w:r>
        <w:t xml:space="preserve"> </w:t>
      </w:r>
      <m:oMath>
        <m:r>
          <m:t>α</m:t>
        </m:r>
        <m:r>
          <m:rPr>
            <m:sty m:val="p"/>
          </m:rPr>
          <m:t>∈</m:t>
        </m:r>
        <m:r>
          <m:rPr>
            <m:sty m:val="p"/>
          </m:rPr>
          <m:t>{</m:t>
        </m:r>
        <m:r>
          <m:t>0.02</m:t>
        </m:r>
        <m:r>
          <m:rPr>
            <m:sty m:val="p"/>
          </m:rPr>
          <m:t>,</m:t>
        </m:r>
        <m:r>
          <m:t>0.05</m:t>
        </m:r>
        <m:r>
          <m:rPr>
            <m:sty m:val="p"/>
          </m:rPr>
          <m:t>,</m:t>
        </m:r>
        <m:r>
          <m:t>0.10</m:t>
        </m:r>
        <m:r>
          <m:rPr>
            <m:sty m:val="p"/>
          </m:rPr>
          <m:t>,</m:t>
        </m:r>
        <m:r>
          <m:t>0.20</m:t>
        </m:r>
        <m:r>
          <m:rPr>
            <m:sty m:val="p"/>
          </m:rPr>
          <m:t>}</m:t>
        </m:r>
      </m:oMath>
      <w:r>
        <w:t xml:space="preserve">, the share of cleared functions (SAR, Eq. (3)), the review effort ERE, and the violation frequency</w:t>
      </w:r>
      <w:r>
        <w:t xml:space="preserve"> </w:t>
      </w:r>
      <m:oMath>
        <m:r>
          <m:rPr>
            <m:sty m:val="p"/>
          </m:rPr>
          <m:t>Pr</m:t>
        </m:r>
        <m:r>
          <m:rPr>
            <m:sty m:val="p"/>
          </m:rPr>
          <m:t>(</m:t>
        </m:r>
        <m:r>
          <m:t>M</m:t>
        </m:r>
        <m:r>
          <m:rPr>
            <m:sty m:val="p"/>
          </m:rPr>
          <m:t>&gt;</m:t>
        </m:r>
        <m:r>
          <m:t>α</m:t>
        </m:r>
        <m:r>
          <m:rPr>
            <m:sty m:val="p"/>
          </m:rPr>
          <m:t>+</m:t>
        </m:r>
        <m:r>
          <m:t>0.02</m:t>
        </m:r>
        <m:r>
          <m:rPr>
            <m:sty m:val="p"/>
          </m:rPr>
          <m:t>)</m:t>
        </m:r>
      </m:oMath>
      <w:r>
        <w:t xml:space="preserve"> </w:t>
      </w:r>
      <w:r>
        <w:t xml:space="preserve">across 200 random calibration draws of 300 positives (60 for the weighted variant); the 2-point tolerance reflects the sampling error of the test-set miss rate.</w:t>
      </w:r>
      <w:r>
        <w:t xml:space="preserve"> </w:t>
      </w:r>
      <w:r>
        <w:t xml:space="preserve">For certified flagging we report the flagged share and the realised precision.</w:t>
      </w:r>
      <w:r>
        <w:t xml:space="preserve"> </w:t>
      </w:r>
      <w:r>
        <w:rPr>
          <w:b/>
          <w:bCs/>
        </w:rPr>
        <w:t xml:space="preserve">Accountability:</w:t>
      </w:r>
      <w:r>
        <w:t xml:space="preserve"> </w:t>
      </w:r>
      <w:r>
        <w:t xml:space="preserve">miss rate per length tercile and per CWE.</w:t>
      </w:r>
      <w:r>
        <w:t xml:space="preserve"> </w:t>
      </w:r>
      <w:r>
        <w:rPr>
          <w:b/>
          <w:bCs/>
        </w:rPr>
        <w:t xml:space="preserve">Robustness:</w:t>
      </w:r>
      <w:r>
        <w:t xml:space="preserve"> </w:t>
      </w:r>
      <w:r>
        <w:t xml:space="preserve">the share of triage decisions that change after identifier renaming, dead-code insertion, or both, and the miss rate on rewritten inputs.</w:t>
      </w:r>
      <w:r>
        <w:t xml:space="preserve"> </w:t>
      </w:r>
      <w:r>
        <w:rPr>
          <w:b/>
          <w:bCs/>
        </w:rPr>
        <w:t xml:space="preserve">Explanation:</w:t>
      </w:r>
      <w:r>
        <w:t xml:space="preserve"> </w:t>
      </w:r>
      <w:r>
        <w:t xml:space="preserve">TreeSHAP </w:t>
      </w:r>
      <w:r>
        <w:t xml:space="preserve">(Lundberg et al., 2020)</w:t>
      </w:r>
      <w:r>
        <w:t xml:space="preserve"> </w:t>
      </w:r>
      <w:r>
        <w:t xml:space="preserve">deletion fidelity, rank stability and cross-dataset consistency of feature importances.</w:t>
      </w:r>
      <w:r>
        <w:t xml:space="preserve"> </w:t>
      </w:r>
      <w:r>
        <w:rPr>
          <w:b/>
          <w:bCs/>
        </w:rPr>
        <w:t xml:space="preserve">Operational:</w:t>
      </w:r>
      <w:r>
        <w:t xml:space="preserve"> </w:t>
      </w:r>
      <w:r>
        <w:t xml:space="preserve">expected cost (7) with the budget</w:t>
      </w:r>
      <w:r>
        <w:t xml:space="preserve"> </w:t>
      </w:r>
      <m:oMath>
        <m:sSup>
          <m:e>
            <m:r>
              <m:t>α</m:t>
            </m:r>
          </m:e>
          <m:sup>
            <m:r>
              <m:rPr>
                <m:sty m:val="p"/>
              </m:rPr>
              <m:t>⋆</m:t>
            </m:r>
          </m:sup>
        </m:sSup>
      </m:oMath>
      <w:r>
        <w:t xml:space="preserve"> </w:t>
      </w:r>
      <w:r>
        <w:t xml:space="preserve">chosen on calibration data.</w:t>
      </w:r>
    </w:p>
    <w:bookmarkEnd w:id="31"/>
    <w:bookmarkStart w:id="32" w:name="statistical-protocol"/>
    <w:p>
      <w:pPr>
        <w:pStyle w:val="Heading2"/>
      </w:pPr>
      <w:r>
        <w:rPr>
          <w:rStyle w:val="SectionNumber"/>
        </w:rPr>
        <w:t xml:space="preserve">4.9</w:t>
      </w:r>
      <w:r>
        <w:tab/>
      </w:r>
      <w:r>
        <w:t xml:space="preserve">Statistical protocol</w:t>
      </w:r>
    </w:p>
    <w:p>
      <w:pPr>
        <w:pStyle w:val="FirstParagraph"/>
      </w:pPr>
      <w:r>
        <w:t xml:space="preserve">Results are reported as means over the three seeds with standard deviations. Detectors are compared with the Friedman test over the 21 scenario–seed blocks; paired comparisons with the best detector use the Wilcoxon signed-rank test and Cliff’s δ as effect size.</w:t>
      </w:r>
      <w:r>
        <w:t xml:space="preserve"> </w:t>
      </w:r>
      <w:r>
        <w:t xml:space="preserve">Whether the realised miss rate exceeds its nominal level is tested with a one-sided Wilcoxon test on the per-block differences between realised and nominal miss rate. Relations between quantities (AUROC versus clearable share, KS distance versus excess miss rate) are measured with Spearman’s ρ. All thresholds, hyper-parameters and splits are fixed before looking at test data; the 2-point tolerance and the budgets α are the only analysis choices and are reported in full.</w:t>
      </w:r>
    </w:p>
    <w:bookmarkEnd w:id="32"/>
    <w:bookmarkStart w:id="33" w:name="implementation-and-availability"/>
    <w:p>
      <w:pPr>
        <w:pStyle w:val="Heading2"/>
      </w:pPr>
      <w:r>
        <w:rPr>
          <w:rStyle w:val="SectionNumber"/>
        </w:rPr>
        <w:t xml:space="preserve">4.10</w:t>
      </w:r>
      <w:r>
        <w:tab/>
      </w:r>
      <w:r>
        <w:t xml:space="preserve">Implementation and availability</w:t>
      </w:r>
    </w:p>
    <w:p>
      <w:pPr>
        <w:pStyle w:val="FirstParagraph"/>
      </w:pPr>
      <w:r>
        <w:t xml:space="preserve">All code (data preparation, feature extraction, models, triage layer, experiments, figure/table generation and this manuscript) is in the repository accompanying the paper, with a unit test that checks the clearance rule against its</w:t>
      </w:r>
      <w:r>
        <w:t xml:space="preserve"> </w:t>
      </w:r>
      <w:r>
        <w:rPr>
          <w:i/>
          <w:iCs/>
        </w:rPr>
        <w:t xml:space="preserve">p</w:t>
      </w:r>
      <w:r>
        <w:t xml:space="preserve">-value definition and its finite-sample validity by simulation. Every number in the paper is produced by the scripts from cached detector scores.</w:t>
      </w:r>
    </w:p>
    <w:bookmarkEnd w:id="33"/>
    <w:bookmarkEnd w:id="34"/>
    <w:bookmarkStart w:id="88" w:name="results"/>
    <w:p>
      <w:pPr>
        <w:pStyle w:val="Heading1"/>
      </w:pPr>
      <w:r>
        <w:rPr>
          <w:rStyle w:val="SectionNumber"/>
        </w:rPr>
        <w:t xml:space="preserve">5</w:t>
      </w:r>
      <w:r>
        <w:tab/>
      </w:r>
      <w:r>
        <w:t xml:space="preserve">Results</w:t>
      </w:r>
    </w:p>
    <w:bookmarkStart w:id="41" w:name="X148d1834a73079fcc406d33191e3224f6814fc6"/>
    <w:p>
      <w:pPr>
        <w:pStyle w:val="Heading2"/>
      </w:pPr>
      <w:r>
        <w:rPr>
          <w:rStyle w:val="SectionNumber"/>
        </w:rPr>
        <w:t xml:space="preserve">5.1</w:t>
      </w:r>
      <w:r>
        <w:tab/>
      </w:r>
      <w:r>
        <w:t xml:space="preserve">RQ1: Detection quality collapses outside the random split, and AUROC hides what matters</w:t>
      </w:r>
    </w:p>
    <w:p>
      <w:pPr>
        <w:pStyle w:val="FirstParagraph"/>
      </w:pPr>
      <w:r>
        <w:rPr>
          <w:b/>
          <w:bCs/>
        </w:rPr>
        <w:t xml:space="preserve">Data audit and leakage.</w:t>
      </w:r>
      <w:r>
        <w:t xml:space="preserve"> </w:t>
      </w:r>
      <w:r>
        <w:t xml:space="preserve">The audit (Table 1) shows that the corpora are less clean than their raw size suggests: 24.6% of the Big-Vul rows (53 373) are exact duplicates after normalisation, against 0.9% for DiverseVul, and 69 268 normalised functions occur in both corpora, i.e. 42.7% of clean Big-Vul and 21.3% of clean DiverseVul. In the cross-dataset scenarios, about 44 000 functions of the evaluated target test part (more than a quarter of Big-Vul, and about 13% of DiverseVul) also appear in the training data. Figure 2 and Table 3 show what this does to a naive cross-dataset evaluation: for the LR+LGBM scorer, AUPRC is 0.171 on leak-free Big-Vul functions but 0.602 on the leaked ones (3.5×), and 0.144 vs. 0.812 (5.6×) when training on Big-Vul and testing on DiverseVul. A cross-dataset result that does not remove shared functions would therefore report a performance that is between three and a half and almost six times better than what a new codebase would experience.</w:t>
      </w:r>
    </w:p>
    <w:p>
      <w:pPr>
        <w:pStyle w:val="CaptionedFigure"/>
        <w:jc w:val="center"/>
      </w:pPr>
      <w:r>
        <w:drawing>
          <wp:inline>
            <wp:extent cx="4211999" cy="1865890"/>
            <wp:effectExtent b="0" l="0" r="0" t="0"/>
            <wp:docPr descr="" title="" id="36" name="Picture"/>
            <a:graphic>
              <a:graphicData uri="http://schemas.openxmlformats.org/drawingml/2006/picture">
                <pic:pic>
                  <pic:nvPicPr>
                    <pic:cNvPr descr="figs/fig_leak.png" id="37" name="Picture"/>
                    <pic:cNvPicPr>
                      <a:picLocks noChangeArrowheads="1" noChangeAspect="1"/>
                    </pic:cNvPicPr>
                  </pic:nvPicPr>
                  <pic:blipFill>
                    <a:blip r:embed="rId35"/>
                    <a:stretch>
                      <a:fillRect/>
                    </a:stretch>
                  </pic:blipFill>
                  <pic:spPr bwMode="auto">
                    <a:xfrm>
                      <a:off x="0" y="0"/>
                      <a:ext cx="4211999" cy="1865890"/>
                    </a:xfrm>
                    <a:prstGeom prst="rect">
                      <a:avLst/>
                    </a:prstGeom>
                    <a:noFill/>
                    <a:ln w="9525">
                      <a:noFill/>
                      <a:headEnd/>
                      <a:tailEnd/>
                    </a:ln>
                  </pic:spPr>
                </pic:pic>
              </a:graphicData>
            </a:graphic>
          </wp:inline>
        </w:drawing>
      </w:r>
    </w:p>
    <w:p>
      <w:pPr>
        <w:pStyle w:val="ImageCaption"/>
      </w:pPr>
      <w:r>
        <w:rPr>
          <w:b/>
        </w:rPr>
        <w:t>Figure 2.</w:t>
      </w:r>
      <w:r>
        <w:rPr>
          <w:b w:val="0"/>
        </w:rPr>
        <w:t xml:space="preserve"> AUPRC on leak-free versus leaked cross-dataset test functions (mean ± s.d. over 3 seeds). The prevalence of vulnerable functions is about 5%.</w:t>
      </w:r>
    </w:p>
    <w:p>
      <w:pPr>
        <w:pStyle w:val="TableCaption"/>
      </w:pPr>
      <w:r>
        <w:rPr>
          <w:b/>
        </w:rPr>
        <w:t>Table 3.</w:t>
      </w:r>
      <w:r>
        <w:rPr>
          <w:b w:val="0"/>
        </w:rPr>
        <w:t xml:space="preserve"> Effect of train–test leakage in the cross-dataset setting:</w:t>
      </w:r>
      <w:r>
        <w:t xml:space="preserve"> </w:t>
      </w:r>
      <w:r>
        <w:t xml:space="preserve">“leaked”</w:t>
      </w:r>
      <w:r>
        <w:t xml:space="preserve"> </w:t>
      </w:r>
      <w:r>
        <w:t xml:space="preserve">test functions have a normalised hash that occurs in the training data.</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3. Effect of train–test leakage in the cross-dataset setting: “leaked” test functions have a normalised hash that occurs in the training data."/>
      </w:tblPr>
      <w:tblGrid>
        <w:gridCol w:w="1131"/>
        <w:gridCol w:w="1131"/>
        <w:gridCol w:w="1131"/>
        <w:gridCol w:w="1131"/>
        <w:gridCol w:w="1131"/>
        <w:gridCol w:w="1131"/>
        <w:gridCol w:w="1131"/>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Model</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Leaked</w:t>
            </w:r>
            <w:r>
              <w:rPr>
                <w:rFonts w:ascii="Times New Roman" w:hAnsi="Times New Roman"/>
                <w:b/>
                <w:sz w:val="16"/>
              </w:rPr>
              <w:t xml:space="preserve"> </w:t>
            </w:r>
            <w:r>
              <w:rPr>
                <w:rFonts w:ascii="Times New Roman" w:hAnsi="Times New Roman"/>
                <w:b/>
                <w:i/>
                <w:iCs/>
                <w:sz w:val="16"/>
              </w:rPr>
              <w:t xml:space="preserve">n</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AUPRC clean</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AUPRC leaked</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AUROC clean</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AUROC leaked</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DV→BV</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44,180</w:t>
            </w:r>
          </w:p>
        </w:tc>
        <w:tc>
          <w:tcPr>
            <w:tcMar>
              <w:left w:w="40" w:type="dxa"/>
              <w:right w:w="40" w:type="dxa"/>
            </w:tcMar>
          </w:tcPr>
          <w:p>
            <w:pPr>
              <w:pStyle w:val="Compact"/>
              <w:spacing w:after="0" w:before="0" w:line="240" w:lineRule="auto"/>
              <w:jc w:val="center"/>
            </w:pPr>
            <w:r>
              <w:rPr>
                <w:rFonts w:ascii="Times New Roman" w:hAnsi="Times New Roman"/>
                <w:sz w:val="16"/>
              </w:rPr>
              <w:t xml:space="preserve">0.151 </w:t>
            </w:r>
            <w:r>
              <w:rPr>
                <w:rFonts w:ascii="Times New Roman" w:hAnsi="Times New Roman"/>
                <w:sz w:val="16"/>
              </w:rPr>
              <w:t xml:space="preserve">±0.002</w:t>
            </w:r>
          </w:p>
        </w:tc>
        <w:tc>
          <w:tcPr>
            <w:tcMar>
              <w:left w:w="40" w:type="dxa"/>
              <w:right w:w="40" w:type="dxa"/>
            </w:tcMar>
          </w:tcPr>
          <w:p>
            <w:pPr>
              <w:pStyle w:val="Compact"/>
              <w:spacing w:after="0" w:before="0" w:line="240" w:lineRule="auto"/>
              <w:jc w:val="center"/>
            </w:pPr>
            <w:r>
              <w:rPr>
                <w:rFonts w:ascii="Times New Roman" w:hAnsi="Times New Roman"/>
                <w:sz w:val="16"/>
              </w:rPr>
              <w:t xml:space="preserve">0.708 </w:t>
            </w:r>
            <w:r>
              <w:rPr>
                <w:rFonts w:ascii="Times New Roman" w:hAnsi="Times New Roman"/>
                <w:sz w:val="16"/>
              </w:rPr>
              <w:t xml:space="preserve">±0.010</w:t>
            </w:r>
          </w:p>
        </w:tc>
        <w:tc>
          <w:tcPr>
            <w:tcMar>
              <w:left w:w="40" w:type="dxa"/>
              <w:right w:w="40" w:type="dxa"/>
            </w:tcMar>
          </w:tcPr>
          <w:p>
            <w:pPr>
              <w:pStyle w:val="Compact"/>
              <w:spacing w:after="0" w:before="0" w:line="240" w:lineRule="auto"/>
              <w:jc w:val="center"/>
            </w:pPr>
            <w:r>
              <w:rPr>
                <w:rFonts w:ascii="Times New Roman" w:hAnsi="Times New Roman"/>
                <w:sz w:val="16"/>
              </w:rPr>
              <w:t xml:space="preserve">0.679 </w:t>
            </w:r>
            <w:r>
              <w:rPr>
                <w:rFonts w:ascii="Times New Roman" w:hAnsi="Times New Roman"/>
                <w:sz w:val="16"/>
              </w:rPr>
              <w:t xml:space="preserve">±0.001</w:t>
            </w:r>
          </w:p>
        </w:tc>
        <w:tc>
          <w:tcPr>
            <w:tcMar>
              <w:left w:w="40" w:type="dxa"/>
              <w:right w:w="40" w:type="dxa"/>
            </w:tcMar>
          </w:tcPr>
          <w:p>
            <w:pPr>
              <w:pStyle w:val="Compact"/>
              <w:spacing w:after="0" w:before="0" w:line="240" w:lineRule="auto"/>
              <w:jc w:val="center"/>
            </w:pPr>
            <w:r>
              <w:rPr>
                <w:rFonts w:ascii="Times New Roman" w:hAnsi="Times New Roman"/>
                <w:sz w:val="16"/>
              </w:rPr>
              <w:t xml:space="preserve">0.984 </w:t>
            </w:r>
            <w:r>
              <w:rPr>
                <w:rFonts w:ascii="Times New Roman" w:hAnsi="Times New Roman"/>
                <w:sz w:val="16"/>
              </w:rPr>
              <w:t xml:space="preserve">±0.002</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DV→BV</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44,180</w:t>
            </w:r>
          </w:p>
        </w:tc>
        <w:tc>
          <w:tcPr>
            <w:tcMar>
              <w:left w:w="40" w:type="dxa"/>
              <w:right w:w="40" w:type="dxa"/>
            </w:tcMar>
          </w:tcPr>
          <w:p>
            <w:pPr>
              <w:pStyle w:val="Compact"/>
              <w:spacing w:after="0" w:before="0" w:line="240" w:lineRule="auto"/>
              <w:jc w:val="center"/>
            </w:pPr>
            <w:r>
              <w:rPr>
                <w:rFonts w:ascii="Times New Roman" w:hAnsi="Times New Roman"/>
                <w:sz w:val="16"/>
              </w:rPr>
              <w:t xml:space="preserve">0.163 </w:t>
            </w:r>
            <w:r>
              <w:rPr>
                <w:rFonts w:ascii="Times New Roman" w:hAnsi="Times New Roman"/>
                <w:sz w:val="16"/>
              </w:rPr>
              <w:t xml:space="preserve">±0.000</w:t>
            </w:r>
          </w:p>
        </w:tc>
        <w:tc>
          <w:tcPr>
            <w:tcMar>
              <w:left w:w="40" w:type="dxa"/>
              <w:right w:w="40" w:type="dxa"/>
            </w:tcMar>
          </w:tcPr>
          <w:p>
            <w:pPr>
              <w:pStyle w:val="Compact"/>
              <w:spacing w:after="0" w:before="0" w:line="240" w:lineRule="auto"/>
              <w:jc w:val="center"/>
            </w:pPr>
            <w:r>
              <w:rPr>
                <w:rFonts w:ascii="Times New Roman" w:hAnsi="Times New Roman"/>
                <w:sz w:val="16"/>
              </w:rPr>
              <w:t xml:space="preserve">0.392 </w:t>
            </w:r>
            <w:r>
              <w:rPr>
                <w:rFonts w:ascii="Times New Roman" w:hAnsi="Times New Roman"/>
                <w:sz w:val="16"/>
              </w:rPr>
              <w:t xml:space="preserve">±0.040</w:t>
            </w:r>
          </w:p>
        </w:tc>
        <w:tc>
          <w:tcPr>
            <w:tcMar>
              <w:left w:w="40" w:type="dxa"/>
              <w:right w:w="40" w:type="dxa"/>
            </w:tcMar>
          </w:tcPr>
          <w:p>
            <w:pPr>
              <w:pStyle w:val="Compact"/>
              <w:spacing w:after="0" w:before="0" w:line="240" w:lineRule="auto"/>
              <w:jc w:val="center"/>
            </w:pPr>
            <w:r>
              <w:rPr>
                <w:rFonts w:ascii="Times New Roman" w:hAnsi="Times New Roman"/>
                <w:sz w:val="16"/>
              </w:rPr>
              <w:t xml:space="preserve">0.711 </w:t>
            </w:r>
            <w:r>
              <w:rPr>
                <w:rFonts w:ascii="Times New Roman" w:hAnsi="Times New Roman"/>
                <w:sz w:val="16"/>
              </w:rPr>
              <w:t xml:space="preserve">±0.003</w:t>
            </w:r>
          </w:p>
        </w:tc>
        <w:tc>
          <w:tcPr>
            <w:tcMar>
              <w:left w:w="40" w:type="dxa"/>
              <w:right w:w="40" w:type="dxa"/>
            </w:tcMar>
          </w:tcPr>
          <w:p>
            <w:pPr>
              <w:pStyle w:val="Compact"/>
              <w:spacing w:after="0" w:before="0" w:line="240" w:lineRule="auto"/>
              <w:jc w:val="center"/>
            </w:pPr>
            <w:r>
              <w:rPr>
                <w:rFonts w:ascii="Times New Roman" w:hAnsi="Times New Roman"/>
                <w:sz w:val="16"/>
              </w:rPr>
              <w:t xml:space="preserve">0.877 </w:t>
            </w:r>
            <w:r>
              <w:rPr>
                <w:rFonts w:ascii="Times New Roman" w:hAnsi="Times New Roman"/>
                <w:sz w:val="16"/>
              </w:rPr>
              <w:t xml:space="preserve">±0.009</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BV→DV</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44,120</w:t>
            </w:r>
          </w:p>
        </w:tc>
        <w:tc>
          <w:tcPr>
            <w:tcMar>
              <w:left w:w="40" w:type="dxa"/>
              <w:right w:w="40" w:type="dxa"/>
            </w:tcMar>
          </w:tcPr>
          <w:p>
            <w:pPr>
              <w:pStyle w:val="Compact"/>
              <w:spacing w:after="0" w:before="0" w:line="240" w:lineRule="auto"/>
              <w:jc w:val="center"/>
            </w:pPr>
            <w:r>
              <w:rPr>
                <w:rFonts w:ascii="Times New Roman" w:hAnsi="Times New Roman"/>
                <w:sz w:val="16"/>
              </w:rPr>
              <w:t xml:space="preserve">0.137 </w:t>
            </w:r>
            <w:r>
              <w:rPr>
                <w:rFonts w:ascii="Times New Roman" w:hAnsi="Times New Roman"/>
                <w:sz w:val="16"/>
              </w:rPr>
              <w:t xml:space="preserve">±0.001</w:t>
            </w:r>
          </w:p>
        </w:tc>
        <w:tc>
          <w:tcPr>
            <w:tcMar>
              <w:left w:w="40" w:type="dxa"/>
              <w:right w:w="40" w:type="dxa"/>
            </w:tcMar>
          </w:tcPr>
          <w:p>
            <w:pPr>
              <w:pStyle w:val="Compact"/>
              <w:spacing w:after="0" w:before="0" w:line="240" w:lineRule="auto"/>
              <w:jc w:val="center"/>
            </w:pPr>
            <w:r>
              <w:rPr>
                <w:rFonts w:ascii="Times New Roman" w:hAnsi="Times New Roman"/>
                <w:sz w:val="16"/>
              </w:rPr>
              <w:t xml:space="preserve">0.862 </w:t>
            </w:r>
            <w:r>
              <w:rPr>
                <w:rFonts w:ascii="Times New Roman" w:hAnsi="Times New Roman"/>
                <w:sz w:val="16"/>
              </w:rPr>
              <w:t xml:space="preserve">±0.005</w:t>
            </w:r>
          </w:p>
        </w:tc>
        <w:tc>
          <w:tcPr>
            <w:tcMar>
              <w:left w:w="40" w:type="dxa"/>
              <w:right w:w="40" w:type="dxa"/>
            </w:tcMar>
          </w:tcPr>
          <w:p>
            <w:pPr>
              <w:pStyle w:val="Compact"/>
              <w:spacing w:after="0" w:before="0" w:line="240" w:lineRule="auto"/>
              <w:jc w:val="center"/>
            </w:pPr>
            <w:r>
              <w:rPr>
                <w:rFonts w:ascii="Times New Roman" w:hAnsi="Times New Roman"/>
                <w:sz w:val="16"/>
              </w:rPr>
              <w:t xml:space="preserve">0.711 </w:t>
            </w:r>
            <w:r>
              <w:rPr>
                <w:rFonts w:ascii="Times New Roman" w:hAnsi="Times New Roman"/>
                <w:sz w:val="16"/>
              </w:rPr>
              <w:t xml:space="preserve">±0.001</w:t>
            </w:r>
          </w:p>
        </w:tc>
        <w:tc>
          <w:tcPr>
            <w:tcMar>
              <w:left w:w="40" w:type="dxa"/>
              <w:right w:w="40" w:type="dxa"/>
            </w:tcMar>
          </w:tcPr>
          <w:p>
            <w:pPr>
              <w:pStyle w:val="Compact"/>
              <w:spacing w:after="0" w:before="0" w:line="240" w:lineRule="auto"/>
              <w:jc w:val="center"/>
            </w:pPr>
            <w:r>
              <w:rPr>
                <w:rFonts w:ascii="Times New Roman" w:hAnsi="Times New Roman"/>
                <w:sz w:val="16"/>
              </w:rPr>
              <w:t xml:space="preserve">0.951 </w:t>
            </w:r>
            <w:r>
              <w:rPr>
                <w:rFonts w:ascii="Times New Roman" w:hAnsi="Times New Roman"/>
                <w:sz w:val="16"/>
              </w:rPr>
              <w:t xml:space="preserve">±0.003</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BV→DV</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44,120</w:t>
            </w:r>
          </w:p>
        </w:tc>
        <w:tc>
          <w:tcPr>
            <w:tcMar>
              <w:left w:w="40" w:type="dxa"/>
              <w:right w:w="40" w:type="dxa"/>
            </w:tcMar>
          </w:tcPr>
          <w:p>
            <w:pPr>
              <w:pStyle w:val="Compact"/>
              <w:spacing w:after="0" w:before="0" w:line="240" w:lineRule="auto"/>
              <w:jc w:val="center"/>
            </w:pPr>
            <w:r>
              <w:rPr>
                <w:rFonts w:ascii="Times New Roman" w:hAnsi="Times New Roman"/>
                <w:sz w:val="16"/>
              </w:rPr>
              <w:t xml:space="preserve">0.136 </w:t>
            </w:r>
            <w:r>
              <w:rPr>
                <w:rFonts w:ascii="Times New Roman" w:hAnsi="Times New Roman"/>
                <w:sz w:val="16"/>
              </w:rPr>
              <w:t xml:space="preserve">±0.002</w:t>
            </w:r>
          </w:p>
        </w:tc>
        <w:tc>
          <w:tcPr>
            <w:tcMar>
              <w:left w:w="40" w:type="dxa"/>
              <w:right w:w="40" w:type="dxa"/>
            </w:tcMar>
          </w:tcPr>
          <w:p>
            <w:pPr>
              <w:pStyle w:val="Compact"/>
              <w:spacing w:after="0" w:before="0" w:line="240" w:lineRule="auto"/>
              <w:jc w:val="center"/>
            </w:pPr>
            <w:r>
              <w:rPr>
                <w:rFonts w:ascii="Times New Roman" w:hAnsi="Times New Roman"/>
                <w:sz w:val="16"/>
              </w:rPr>
              <w:t xml:space="preserve">0.679 </w:t>
            </w:r>
            <w:r>
              <w:rPr>
                <w:rFonts w:ascii="Times New Roman" w:hAnsi="Times New Roman"/>
                <w:sz w:val="16"/>
              </w:rPr>
              <w:t xml:space="preserve">±0.027</w:t>
            </w:r>
          </w:p>
        </w:tc>
        <w:tc>
          <w:tcPr>
            <w:tcMar>
              <w:left w:w="40" w:type="dxa"/>
              <w:right w:w="40" w:type="dxa"/>
            </w:tcMar>
          </w:tcPr>
          <w:p>
            <w:pPr>
              <w:pStyle w:val="Compact"/>
              <w:spacing w:after="0" w:before="0" w:line="240" w:lineRule="auto"/>
              <w:jc w:val="center"/>
            </w:pPr>
            <w:r>
              <w:rPr>
                <w:rFonts w:ascii="Times New Roman" w:hAnsi="Times New Roman"/>
                <w:sz w:val="16"/>
              </w:rPr>
              <w:t xml:space="preserve">0.709 </w:t>
            </w:r>
            <w:r>
              <w:rPr>
                <w:rFonts w:ascii="Times New Roman" w:hAnsi="Times New Roman"/>
                <w:sz w:val="16"/>
              </w:rPr>
              <w:t xml:space="preserve">±0.006</w:t>
            </w:r>
          </w:p>
        </w:tc>
        <w:tc>
          <w:tcPr>
            <w:tcMar>
              <w:left w:w="40" w:type="dxa"/>
              <w:right w:w="40" w:type="dxa"/>
            </w:tcMar>
          </w:tcPr>
          <w:p>
            <w:pPr>
              <w:pStyle w:val="Compact"/>
              <w:spacing w:after="0" w:before="0" w:line="240" w:lineRule="auto"/>
              <w:jc w:val="center"/>
            </w:pPr>
            <w:r>
              <w:rPr>
                <w:rFonts w:ascii="Times New Roman" w:hAnsi="Times New Roman"/>
                <w:sz w:val="16"/>
              </w:rPr>
              <w:t xml:space="preserve">0.909 </w:t>
            </w:r>
            <w:r>
              <w:rPr>
                <w:rFonts w:ascii="Times New Roman" w:hAnsi="Times New Roman"/>
                <w:sz w:val="16"/>
              </w:rPr>
              <w:t xml:space="preserve">±0.007</w:t>
            </w:r>
          </w:p>
        </w:tc>
      </w:tr>
    </w:tbl>
    <w:p>
      <w:pPr>
        <w:pStyle w:val="BodyText"/>
      </w:pPr>
      <w:r>
        <w:rPr>
          <w:b/>
          <w:bCs/>
        </w:rPr>
        <w:t xml:space="preserve">Performance under shift.</w:t>
      </w:r>
      <w:r>
        <w:t xml:space="preserve"> </w:t>
      </w:r>
      <w:r>
        <w:t xml:space="preserve">Table 4 and Figure 3 give the detection results. On random splits the best scorer reaches AUPRC 0.248 (DiverseVul) and 0.407 (Big-Vul), with AUROC 0.836 and 0.869. When whole projects are held out, AUPRC falls to 0.141 ( −43%) and 0.151 ( −63%); the temporal split on Big-Vul yields 0.113 ( −72%), and the leak-free cross-dataset settings give 0.171 and 0.144. These values are only two to three times the prevalence (≈5%), and MCC drops to 0.12–0.17 for the best model (Table 4, panel C), against 0.29 and 0.39 on random splits. The ID-calibration AUPRC (what a practitioner would see on a hold-out of the training distribution) is 0.24–0.43 in every scenario, so the optimism of in-distribution validation reaches 1.5–3.8× for project, temporal and cross-dataset deployment (0.264 vs. 0.141 for DiverseVul project, 0.425 vs. 0.113 for Big-Vul temporal).</w:t>
      </w:r>
      <w:r>
        <w:t xml:space="preserve"> </w:t>
      </w:r>
      <w:r>
        <w:t xml:space="preserve">The Friedman test over the 21 scenario–seed blocks rejects equal AUPRC for the four scorers (</w:t>
      </w:r>
      <m:oMath>
        <m:sSup>
          <m:e>
            <m:r>
              <m:t>χ</m:t>
            </m:r>
          </m:e>
          <m:sup>
            <m:r>
              <m:t>2</m:t>
            </m:r>
          </m:sup>
        </m:sSup>
        <m:r>
          <m:rPr>
            <m:sty m:val="p"/>
          </m:rPr>
          <m:t>=</m:t>
        </m:r>
        <m:r>
          <m:t>21.9</m:t>
        </m:r>
      </m:oMath>
      <w:r>
        <w:t xml:space="preserve">,</w:t>
      </w:r>
      <w:r>
        <w:t xml:space="preserve"> </w:t>
      </w:r>
      <m:oMath>
        <m:r>
          <m:t>p</m:t>
        </m:r>
        <m:r>
          <m:rPr>
            <m:sty m:val="p"/>
          </m:rPr>
          <m:t>&lt;</m:t>
        </m:r>
        <m:sSup>
          <m:e>
            <m:r>
              <m:t>10</m:t>
            </m:r>
          </m:e>
          <m:sup>
            <m:r>
              <m:rPr>
                <m:sty m:val="p"/>
              </m:rPr>
              <m:t>−</m:t>
            </m:r>
            <m:r>
              <m:t>4</m:t>
            </m:r>
          </m:sup>
        </m:sSup>
      </m:oMath>
      <w:r>
        <w:t xml:space="preserve">); the LR+LGBM scorer has the best mean rank (1.48), and beats TF-IDF LR (</w:t>
      </w:r>
      <w:r>
        <w:rPr>
          <w:i/>
          <w:iCs/>
        </w:rPr>
        <w:t xml:space="preserve">p</w:t>
      </w:r>
      <w:r>
        <w:t xml:space="preserve">=0.011, Cliff’s δ=0.18) and LightGBM (</w:t>
      </w:r>
      <m:oMath>
        <m:r>
          <m:t>p</m:t>
        </m:r>
        <m:r>
          <m:rPr>
            <m:sty m:val="p"/>
          </m:rPr>
          <m:t>&lt;</m:t>
        </m:r>
        <m:sSup>
          <m:e>
            <m:r>
              <m:t>10</m:t>
            </m:r>
          </m:e>
          <m:sup>
            <m:r>
              <m:rPr>
                <m:sty m:val="p"/>
              </m:rPr>
              <m:t>−</m:t>
            </m:r>
            <m:r>
              <m:t>5</m:t>
            </m:r>
          </m:sup>
        </m:sSup>
      </m:oMath>
      <w:r>
        <w:t xml:space="preserve">, δ=0.14), while the difference to the SVM is borderline (</w:t>
      </w:r>
      <w:r>
        <w:rPr>
          <w:i/>
          <w:iCs/>
        </w:rPr>
        <w:t xml:space="preserve">p</w:t>
      </w:r>
      <w:r>
        <w:t xml:space="preserve">=0.055, δ=0.14). Differences between scorers are small relative to the drop caused by the evaluation setting. We therefore use LR+LGBM as the scorer in the triage experiments unless stated otherwise.</w:t>
      </w:r>
    </w:p>
    <w:p>
      <w:pPr>
        <w:pStyle w:val="CaptionedFigure"/>
        <w:jc w:val="center"/>
      </w:pPr>
      <w:r>
        <w:drawing>
          <wp:inline>
            <wp:extent cx="5334000" cy="1899934"/>
            <wp:effectExtent b="0" l="0" r="0" t="0"/>
            <wp:docPr descr="" title="" id="39" name="Picture"/>
            <a:graphic>
              <a:graphicData uri="http://schemas.openxmlformats.org/drawingml/2006/picture">
                <pic:pic>
                  <pic:nvPicPr>
                    <pic:cNvPr descr="figs/fig_detection.png" id="40" name="Picture"/>
                    <pic:cNvPicPr>
                      <a:picLocks noChangeArrowheads="1" noChangeAspect="1"/>
                    </pic:cNvPicPr>
                  </pic:nvPicPr>
                  <pic:blipFill>
                    <a:blip r:embed="rId38"/>
                    <a:stretch>
                      <a:fillRect/>
                    </a:stretch>
                  </pic:blipFill>
                  <pic:spPr bwMode="auto">
                    <a:xfrm>
                      <a:off x="0" y="0"/>
                      <a:ext cx="5334000" cy="1899934"/>
                    </a:xfrm>
                    <a:prstGeom prst="rect">
                      <a:avLst/>
                    </a:prstGeom>
                    <a:noFill/>
                    <a:ln w="9525">
                      <a:noFill/>
                      <a:headEnd/>
                      <a:tailEnd/>
                    </a:ln>
                  </pic:spPr>
                </pic:pic>
              </a:graphicData>
            </a:graphic>
          </wp:inline>
        </w:drawing>
      </w:r>
    </w:p>
    <w:p>
      <w:pPr>
        <w:pStyle w:val="ImageCaption"/>
      </w:pPr>
      <w:r>
        <w:rPr>
          <w:b/>
        </w:rPr>
        <w:t>Figure 3.</w:t>
      </w:r>
      <w:r>
        <w:rPr>
          <w:b w:val="0"/>
        </w:rPr>
        <w:t xml:space="preserve"> Detection performance of the four scorers across the seven scenarios (mean ± s.d. over 3 seeds).</w:t>
      </w:r>
    </w:p>
    <w:p>
      <w:pPr>
        <w:pStyle w:val="TableCaption"/>
      </w:pPr>
      <w:r>
        <w:rPr>
          <w:b/>
        </w:rPr>
        <w:t>Table 4.</w:t>
      </w:r>
      <w:r>
        <w:rPr>
          <w:b w:val="0"/>
        </w:rPr>
        <w:t xml:space="preserve"> Detection performance on the held-out test sets (mean ± s.d. over 3 seeds; best per row in bold). MCC uses the F1-optimal threshold chosen on ID calibration data.</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4. Detection performance on the held-out test sets (mean ± s.d. over 3 seeds; best per row in bold). MCC uses the F1-optimal threshold chosen on ID calibration data."/>
      </w:tblPr>
      <w:tblGrid>
        <w:gridCol w:w="1584"/>
        <w:gridCol w:w="1584"/>
        <w:gridCol w:w="1584"/>
        <w:gridCol w:w="1584"/>
        <w:gridCol w:w="1584"/>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TF-IDF LR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TF-IDF SVM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LightGBM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LR+LGBM</w:t>
            </w:r>
          </w:p>
        </w:tc>
      </w:tr>
      <w:tr>
        <w:tc>
          <w:tcPr>
            <w:gridSpan w:val="5"/>
            <w:tcMar>
              <w:left w:w="40" w:type="dxa"/>
              <w:right w:w="40" w:type="dxa"/>
            </w:tcMar>
            <w:tcMar>
              <w:left w:w="40" w:type="dxa"/>
              <w:right w:w="40" w:type="dxa"/>
            </w:tcMar>
            <w:tcMar>
              <w:left w:w="40" w:type="dxa"/>
              <w:right w:w="40" w:type="dxa"/>
            </w:tcMar>
            <w:tcMar>
              <w:left w:w="40" w:type="dxa"/>
              <w:right w:w="40" w:type="dxa"/>
            </w:tcMar>
            <w:tcMar>
              <w:left w:w="40" w:type="dxa"/>
              <w:right w:w="40" w:type="dxa"/>
            </w:tcMar>
          </w:tcPr>
          <w:p>
            <w:pPr>
              <w:pStyle w:val="Compact"/>
              <w:spacing w:after="0" w:before="0" w:line="240" w:lineRule="auto"/>
              <w:jc w:val="center"/>
            </w:pPr>
            <w:r>
              <w:rPr>
                <w:rFonts w:ascii="Times New Roman" w:hAnsi="Times New Roman"/>
                <w:i/>
                <w:iCs/>
                <w:sz w:val="18"/>
              </w:rPr>
              <w:t xml:space="preserve">Panel A: AUPRC</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8"/>
              </w:rPr>
              <w:t xml:space="preserve">0.229 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0.248 </w:t>
            </w:r>
            <w:r>
              <w:rPr>
                <w:rFonts w:ascii="Times New Roman" w:hAnsi="Times New Roman"/>
                <w:b/>
                <w:bCs/>
                <w:sz w:val="18"/>
              </w:rPr>
              <w:t xml:space="preserve">±0.003</w:t>
            </w:r>
          </w:p>
        </w:tc>
        <w:tc>
          <w:tcPr>
            <w:tcMar>
              <w:left w:w="40" w:type="dxa"/>
              <w:right w:w="40" w:type="dxa"/>
            </w:tcMar>
          </w:tcPr>
          <w:p>
            <w:pPr>
              <w:pStyle w:val="Compact"/>
              <w:spacing w:after="0" w:before="0" w:line="240" w:lineRule="auto"/>
              <w:jc w:val="center"/>
            </w:pPr>
            <w:r>
              <w:rPr>
                <w:rFonts w:ascii="Times New Roman" w:hAnsi="Times New Roman"/>
                <w:sz w:val="18"/>
              </w:rPr>
              <w:t xml:space="preserve">0.231 </w:t>
            </w:r>
            <w:r>
              <w:rPr>
                <w:rFonts w:ascii="Times New Roman" w:hAnsi="Times New Roman"/>
                <w:sz w:val="18"/>
              </w:rPr>
              <w:t xml:space="preserve">±0.004</w:t>
            </w:r>
          </w:p>
        </w:tc>
        <w:tc>
          <w:tcPr>
            <w:tcMar>
              <w:left w:w="40" w:type="dxa"/>
              <w:right w:w="40" w:type="dxa"/>
            </w:tcMar>
          </w:tcPr>
          <w:p>
            <w:pPr>
              <w:pStyle w:val="Compact"/>
              <w:spacing w:after="0" w:before="0" w:line="240" w:lineRule="auto"/>
              <w:jc w:val="center"/>
            </w:pPr>
            <w:r>
              <w:rPr>
                <w:rFonts w:ascii="Times New Roman" w:hAnsi="Times New Roman"/>
                <w:sz w:val="18"/>
              </w:rPr>
              <w:t xml:space="preserve">0.248 </w:t>
            </w:r>
            <w:r>
              <w:rPr>
                <w:rFonts w:ascii="Times New Roman" w:hAnsi="Times New Roman"/>
                <w:sz w:val="18"/>
              </w:rPr>
              <w:t xml:space="preserve">±0.005</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8"/>
              </w:rPr>
              <w:t xml:space="preserve">0.427 </w:t>
            </w:r>
            <w:r>
              <w:rPr>
                <w:rFonts w:ascii="Times New Roman" w:hAnsi="Times New Roman"/>
                <w:sz w:val="18"/>
              </w:rPr>
              <w:t xml:space="preserve">±0.010</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0.432 </w:t>
            </w:r>
            <w:r>
              <w:rPr>
                <w:rFonts w:ascii="Times New Roman" w:hAnsi="Times New Roman"/>
                <w:b/>
                <w:bCs/>
                <w:sz w:val="18"/>
              </w:rPr>
              <w:t xml:space="preserve">±0.012</w:t>
            </w:r>
          </w:p>
        </w:tc>
        <w:tc>
          <w:tcPr>
            <w:tcMar>
              <w:left w:w="40" w:type="dxa"/>
              <w:right w:w="40" w:type="dxa"/>
            </w:tcMar>
          </w:tcPr>
          <w:p>
            <w:pPr>
              <w:pStyle w:val="Compact"/>
              <w:spacing w:after="0" w:before="0" w:line="240" w:lineRule="auto"/>
              <w:jc w:val="center"/>
            </w:pPr>
            <w:r>
              <w:rPr>
                <w:rFonts w:ascii="Times New Roman" w:hAnsi="Times New Roman"/>
                <w:sz w:val="18"/>
              </w:rPr>
              <w:t xml:space="preserve">0.337 </w:t>
            </w:r>
            <w:r>
              <w:rPr>
                <w:rFonts w:ascii="Times New Roman" w:hAnsi="Times New Roman"/>
                <w:sz w:val="18"/>
              </w:rPr>
              <w:t xml:space="preserve">±0.013</w:t>
            </w:r>
          </w:p>
        </w:tc>
        <w:tc>
          <w:tcPr>
            <w:tcMar>
              <w:left w:w="40" w:type="dxa"/>
              <w:right w:w="40" w:type="dxa"/>
            </w:tcMar>
          </w:tcPr>
          <w:p>
            <w:pPr>
              <w:pStyle w:val="Compact"/>
              <w:spacing w:after="0" w:before="0" w:line="240" w:lineRule="auto"/>
              <w:jc w:val="center"/>
            </w:pPr>
            <w:r>
              <w:rPr>
                <w:rFonts w:ascii="Times New Roman" w:hAnsi="Times New Roman"/>
                <w:sz w:val="18"/>
              </w:rPr>
              <w:t xml:space="preserve">0.407 </w:t>
            </w:r>
            <w:r>
              <w:rPr>
                <w:rFonts w:ascii="Times New Roman" w:hAnsi="Times New Roman"/>
                <w:sz w:val="18"/>
              </w:rPr>
              <w:t xml:space="preserve">±0.015</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8"/>
              </w:rPr>
              <w:t xml:space="preserve">0.120 </w:t>
            </w:r>
            <w:r>
              <w:rPr>
                <w:rFonts w:ascii="Times New Roman" w:hAnsi="Times New Roman"/>
                <w:sz w:val="18"/>
              </w:rPr>
              <w:t xml:space="preserve">±0.015</w:t>
            </w:r>
          </w:p>
        </w:tc>
        <w:tc>
          <w:tcPr>
            <w:tcMar>
              <w:left w:w="40" w:type="dxa"/>
              <w:right w:w="40" w:type="dxa"/>
            </w:tcMar>
          </w:tcPr>
          <w:p>
            <w:pPr>
              <w:pStyle w:val="Compact"/>
              <w:spacing w:after="0" w:before="0" w:line="240" w:lineRule="auto"/>
              <w:jc w:val="center"/>
            </w:pPr>
            <w:r>
              <w:rPr>
                <w:rFonts w:ascii="Times New Roman" w:hAnsi="Times New Roman"/>
                <w:sz w:val="18"/>
              </w:rPr>
              <w:t xml:space="preserve">0.126 </w:t>
            </w:r>
            <w:r>
              <w:rPr>
                <w:rFonts w:ascii="Times New Roman" w:hAnsi="Times New Roman"/>
                <w:sz w:val="18"/>
              </w:rPr>
              <w:t xml:space="preserve">±0.018</w:t>
            </w:r>
          </w:p>
        </w:tc>
        <w:tc>
          <w:tcPr>
            <w:tcMar>
              <w:left w:w="40" w:type="dxa"/>
              <w:right w:w="40" w:type="dxa"/>
            </w:tcMar>
          </w:tcPr>
          <w:p>
            <w:pPr>
              <w:pStyle w:val="Compact"/>
              <w:spacing w:after="0" w:before="0" w:line="240" w:lineRule="auto"/>
              <w:jc w:val="center"/>
            </w:pPr>
            <w:r>
              <w:rPr>
                <w:rFonts w:ascii="Times New Roman" w:hAnsi="Times New Roman"/>
                <w:sz w:val="18"/>
              </w:rPr>
              <w:t xml:space="preserve">0.139 </w:t>
            </w:r>
            <w:r>
              <w:rPr>
                <w:rFonts w:ascii="Times New Roman" w:hAnsi="Times New Roman"/>
                <w:sz w:val="18"/>
              </w:rPr>
              <w:t xml:space="preserve">±0.009</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0.141 </w:t>
            </w:r>
            <w:r>
              <w:rPr>
                <w:rFonts w:ascii="Times New Roman" w:hAnsi="Times New Roman"/>
                <w:b/>
                <w:bCs/>
                <w:sz w:val="18"/>
              </w:rPr>
              <w:t xml:space="preserve">±0.013</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8"/>
              </w:rPr>
              <w:t xml:space="preserve">0.142 </w:t>
            </w:r>
            <w:r>
              <w:rPr>
                <w:rFonts w:ascii="Times New Roman" w:hAnsi="Times New Roman"/>
                <w:sz w:val="18"/>
              </w:rPr>
              <w:t xml:space="preserve">±0.027</w:t>
            </w:r>
          </w:p>
        </w:tc>
        <w:tc>
          <w:tcPr>
            <w:tcMar>
              <w:left w:w="40" w:type="dxa"/>
              <w:right w:w="40" w:type="dxa"/>
            </w:tcMar>
          </w:tcPr>
          <w:p>
            <w:pPr>
              <w:pStyle w:val="Compact"/>
              <w:spacing w:after="0" w:before="0" w:line="240" w:lineRule="auto"/>
              <w:jc w:val="center"/>
            </w:pPr>
            <w:r>
              <w:rPr>
                <w:rFonts w:ascii="Times New Roman" w:hAnsi="Times New Roman"/>
                <w:sz w:val="18"/>
              </w:rPr>
              <w:t xml:space="preserve">0.137 </w:t>
            </w:r>
            <w:r>
              <w:rPr>
                <w:rFonts w:ascii="Times New Roman" w:hAnsi="Times New Roman"/>
                <w:sz w:val="18"/>
              </w:rPr>
              <w:t xml:space="preserve">±0.025</w:t>
            </w:r>
          </w:p>
        </w:tc>
        <w:tc>
          <w:tcPr>
            <w:tcMar>
              <w:left w:w="40" w:type="dxa"/>
              <w:right w:w="40" w:type="dxa"/>
            </w:tcMar>
          </w:tcPr>
          <w:p>
            <w:pPr>
              <w:pStyle w:val="Compact"/>
              <w:spacing w:after="0" w:before="0" w:line="240" w:lineRule="auto"/>
              <w:jc w:val="center"/>
            </w:pPr>
            <w:r>
              <w:rPr>
                <w:rFonts w:ascii="Times New Roman" w:hAnsi="Times New Roman"/>
                <w:sz w:val="18"/>
              </w:rPr>
              <w:t xml:space="preserve">0.143 </w:t>
            </w:r>
            <w:r>
              <w:rPr>
                <w:rFonts w:ascii="Times New Roman" w:hAnsi="Times New Roman"/>
                <w:sz w:val="18"/>
              </w:rPr>
              <w:t xml:space="preserve">±0.040</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0.151 </w:t>
            </w:r>
            <w:r>
              <w:rPr>
                <w:rFonts w:ascii="Times New Roman" w:hAnsi="Times New Roman"/>
                <w:b/>
                <w:bCs/>
                <w:sz w:val="18"/>
              </w:rPr>
              <w:t xml:space="preserve">±0.037</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8"/>
              </w:rPr>
              <w:t xml:space="preserve">0.103 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sz w:val="18"/>
              </w:rPr>
              <w:t xml:space="preserve">0.102 </w:t>
            </w:r>
            <w:r>
              <w:rPr>
                <w:rFonts w:ascii="Times New Roman" w:hAnsi="Times New Roman"/>
                <w:sz w:val="18"/>
              </w:rPr>
              <w:t xml:space="preserve">±0.000</w:t>
            </w:r>
          </w:p>
        </w:tc>
        <w:tc>
          <w:tcPr>
            <w:tcMar>
              <w:left w:w="40" w:type="dxa"/>
              <w:right w:w="40" w:type="dxa"/>
            </w:tcMar>
          </w:tcPr>
          <w:p>
            <w:pPr>
              <w:pStyle w:val="Compact"/>
              <w:spacing w:after="0" w:before="0" w:line="240" w:lineRule="auto"/>
              <w:jc w:val="center"/>
            </w:pPr>
            <w:r>
              <w:rPr>
                <w:rFonts w:ascii="Times New Roman" w:hAnsi="Times New Roman"/>
                <w:sz w:val="18"/>
              </w:rPr>
              <w:t xml:space="preserve">0.110 </w:t>
            </w:r>
            <w:r>
              <w:rPr>
                <w:rFonts w:ascii="Times New Roman" w:hAnsi="Times New Roman"/>
                <w:sz w:val="18"/>
              </w:rPr>
              <w:t xml:space="preserve">±0.005</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0.113 </w:t>
            </w:r>
            <w:r>
              <w:rPr>
                <w:rFonts w:ascii="Times New Roman" w:hAnsi="Times New Roman"/>
                <w:b/>
                <w:bCs/>
                <w:sz w:val="18"/>
              </w:rPr>
              <w:t xml:space="preserve">±0.003</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DV→BV</w:t>
            </w:r>
          </w:p>
        </w:tc>
        <w:tc>
          <w:tcPr>
            <w:tcMar>
              <w:left w:w="40" w:type="dxa"/>
              <w:right w:w="40" w:type="dxa"/>
            </w:tcMar>
          </w:tcPr>
          <w:p>
            <w:pPr>
              <w:pStyle w:val="Compact"/>
              <w:spacing w:after="0" w:before="0" w:line="240" w:lineRule="auto"/>
              <w:jc w:val="center"/>
            </w:pPr>
            <w:r>
              <w:rPr>
                <w:rFonts w:ascii="Times New Roman" w:hAnsi="Times New Roman"/>
                <w:sz w:val="18"/>
              </w:rPr>
              <w:t xml:space="preserve">0.151 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sz w:val="18"/>
              </w:rPr>
              <w:t xml:space="preserve">0.162 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sz w:val="18"/>
              </w:rPr>
              <w:t xml:space="preserve">0.163 </w:t>
            </w:r>
            <w:r>
              <w:rPr>
                <w:rFonts w:ascii="Times New Roman" w:hAnsi="Times New Roman"/>
                <w:sz w:val="18"/>
              </w:rPr>
              <w:t xml:space="preserve">±0.000</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0.171 </w:t>
            </w:r>
            <w:r>
              <w:rPr>
                <w:rFonts w:ascii="Times New Roman" w:hAnsi="Times New Roman"/>
                <w:b/>
                <w:bCs/>
                <w:sz w:val="18"/>
              </w:rPr>
              <w:t xml:space="preserve">±0.001</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BV→DV</w:t>
            </w:r>
          </w:p>
        </w:tc>
        <w:tc>
          <w:tcPr>
            <w:tcMar>
              <w:left w:w="40" w:type="dxa"/>
              <w:right w:w="40" w:type="dxa"/>
            </w:tcMar>
          </w:tcPr>
          <w:p>
            <w:pPr>
              <w:pStyle w:val="Compact"/>
              <w:spacing w:after="0" w:before="0" w:line="240" w:lineRule="auto"/>
              <w:jc w:val="center"/>
            </w:pPr>
            <w:r>
              <w:rPr>
                <w:rFonts w:ascii="Times New Roman" w:hAnsi="Times New Roman"/>
                <w:sz w:val="18"/>
              </w:rPr>
              <w:t xml:space="preserve">0.137 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sz w:val="18"/>
              </w:rPr>
              <w:t xml:space="preserve">0.139 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sz w:val="18"/>
              </w:rPr>
              <w:t xml:space="preserve">0.136 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0.144 </w:t>
            </w:r>
            <w:r>
              <w:rPr>
                <w:rFonts w:ascii="Times New Roman" w:hAnsi="Times New Roman"/>
                <w:b/>
                <w:bCs/>
                <w:sz w:val="18"/>
              </w:rPr>
              <w:t xml:space="preserve">±0.002</w:t>
            </w:r>
          </w:p>
        </w:tc>
      </w:tr>
      <w:tr>
        <w:tc>
          <w:tcPr>
            <w:gridSpan w:val="5"/>
            <w:tcMar>
              <w:left w:w="40" w:type="dxa"/>
              <w:right w:w="40" w:type="dxa"/>
            </w:tcMar>
            <w:tcMar>
              <w:left w:w="40" w:type="dxa"/>
              <w:right w:w="40" w:type="dxa"/>
            </w:tcMar>
            <w:tcMar>
              <w:left w:w="40" w:type="dxa"/>
              <w:right w:w="40" w:type="dxa"/>
            </w:tcMar>
            <w:tcMar>
              <w:left w:w="40" w:type="dxa"/>
              <w:right w:w="40" w:type="dxa"/>
            </w:tcMar>
            <w:tcMar>
              <w:left w:w="40" w:type="dxa"/>
              <w:right w:w="40" w:type="dxa"/>
            </w:tcMar>
          </w:tcPr>
          <w:p>
            <w:pPr>
              <w:pStyle w:val="Compact"/>
              <w:spacing w:after="0" w:before="0" w:line="240" w:lineRule="auto"/>
              <w:jc w:val="center"/>
            </w:pPr>
            <w:r>
              <w:rPr>
                <w:rFonts w:ascii="Times New Roman" w:hAnsi="Times New Roman"/>
                <w:i/>
                <w:iCs/>
                <w:sz w:val="18"/>
              </w:rPr>
              <w:t xml:space="preserve">Panel B: AUROC</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8"/>
              </w:rPr>
              <w:t xml:space="preserve">0.832 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sz w:val="18"/>
              </w:rPr>
              <w:t xml:space="preserve">0.832 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sz w:val="18"/>
              </w:rPr>
              <w:t xml:space="preserve">0.800 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0.836 </w:t>
            </w:r>
            <w:r>
              <w:rPr>
                <w:rFonts w:ascii="Times New Roman" w:hAnsi="Times New Roman"/>
                <w:b/>
                <w:bCs/>
                <w:sz w:val="18"/>
              </w:rPr>
              <w:t xml:space="preserve">±0.002</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random</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0.869 </w:t>
            </w:r>
            <w:r>
              <w:rPr>
                <w:rFonts w:ascii="Times New Roman" w:hAnsi="Times New Roman"/>
                <w:b/>
                <w:bCs/>
                <w:sz w:val="18"/>
              </w:rPr>
              <w:t xml:space="preserve">±0.013</w:t>
            </w:r>
          </w:p>
        </w:tc>
        <w:tc>
          <w:tcPr>
            <w:tcMar>
              <w:left w:w="40" w:type="dxa"/>
              <w:right w:w="40" w:type="dxa"/>
            </w:tcMar>
          </w:tcPr>
          <w:p>
            <w:pPr>
              <w:pStyle w:val="Compact"/>
              <w:spacing w:after="0" w:before="0" w:line="240" w:lineRule="auto"/>
              <w:jc w:val="center"/>
            </w:pPr>
            <w:r>
              <w:rPr>
                <w:rFonts w:ascii="Times New Roman" w:hAnsi="Times New Roman"/>
                <w:sz w:val="18"/>
              </w:rPr>
              <w:t xml:space="preserve">0.867 </w:t>
            </w:r>
            <w:r>
              <w:rPr>
                <w:rFonts w:ascii="Times New Roman" w:hAnsi="Times New Roman"/>
                <w:sz w:val="18"/>
              </w:rPr>
              <w:t xml:space="preserve">±0.012</w:t>
            </w:r>
          </w:p>
        </w:tc>
        <w:tc>
          <w:tcPr>
            <w:tcMar>
              <w:left w:w="40" w:type="dxa"/>
              <w:right w:w="40" w:type="dxa"/>
            </w:tcMar>
          </w:tcPr>
          <w:p>
            <w:pPr>
              <w:pStyle w:val="Compact"/>
              <w:spacing w:after="0" w:before="0" w:line="240" w:lineRule="auto"/>
              <w:jc w:val="center"/>
            </w:pPr>
            <w:r>
              <w:rPr>
                <w:rFonts w:ascii="Times New Roman" w:hAnsi="Times New Roman"/>
                <w:sz w:val="18"/>
              </w:rPr>
              <w:t xml:space="preserve">0.830 </w:t>
            </w:r>
            <w:r>
              <w:rPr>
                <w:rFonts w:ascii="Times New Roman" w:hAnsi="Times New Roman"/>
                <w:sz w:val="18"/>
              </w:rPr>
              <w:t xml:space="preserve">±0.010</w:t>
            </w:r>
          </w:p>
        </w:tc>
        <w:tc>
          <w:tcPr>
            <w:tcMar>
              <w:left w:w="40" w:type="dxa"/>
              <w:right w:w="40" w:type="dxa"/>
            </w:tcMar>
          </w:tcPr>
          <w:p>
            <w:pPr>
              <w:pStyle w:val="Compact"/>
              <w:spacing w:after="0" w:before="0" w:line="240" w:lineRule="auto"/>
              <w:jc w:val="center"/>
            </w:pPr>
            <w:r>
              <w:rPr>
                <w:rFonts w:ascii="Times New Roman" w:hAnsi="Times New Roman"/>
                <w:sz w:val="18"/>
              </w:rPr>
              <w:t xml:space="preserve">0.869 </w:t>
            </w:r>
            <w:r>
              <w:rPr>
                <w:rFonts w:ascii="Times New Roman" w:hAnsi="Times New Roman"/>
                <w:sz w:val="18"/>
              </w:rPr>
              <w:t xml:space="preserve">±0.012</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8"/>
              </w:rPr>
              <w:t xml:space="preserve">0.704 </w:t>
            </w:r>
            <w:r>
              <w:rPr>
                <w:rFonts w:ascii="Times New Roman" w:hAnsi="Times New Roman"/>
                <w:sz w:val="18"/>
              </w:rPr>
              <w:t xml:space="preserve">±0.030</w:t>
            </w:r>
          </w:p>
        </w:tc>
        <w:tc>
          <w:tcPr>
            <w:tcMar>
              <w:left w:w="40" w:type="dxa"/>
              <w:right w:w="40" w:type="dxa"/>
            </w:tcMar>
          </w:tcPr>
          <w:p>
            <w:pPr>
              <w:pStyle w:val="Compact"/>
              <w:spacing w:after="0" w:before="0" w:line="240" w:lineRule="auto"/>
              <w:jc w:val="center"/>
            </w:pPr>
            <w:r>
              <w:rPr>
                <w:rFonts w:ascii="Times New Roman" w:hAnsi="Times New Roman"/>
                <w:sz w:val="18"/>
              </w:rPr>
              <w:t xml:space="preserve">0.706 </w:t>
            </w:r>
            <w:r>
              <w:rPr>
                <w:rFonts w:ascii="Times New Roman" w:hAnsi="Times New Roman"/>
                <w:sz w:val="18"/>
              </w:rPr>
              <w:t xml:space="preserve">±0.033</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0.742 </w:t>
            </w:r>
            <w:r>
              <w:rPr>
                <w:rFonts w:ascii="Times New Roman" w:hAnsi="Times New Roman"/>
                <w:b/>
                <w:bCs/>
                <w:sz w:val="18"/>
              </w:rPr>
              <w:t xml:space="preserve">±0.022</w:t>
            </w:r>
          </w:p>
        </w:tc>
        <w:tc>
          <w:tcPr>
            <w:tcMar>
              <w:left w:w="40" w:type="dxa"/>
              <w:right w:w="40" w:type="dxa"/>
            </w:tcMar>
          </w:tcPr>
          <w:p>
            <w:pPr>
              <w:pStyle w:val="Compact"/>
              <w:spacing w:after="0" w:before="0" w:line="240" w:lineRule="auto"/>
              <w:jc w:val="center"/>
            </w:pPr>
            <w:r>
              <w:rPr>
                <w:rFonts w:ascii="Times New Roman" w:hAnsi="Times New Roman"/>
                <w:sz w:val="18"/>
              </w:rPr>
              <w:t xml:space="preserve">0.740 </w:t>
            </w:r>
            <w:r>
              <w:rPr>
                <w:rFonts w:ascii="Times New Roman" w:hAnsi="Times New Roman"/>
                <w:sz w:val="18"/>
              </w:rPr>
              <w:t xml:space="preserve">±0.026</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8"/>
              </w:rPr>
              <w:t xml:space="preserve">0.683 </w:t>
            </w:r>
            <w:r>
              <w:rPr>
                <w:rFonts w:ascii="Times New Roman" w:hAnsi="Times New Roman"/>
                <w:sz w:val="18"/>
              </w:rPr>
              <w:t xml:space="preserve">±0.012</w:t>
            </w:r>
          </w:p>
        </w:tc>
        <w:tc>
          <w:tcPr>
            <w:tcMar>
              <w:left w:w="40" w:type="dxa"/>
              <w:right w:w="40" w:type="dxa"/>
            </w:tcMar>
          </w:tcPr>
          <w:p>
            <w:pPr>
              <w:pStyle w:val="Compact"/>
              <w:spacing w:after="0" w:before="0" w:line="240" w:lineRule="auto"/>
              <w:jc w:val="center"/>
            </w:pPr>
            <w:r>
              <w:rPr>
                <w:rFonts w:ascii="Times New Roman" w:hAnsi="Times New Roman"/>
                <w:sz w:val="18"/>
              </w:rPr>
              <w:t xml:space="preserve">0.674 </w:t>
            </w:r>
            <w:r>
              <w:rPr>
                <w:rFonts w:ascii="Times New Roman" w:hAnsi="Times New Roman"/>
                <w:sz w:val="18"/>
              </w:rPr>
              <w:t xml:space="preserve">±0.012</w:t>
            </w:r>
          </w:p>
        </w:tc>
        <w:tc>
          <w:tcPr>
            <w:tcMar>
              <w:left w:w="40" w:type="dxa"/>
              <w:right w:w="40" w:type="dxa"/>
            </w:tcMar>
          </w:tcPr>
          <w:p>
            <w:pPr>
              <w:pStyle w:val="Compact"/>
              <w:spacing w:after="0" w:before="0" w:line="240" w:lineRule="auto"/>
              <w:jc w:val="center"/>
            </w:pPr>
            <w:r>
              <w:rPr>
                <w:rFonts w:ascii="Times New Roman" w:hAnsi="Times New Roman"/>
                <w:sz w:val="18"/>
              </w:rPr>
              <w:t xml:space="preserve">0.684 </w:t>
            </w:r>
            <w:r>
              <w:rPr>
                <w:rFonts w:ascii="Times New Roman" w:hAnsi="Times New Roman"/>
                <w:sz w:val="18"/>
              </w:rPr>
              <w:t xml:space="preserve">±0.006</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0.694 </w:t>
            </w:r>
            <w:r>
              <w:rPr>
                <w:rFonts w:ascii="Times New Roman" w:hAnsi="Times New Roman"/>
                <w:b/>
                <w:bCs/>
                <w:sz w:val="18"/>
              </w:rPr>
              <w:t xml:space="preserve">±0.005</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8"/>
              </w:rPr>
              <w:t xml:space="preserve">0.710 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sz w:val="18"/>
              </w:rPr>
              <w:t xml:space="preserve">0.701 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sz w:val="18"/>
              </w:rPr>
              <w:t xml:space="preserve">0.710 </w:t>
            </w:r>
            <w:r>
              <w:rPr>
                <w:rFonts w:ascii="Times New Roman" w:hAnsi="Times New Roman"/>
                <w:sz w:val="18"/>
              </w:rPr>
              <w:t xml:space="preserve">±0.013</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0.722 </w:t>
            </w:r>
            <w:r>
              <w:rPr>
                <w:rFonts w:ascii="Times New Roman" w:hAnsi="Times New Roman"/>
                <w:b/>
                <w:bCs/>
                <w:sz w:val="18"/>
              </w:rPr>
              <w:t xml:space="preserve">±0.006</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DV→BV</w:t>
            </w:r>
          </w:p>
        </w:tc>
        <w:tc>
          <w:tcPr>
            <w:tcMar>
              <w:left w:w="40" w:type="dxa"/>
              <w:right w:w="40" w:type="dxa"/>
            </w:tcMar>
          </w:tcPr>
          <w:p>
            <w:pPr>
              <w:pStyle w:val="Compact"/>
              <w:spacing w:after="0" w:before="0" w:line="240" w:lineRule="auto"/>
              <w:jc w:val="center"/>
            </w:pPr>
            <w:r>
              <w:rPr>
                <w:rFonts w:ascii="Times New Roman" w:hAnsi="Times New Roman"/>
                <w:sz w:val="18"/>
              </w:rPr>
              <w:t xml:space="preserve">0.679 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sz w:val="18"/>
              </w:rPr>
              <w:t xml:space="preserve">0.685 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0.711 </w:t>
            </w:r>
            <w:r>
              <w:rPr>
                <w:rFonts w:ascii="Times New Roman" w:hAnsi="Times New Roman"/>
                <w:b/>
                <w:bCs/>
                <w:sz w:val="18"/>
              </w:rPr>
              <w:t xml:space="preserve">±0.003</w:t>
            </w:r>
          </w:p>
        </w:tc>
        <w:tc>
          <w:tcPr>
            <w:tcMar>
              <w:left w:w="40" w:type="dxa"/>
              <w:right w:w="40" w:type="dxa"/>
            </w:tcMar>
          </w:tcPr>
          <w:p>
            <w:pPr>
              <w:pStyle w:val="Compact"/>
              <w:spacing w:after="0" w:before="0" w:line="240" w:lineRule="auto"/>
              <w:jc w:val="center"/>
            </w:pPr>
            <w:r>
              <w:rPr>
                <w:rFonts w:ascii="Times New Roman" w:hAnsi="Times New Roman"/>
                <w:sz w:val="18"/>
              </w:rPr>
              <w:t xml:space="preserve">0.710 </w:t>
            </w:r>
            <w:r>
              <w:rPr>
                <w:rFonts w:ascii="Times New Roman" w:hAnsi="Times New Roman"/>
                <w:sz w:val="18"/>
              </w:rPr>
              <w:t xml:space="preserve">±0.002</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BV→DV</w:t>
            </w:r>
          </w:p>
        </w:tc>
        <w:tc>
          <w:tcPr>
            <w:tcMar>
              <w:left w:w="40" w:type="dxa"/>
              <w:right w:w="40" w:type="dxa"/>
            </w:tcMar>
          </w:tcPr>
          <w:p>
            <w:pPr>
              <w:pStyle w:val="Compact"/>
              <w:spacing w:after="0" w:before="0" w:line="240" w:lineRule="auto"/>
              <w:jc w:val="center"/>
            </w:pPr>
            <w:r>
              <w:rPr>
                <w:rFonts w:ascii="Times New Roman" w:hAnsi="Times New Roman"/>
                <w:sz w:val="18"/>
              </w:rPr>
              <w:t xml:space="preserve">0.711 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sz w:val="18"/>
              </w:rPr>
              <w:t xml:space="preserve">0.704 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sz w:val="18"/>
              </w:rPr>
              <w:t xml:space="preserve">0.709 </w:t>
            </w:r>
            <w:r>
              <w:rPr>
                <w:rFonts w:ascii="Times New Roman" w:hAnsi="Times New Roman"/>
                <w:sz w:val="18"/>
              </w:rPr>
              <w:t xml:space="preserve">±0.006</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0.721 </w:t>
            </w:r>
            <w:r>
              <w:rPr>
                <w:rFonts w:ascii="Times New Roman" w:hAnsi="Times New Roman"/>
                <w:b/>
                <w:bCs/>
                <w:sz w:val="18"/>
              </w:rPr>
              <w:t xml:space="preserve">±0.003</w:t>
            </w:r>
          </w:p>
        </w:tc>
      </w:tr>
      <w:tr>
        <w:tc>
          <w:tcPr>
            <w:gridSpan w:val="5"/>
            <w:tcMar>
              <w:left w:w="40" w:type="dxa"/>
              <w:right w:w="40" w:type="dxa"/>
            </w:tcMar>
            <w:tcMar>
              <w:left w:w="40" w:type="dxa"/>
              <w:right w:w="40" w:type="dxa"/>
            </w:tcMar>
            <w:tcMar>
              <w:left w:w="40" w:type="dxa"/>
              <w:right w:w="40" w:type="dxa"/>
            </w:tcMar>
            <w:tcMar>
              <w:left w:w="40" w:type="dxa"/>
              <w:right w:w="40" w:type="dxa"/>
            </w:tcMar>
            <w:tcMar>
              <w:left w:w="40" w:type="dxa"/>
              <w:right w:w="40" w:type="dxa"/>
            </w:tcMar>
          </w:tcPr>
          <w:p>
            <w:pPr>
              <w:pStyle w:val="Compact"/>
              <w:spacing w:after="0" w:before="0" w:line="240" w:lineRule="auto"/>
              <w:jc w:val="center"/>
            </w:pPr>
            <w:r>
              <w:rPr>
                <w:rFonts w:ascii="Times New Roman" w:hAnsi="Times New Roman"/>
                <w:i/>
                <w:iCs/>
                <w:sz w:val="18"/>
              </w:rPr>
              <w:t xml:space="preserve">Panel C: MCC</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 random</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0.292 </w:t>
            </w:r>
            <w:r>
              <w:rPr>
                <w:rFonts w:ascii="Times New Roman" w:hAnsi="Times New Roman"/>
                <w:b/>
                <w:bCs/>
                <w:sz w:val="18"/>
              </w:rPr>
              <w:t xml:space="preserve">±0.004</w:t>
            </w:r>
          </w:p>
        </w:tc>
        <w:tc>
          <w:tcPr>
            <w:tcMar>
              <w:left w:w="40" w:type="dxa"/>
              <w:right w:w="40" w:type="dxa"/>
            </w:tcMar>
          </w:tcPr>
          <w:p>
            <w:pPr>
              <w:pStyle w:val="Compact"/>
              <w:spacing w:after="0" w:before="0" w:line="240" w:lineRule="auto"/>
              <w:jc w:val="center"/>
            </w:pPr>
            <w:r>
              <w:rPr>
                <w:rFonts w:ascii="Times New Roman" w:hAnsi="Times New Roman"/>
                <w:sz w:val="18"/>
              </w:rPr>
              <w:t xml:space="preserve">0.291 </w:t>
            </w:r>
            <w:r>
              <w:rPr>
                <w:rFonts w:ascii="Times New Roman" w:hAnsi="Times New Roman"/>
                <w:sz w:val="18"/>
              </w:rPr>
              <w:t xml:space="preserve">±0.006</w:t>
            </w:r>
          </w:p>
        </w:tc>
        <w:tc>
          <w:tcPr>
            <w:tcMar>
              <w:left w:w="40" w:type="dxa"/>
              <w:right w:w="40" w:type="dxa"/>
            </w:tcMar>
          </w:tcPr>
          <w:p>
            <w:pPr>
              <w:pStyle w:val="Compact"/>
              <w:spacing w:after="0" w:before="0" w:line="240" w:lineRule="auto"/>
              <w:jc w:val="center"/>
            </w:pPr>
            <w:r>
              <w:rPr>
                <w:rFonts w:ascii="Times New Roman" w:hAnsi="Times New Roman"/>
                <w:sz w:val="18"/>
              </w:rPr>
              <w:t xml:space="preserve">0.257 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sz w:val="18"/>
              </w:rPr>
              <w:t xml:space="preserve">0.288 </w:t>
            </w:r>
            <w:r>
              <w:rPr>
                <w:rFonts w:ascii="Times New Roman" w:hAnsi="Times New Roman"/>
                <w:sz w:val="18"/>
              </w:rPr>
              <w:t xml:space="preserve">±0.006</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random</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0.415 </w:t>
            </w:r>
            <w:r>
              <w:rPr>
                <w:rFonts w:ascii="Times New Roman" w:hAnsi="Times New Roman"/>
                <w:b/>
                <w:bCs/>
                <w:sz w:val="18"/>
              </w:rPr>
              <w:t xml:space="preserve">±0.013</w:t>
            </w:r>
          </w:p>
        </w:tc>
        <w:tc>
          <w:tcPr>
            <w:tcMar>
              <w:left w:w="40" w:type="dxa"/>
              <w:right w:w="40" w:type="dxa"/>
            </w:tcMar>
          </w:tcPr>
          <w:p>
            <w:pPr>
              <w:pStyle w:val="Compact"/>
              <w:spacing w:after="0" w:before="0" w:line="240" w:lineRule="auto"/>
              <w:jc w:val="center"/>
            </w:pPr>
            <w:r>
              <w:rPr>
                <w:rFonts w:ascii="Times New Roman" w:hAnsi="Times New Roman"/>
                <w:sz w:val="18"/>
              </w:rPr>
              <w:t xml:space="preserve">0.413 </w:t>
            </w:r>
            <w:r>
              <w:rPr>
                <w:rFonts w:ascii="Times New Roman" w:hAnsi="Times New Roman"/>
                <w:sz w:val="18"/>
              </w:rPr>
              <w:t xml:space="preserve">±0.018</w:t>
            </w:r>
          </w:p>
        </w:tc>
        <w:tc>
          <w:tcPr>
            <w:tcMar>
              <w:left w:w="40" w:type="dxa"/>
              <w:right w:w="40" w:type="dxa"/>
            </w:tcMar>
          </w:tcPr>
          <w:p>
            <w:pPr>
              <w:pStyle w:val="Compact"/>
              <w:spacing w:after="0" w:before="0" w:line="240" w:lineRule="auto"/>
              <w:jc w:val="center"/>
            </w:pPr>
            <w:r>
              <w:rPr>
                <w:rFonts w:ascii="Times New Roman" w:hAnsi="Times New Roman"/>
                <w:sz w:val="18"/>
              </w:rPr>
              <w:t xml:space="preserve">0.319 </w:t>
            </w:r>
            <w:r>
              <w:rPr>
                <w:rFonts w:ascii="Times New Roman" w:hAnsi="Times New Roman"/>
                <w:sz w:val="18"/>
              </w:rPr>
              <w:t xml:space="preserve">±0.011</w:t>
            </w:r>
          </w:p>
        </w:tc>
        <w:tc>
          <w:tcPr>
            <w:tcMar>
              <w:left w:w="40" w:type="dxa"/>
              <w:right w:w="40" w:type="dxa"/>
            </w:tcMar>
          </w:tcPr>
          <w:p>
            <w:pPr>
              <w:pStyle w:val="Compact"/>
              <w:spacing w:after="0" w:before="0" w:line="240" w:lineRule="auto"/>
              <w:jc w:val="center"/>
            </w:pPr>
            <w:r>
              <w:rPr>
                <w:rFonts w:ascii="Times New Roman" w:hAnsi="Times New Roman"/>
                <w:sz w:val="18"/>
              </w:rPr>
              <w:t xml:space="preserve">0.387 </w:t>
            </w:r>
            <w:r>
              <w:rPr>
                <w:rFonts w:ascii="Times New Roman" w:hAnsi="Times New Roman"/>
                <w:sz w:val="18"/>
              </w:rPr>
              <w:t xml:space="preserve">±0.014</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8"/>
              </w:rPr>
              <w:t xml:space="preserve">0.120 </w:t>
            </w:r>
            <w:r>
              <w:rPr>
                <w:rFonts w:ascii="Times New Roman" w:hAnsi="Times New Roman"/>
                <w:sz w:val="18"/>
              </w:rPr>
              <w:t xml:space="preserve">±0.025</w:t>
            </w:r>
          </w:p>
        </w:tc>
        <w:tc>
          <w:tcPr>
            <w:tcMar>
              <w:left w:w="40" w:type="dxa"/>
              <w:right w:w="40" w:type="dxa"/>
            </w:tcMar>
          </w:tcPr>
          <w:p>
            <w:pPr>
              <w:pStyle w:val="Compact"/>
              <w:spacing w:after="0" w:before="0" w:line="240" w:lineRule="auto"/>
              <w:jc w:val="center"/>
            </w:pPr>
            <w:r>
              <w:rPr>
                <w:rFonts w:ascii="Times New Roman" w:hAnsi="Times New Roman"/>
                <w:sz w:val="18"/>
              </w:rPr>
              <w:t xml:space="preserve">0.134 </w:t>
            </w:r>
            <w:r>
              <w:rPr>
                <w:rFonts w:ascii="Times New Roman" w:hAnsi="Times New Roman"/>
                <w:sz w:val="18"/>
              </w:rPr>
              <w:t xml:space="preserve">±0.024</w:t>
            </w:r>
          </w:p>
        </w:tc>
        <w:tc>
          <w:tcPr>
            <w:tcMar>
              <w:left w:w="40" w:type="dxa"/>
              <w:right w:w="40" w:type="dxa"/>
            </w:tcMar>
          </w:tcPr>
          <w:p>
            <w:pPr>
              <w:pStyle w:val="Compact"/>
              <w:spacing w:after="0" w:before="0" w:line="240" w:lineRule="auto"/>
              <w:jc w:val="center"/>
            </w:pPr>
            <w:r>
              <w:rPr>
                <w:rFonts w:ascii="Times New Roman" w:hAnsi="Times New Roman"/>
                <w:sz w:val="18"/>
              </w:rPr>
              <w:t xml:space="preserve">0.163 </w:t>
            </w:r>
            <w:r>
              <w:rPr>
                <w:rFonts w:ascii="Times New Roman" w:hAnsi="Times New Roman"/>
                <w:sz w:val="18"/>
              </w:rPr>
              <w:t xml:space="preserve">±0.030</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0.165 </w:t>
            </w:r>
            <w:r>
              <w:rPr>
                <w:rFonts w:ascii="Times New Roman" w:hAnsi="Times New Roman"/>
                <w:b/>
                <w:bCs/>
                <w:sz w:val="18"/>
              </w:rPr>
              <w:t xml:space="preserve">±0.030</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8"/>
              </w:rPr>
              <w:t xml:space="preserve">0.112 </w:t>
            </w:r>
            <w:r>
              <w:rPr>
                <w:rFonts w:ascii="Times New Roman" w:hAnsi="Times New Roman"/>
                <w:sz w:val="18"/>
              </w:rPr>
              <w:t xml:space="preserve">±0.032</w:t>
            </w:r>
          </w:p>
        </w:tc>
        <w:tc>
          <w:tcPr>
            <w:tcMar>
              <w:left w:w="40" w:type="dxa"/>
              <w:right w:w="40" w:type="dxa"/>
            </w:tcMar>
          </w:tcPr>
          <w:p>
            <w:pPr>
              <w:pStyle w:val="Compact"/>
              <w:spacing w:after="0" w:before="0" w:line="240" w:lineRule="auto"/>
              <w:jc w:val="center"/>
            </w:pPr>
            <w:r>
              <w:rPr>
                <w:rFonts w:ascii="Times New Roman" w:hAnsi="Times New Roman"/>
                <w:sz w:val="18"/>
              </w:rPr>
              <w:t xml:space="preserve">0.109 </w:t>
            </w:r>
            <w:r>
              <w:rPr>
                <w:rFonts w:ascii="Times New Roman" w:hAnsi="Times New Roman"/>
                <w:sz w:val="18"/>
              </w:rPr>
              <w:t xml:space="preserve">±0.036</w:t>
            </w:r>
          </w:p>
        </w:tc>
        <w:tc>
          <w:tcPr>
            <w:tcMar>
              <w:left w:w="40" w:type="dxa"/>
              <w:right w:w="40" w:type="dxa"/>
            </w:tcMar>
          </w:tcPr>
          <w:p>
            <w:pPr>
              <w:pStyle w:val="Compact"/>
              <w:spacing w:after="0" w:before="0" w:line="240" w:lineRule="auto"/>
              <w:jc w:val="center"/>
            </w:pPr>
            <w:r>
              <w:rPr>
                <w:rFonts w:ascii="Times New Roman" w:hAnsi="Times New Roman"/>
                <w:sz w:val="18"/>
              </w:rPr>
              <w:t xml:space="preserve">0.125 </w:t>
            </w:r>
            <w:r>
              <w:rPr>
                <w:rFonts w:ascii="Times New Roman" w:hAnsi="Times New Roman"/>
                <w:sz w:val="18"/>
              </w:rPr>
              <w:t xml:space="preserve">±0.052</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0.133 </w:t>
            </w:r>
            <w:r>
              <w:rPr>
                <w:rFonts w:ascii="Times New Roman" w:hAnsi="Times New Roman"/>
                <w:b/>
                <w:bCs/>
                <w:sz w:val="18"/>
              </w:rPr>
              <w:t xml:space="preserve">±0.057</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8"/>
              </w:rPr>
              <w:t xml:space="preserve">0.071 </w:t>
            </w:r>
            <w:r>
              <w:rPr>
                <w:rFonts w:ascii="Times New Roman" w:hAnsi="Times New Roman"/>
                <w:sz w:val="18"/>
              </w:rPr>
              <w:t xml:space="preserve">±0.011</w:t>
            </w:r>
          </w:p>
        </w:tc>
        <w:tc>
          <w:tcPr>
            <w:tcMar>
              <w:left w:w="40" w:type="dxa"/>
              <w:right w:w="40" w:type="dxa"/>
            </w:tcMar>
          </w:tcPr>
          <w:p>
            <w:pPr>
              <w:pStyle w:val="Compact"/>
              <w:spacing w:after="0" w:before="0" w:line="240" w:lineRule="auto"/>
              <w:jc w:val="center"/>
            </w:pPr>
            <w:r>
              <w:rPr>
                <w:rFonts w:ascii="Times New Roman" w:hAnsi="Times New Roman"/>
                <w:sz w:val="18"/>
              </w:rPr>
              <w:t xml:space="preserve">0.073 </w:t>
            </w:r>
            <w:r>
              <w:rPr>
                <w:rFonts w:ascii="Times New Roman" w:hAnsi="Times New Roman"/>
                <w:sz w:val="18"/>
              </w:rPr>
              <w:t xml:space="preserve">±0.008</w:t>
            </w:r>
          </w:p>
        </w:tc>
        <w:tc>
          <w:tcPr>
            <w:tcMar>
              <w:left w:w="40" w:type="dxa"/>
              <w:right w:w="40" w:type="dxa"/>
            </w:tcMar>
          </w:tcPr>
          <w:p>
            <w:pPr>
              <w:pStyle w:val="Compact"/>
              <w:spacing w:after="0" w:before="0" w:line="240" w:lineRule="auto"/>
              <w:jc w:val="center"/>
            </w:pPr>
            <w:r>
              <w:rPr>
                <w:rFonts w:ascii="Times New Roman" w:hAnsi="Times New Roman"/>
                <w:sz w:val="18"/>
              </w:rPr>
              <w:t xml:space="preserve">0.119 </w:t>
            </w:r>
            <w:r>
              <w:rPr>
                <w:rFonts w:ascii="Times New Roman" w:hAnsi="Times New Roman"/>
                <w:sz w:val="18"/>
              </w:rPr>
              <w:t xml:space="preserve">±0.007</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0.121 </w:t>
            </w:r>
            <w:r>
              <w:rPr>
                <w:rFonts w:ascii="Times New Roman" w:hAnsi="Times New Roman"/>
                <w:b/>
                <w:bCs/>
                <w:sz w:val="18"/>
              </w:rPr>
              <w:t xml:space="preserve">±0.016</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DV→BV</w:t>
            </w:r>
          </w:p>
        </w:tc>
        <w:tc>
          <w:tcPr>
            <w:tcMar>
              <w:left w:w="40" w:type="dxa"/>
              <w:right w:w="40" w:type="dxa"/>
            </w:tcMar>
          </w:tcPr>
          <w:p>
            <w:pPr>
              <w:pStyle w:val="Compact"/>
              <w:spacing w:after="0" w:before="0" w:line="240" w:lineRule="auto"/>
              <w:jc w:val="center"/>
            </w:pPr>
            <w:r>
              <w:rPr>
                <w:rFonts w:ascii="Times New Roman" w:hAnsi="Times New Roman"/>
                <w:sz w:val="18"/>
              </w:rPr>
              <w:t xml:space="preserve">0.150 </w:t>
            </w:r>
            <w:r>
              <w:rPr>
                <w:rFonts w:ascii="Times New Roman" w:hAnsi="Times New Roman"/>
                <w:sz w:val="18"/>
              </w:rPr>
              <w:t xml:space="preserve">±0.007</w:t>
            </w:r>
          </w:p>
        </w:tc>
        <w:tc>
          <w:tcPr>
            <w:tcMar>
              <w:left w:w="40" w:type="dxa"/>
              <w:right w:w="40" w:type="dxa"/>
            </w:tcMar>
          </w:tcPr>
          <w:p>
            <w:pPr>
              <w:pStyle w:val="Compact"/>
              <w:spacing w:after="0" w:before="0" w:line="240" w:lineRule="auto"/>
              <w:jc w:val="center"/>
            </w:pPr>
            <w:r>
              <w:rPr>
                <w:rFonts w:ascii="Times New Roman" w:hAnsi="Times New Roman"/>
                <w:sz w:val="18"/>
              </w:rPr>
              <w:t xml:space="preserve">0.161 </w:t>
            </w:r>
            <w:r>
              <w:rPr>
                <w:rFonts w:ascii="Times New Roman" w:hAnsi="Times New Roman"/>
                <w:sz w:val="18"/>
              </w:rPr>
              <w:t xml:space="preserve">±0.004</w:t>
            </w:r>
          </w:p>
        </w:tc>
        <w:tc>
          <w:tcPr>
            <w:tcMar>
              <w:left w:w="40" w:type="dxa"/>
              <w:right w:w="40" w:type="dxa"/>
            </w:tcMar>
          </w:tcPr>
          <w:p>
            <w:pPr>
              <w:pStyle w:val="Compact"/>
              <w:spacing w:after="0" w:before="0" w:line="240" w:lineRule="auto"/>
              <w:jc w:val="center"/>
            </w:pPr>
            <w:r>
              <w:rPr>
                <w:rFonts w:ascii="Times New Roman" w:hAnsi="Times New Roman"/>
                <w:sz w:val="18"/>
              </w:rPr>
              <w:t xml:space="preserve">0.158 </w:t>
            </w:r>
            <w:r>
              <w:rPr>
                <w:rFonts w:ascii="Times New Roman" w:hAnsi="Times New Roman"/>
                <w:sz w:val="18"/>
              </w:rPr>
              <w:t xml:space="preserve">±0.005</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0.166 </w:t>
            </w:r>
            <w:r>
              <w:rPr>
                <w:rFonts w:ascii="Times New Roman" w:hAnsi="Times New Roman"/>
                <w:b/>
                <w:bCs/>
                <w:sz w:val="18"/>
              </w:rPr>
              <w:t xml:space="preserve">±0.002</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BV→DV</w:t>
            </w:r>
          </w:p>
        </w:tc>
        <w:tc>
          <w:tcPr>
            <w:tcMar>
              <w:left w:w="40" w:type="dxa"/>
              <w:right w:w="40" w:type="dxa"/>
            </w:tcMar>
          </w:tcPr>
          <w:p>
            <w:pPr>
              <w:pStyle w:val="Compact"/>
              <w:spacing w:after="0" w:before="0" w:line="240" w:lineRule="auto"/>
              <w:jc w:val="center"/>
            </w:pPr>
            <w:r>
              <w:rPr>
                <w:rFonts w:ascii="Times New Roman" w:hAnsi="Times New Roman"/>
                <w:sz w:val="18"/>
              </w:rPr>
              <w:t xml:space="preserve">0.138 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sz w:val="18"/>
              </w:rPr>
              <w:t xml:space="preserve">0.146 </w:t>
            </w:r>
            <w:r>
              <w:rPr>
                <w:rFonts w:ascii="Times New Roman" w:hAnsi="Times New Roman"/>
                <w:sz w:val="18"/>
              </w:rPr>
              <w:t xml:space="preserve">±0.007</w:t>
            </w:r>
          </w:p>
        </w:tc>
        <w:tc>
          <w:tcPr>
            <w:tcMar>
              <w:left w:w="40" w:type="dxa"/>
              <w:right w:w="40" w:type="dxa"/>
            </w:tcMar>
          </w:tcPr>
          <w:p>
            <w:pPr>
              <w:pStyle w:val="Compact"/>
              <w:spacing w:after="0" w:before="0" w:line="240" w:lineRule="auto"/>
              <w:jc w:val="center"/>
            </w:pPr>
            <w:r>
              <w:rPr>
                <w:rFonts w:ascii="Times New Roman" w:hAnsi="Times New Roman"/>
                <w:sz w:val="18"/>
              </w:rPr>
              <w:t xml:space="preserve">0.140 </w:t>
            </w:r>
            <w:r>
              <w:rPr>
                <w:rFonts w:ascii="Times New Roman" w:hAnsi="Times New Roman"/>
                <w:sz w:val="18"/>
              </w:rPr>
              <w:t xml:space="preserve">±0.006</w:t>
            </w:r>
          </w:p>
        </w:tc>
        <w:tc>
          <w:tcPr>
            <w:tcMar>
              <w:left w:w="40" w:type="dxa"/>
              <w:right w:w="40" w:type="dxa"/>
            </w:tcMar>
          </w:tcPr>
          <w:p>
            <w:pPr>
              <w:pStyle w:val="Compact"/>
              <w:spacing w:after="0" w:before="0" w:line="240" w:lineRule="auto"/>
              <w:jc w:val="center"/>
            </w:pPr>
            <w:r>
              <w:rPr>
                <w:rFonts w:ascii="Times New Roman" w:hAnsi="Times New Roman"/>
                <w:b/>
                <w:bCs/>
                <w:sz w:val="18"/>
              </w:rPr>
              <w:t xml:space="preserve">0.149 </w:t>
            </w:r>
            <w:r>
              <w:rPr>
                <w:rFonts w:ascii="Times New Roman" w:hAnsi="Times New Roman"/>
                <w:b/>
                <w:bCs/>
                <w:sz w:val="18"/>
              </w:rPr>
              <w:t xml:space="preserve">±0.007</w:t>
            </w:r>
          </w:p>
        </w:tc>
      </w:tr>
    </w:tbl>
    <w:p>
      <w:pPr>
        <w:pStyle w:val="BodyText"/>
      </w:pPr>
      <w:r>
        <w:rPr>
          <w:b/>
          <w:bCs/>
        </w:rPr>
        <w:t xml:space="preserve">AUROC is a poor proxy for operational value.</w:t>
      </w:r>
      <w:r>
        <w:t xml:space="preserve"> </w:t>
      </w:r>
      <w:r>
        <w:t xml:space="preserve">By Lemma 2, AUROC averages the clearable fraction of benign functions over all miss budgets. A team that wants at most 5% of vulnerabilities cleared by the tool uses only the left tail. Across the 84 scorer–scenario–seed combinations, the Spearman correlation between AUROC and the share of functions that can be cleared at α=5% is only ρ=0.38. Within a scenario, scorers whose mean AUROC differs by 0.02–0.04 differ by 0.04–0.13 in clearable share (e.g. DiverseVul random: AUROC range 0.036, SAR range 0.114). Model selection for triage must therefore use the operating point of interest, not a global ranking metric.</w:t>
      </w:r>
    </w:p>
    <w:p>
      <w:pPr>
        <w:pStyle w:val="BodyText"/>
      </w:pPr>
      <w:r>
        <w:rPr>
          <w:b/>
          <w:bCs/>
        </w:rPr>
        <w:t xml:space="preserve">A formatting shortcut in the Big-Vul release.</w:t>
      </w:r>
      <w:r>
        <w:t xml:space="preserve"> </w:t>
      </w:r>
      <w:r>
        <w:t xml:space="preserve">While preparing the pre-trained-model experiment (Section 5.6) we found that the raw text of the Hugging Face release of Big-Vul carries a strong formatting signal: a classifier that sees only 15 formatting statistics (indentation, trailing whitespace, comment markers, line lengths; Table 16) reaches AUROC 0.919 on a random split, higher than every semantic model in this paper, and whitespace structure alone (tabs, leading and trailing whitespace, indentation, brace placement) reaches 0.892 against 0.687 for size alone (Table 22). The signal is present in PrimeVul as well (whitespace structure alone 0.841) but not in DiverseVul, where size dominates (0.719 for size alone, 0.682 for whitespace). All detectors in Sections 5.1–5.5 operate on comment-stripped, whitespace-insensitive tokens and code metrics, and removing the only size-sensitive metrics (characters, lines, tokens) changes the AUROC of the LightGBM scorer by at most 0.006 (0.820→0.818 on Big-Vul, 0.801→0.802 on DiverseVul, 0.820→0.814 on PrimeVul), so the main results are not driven by it (the same holds on PrimeVul, Section 5.8); but results obtained by models that read raw Big-Vul text should be interpreted with this in mind.</w:t>
      </w:r>
    </w:p>
    <w:bookmarkEnd w:id="41"/>
    <w:bookmarkStart w:id="42" w:name="X837afdc26b2bfc7d840ce34d06efb4eaa9de138"/>
    <w:p>
      <w:pPr>
        <w:pStyle w:val="Heading2"/>
      </w:pPr>
      <w:r>
        <w:rPr>
          <w:rStyle w:val="SectionNumber"/>
        </w:rPr>
        <w:t xml:space="preserve">5.2</w:t>
      </w:r>
      <w:r>
        <w:tab/>
      </w:r>
      <w:r>
        <w:t xml:space="preserve">RQ2: Calibration is acceptable in-distribution and degrades under shift</w:t>
      </w:r>
    </w:p>
    <w:p>
      <w:pPr>
        <w:pStyle w:val="FirstParagraph"/>
      </w:pPr>
      <w:r>
        <w:t xml:space="preserve">Table 5 reports ECE. Raw probabilities are mildly miscalibrated even on random splits (LR: 0.015–0.032; LightGBM: 0.0075–0.018), largely because training keeps at most 150 000 benign functions. Platt scaling and isotonic regression fitted on ID calibration data reduce ECE to 0.004–0.015 on random splits, but under shift the residual error is much larger: 0.015–0.023 for Big-Vul project, temporal and both cross-dataset settings, i.e. 30–46% of the 5% base rate, and the two methods perform alike. The one exception is LightGBM trained on DiverseVul and tested on Big-Vul, where raw probabilities (0.008) beat recalibrated ones (0.018). Importantly, because the clearance rule depends only on the ranking of scores, post-hoc calibration changes</w:t>
      </w:r>
      <w:r>
        <w:t xml:space="preserve"> </w:t>
      </w:r>
      <w:r>
        <w:rPr>
          <w:i/>
          <w:iCs/>
        </w:rPr>
        <w:t xml:space="preserve">no</w:t>
      </w:r>
      <w:r>
        <w:t xml:space="preserve"> </w:t>
      </w:r>
      <w:r>
        <w:t xml:space="preserve">triage decision; calibration matters for reporting probabilities and for cost-based decisions, not for the miss-rate guarantee.</w:t>
      </w:r>
    </w:p>
    <w:p>
      <w:pPr>
        <w:pStyle w:val="TableCaption"/>
      </w:pPr>
      <w:r>
        <w:rPr>
          <w:b/>
        </w:rPr>
        <w:t>Table 5.</w:t>
      </w:r>
      <w:r>
        <w:rPr>
          <w:b w:val="0"/>
        </w:rPr>
        <w:t xml:space="preserve"> Expected calibration error (ECE, lower is better) on the test sets; Platt scaling and isotonic regression are fitted on ID calibration data. Mean over 3 seeds.</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5. Expected calibration error (ECE, lower is better) on the test sets; Platt scaling and isotonic regression are fitted on ID calibration data. Mean over 3 seeds."/>
      </w:tblPr>
      <w:tblGrid>
        <w:gridCol w:w="1131"/>
        <w:gridCol w:w="1131"/>
        <w:gridCol w:w="1131"/>
        <w:gridCol w:w="1131"/>
        <w:gridCol w:w="1131"/>
        <w:gridCol w:w="1131"/>
        <w:gridCol w:w="1131"/>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LR raw</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LR Platt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LR isotonic</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LGBM raw</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LGBM Platt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LGBM isotonic</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0.032</w:t>
            </w:r>
          </w:p>
        </w:tc>
        <w:tc>
          <w:tcPr>
            <w:tcMar>
              <w:left w:w="40" w:type="dxa"/>
              <w:right w:w="40" w:type="dxa"/>
            </w:tcMar>
          </w:tcPr>
          <w:p>
            <w:pPr>
              <w:pStyle w:val="Compact"/>
              <w:spacing w:after="0" w:before="0" w:line="240" w:lineRule="auto"/>
              <w:jc w:val="center"/>
            </w:pPr>
            <w:r>
              <w:rPr>
                <w:rFonts w:ascii="Times New Roman" w:hAnsi="Times New Roman"/>
                <w:sz w:val="16"/>
              </w:rPr>
              <w:t xml:space="preserve">0.015</w:t>
            </w:r>
          </w:p>
        </w:tc>
        <w:tc>
          <w:tcPr>
            <w:tcMar>
              <w:left w:w="40" w:type="dxa"/>
              <w:right w:w="40" w:type="dxa"/>
            </w:tcMar>
          </w:tcPr>
          <w:p>
            <w:pPr>
              <w:pStyle w:val="Compact"/>
              <w:spacing w:after="0" w:before="0" w:line="240" w:lineRule="auto"/>
              <w:jc w:val="center"/>
            </w:pPr>
            <w:r>
              <w:rPr>
                <w:rFonts w:ascii="Times New Roman" w:hAnsi="Times New Roman"/>
                <w:sz w:val="16"/>
              </w:rPr>
              <w:t xml:space="preserve">0.006</w:t>
            </w:r>
          </w:p>
        </w:tc>
        <w:tc>
          <w:tcPr>
            <w:tcMar>
              <w:left w:w="40" w:type="dxa"/>
              <w:right w:w="40" w:type="dxa"/>
            </w:tcMar>
          </w:tcPr>
          <w:p>
            <w:pPr>
              <w:pStyle w:val="Compact"/>
              <w:spacing w:after="0" w:before="0" w:line="240" w:lineRule="auto"/>
              <w:jc w:val="center"/>
            </w:pPr>
            <w:r>
              <w:rPr>
                <w:rFonts w:ascii="Times New Roman" w:hAnsi="Times New Roman"/>
                <w:sz w:val="16"/>
              </w:rPr>
              <w:t xml:space="preserve">0.018</w:t>
            </w:r>
          </w:p>
        </w:tc>
        <w:tc>
          <w:tcPr>
            <w:tcMar>
              <w:left w:w="40" w:type="dxa"/>
              <w:right w:w="40" w:type="dxa"/>
            </w:tcMar>
          </w:tcPr>
          <w:p>
            <w:pPr>
              <w:pStyle w:val="Compact"/>
              <w:spacing w:after="0" w:before="0" w:line="240" w:lineRule="auto"/>
              <w:jc w:val="center"/>
            </w:pPr>
            <w:r>
              <w:rPr>
                <w:rFonts w:ascii="Times New Roman" w:hAnsi="Times New Roman"/>
                <w:sz w:val="16"/>
              </w:rPr>
              <w:t xml:space="preserve">0.006</w:t>
            </w:r>
          </w:p>
        </w:tc>
        <w:tc>
          <w:tcPr>
            <w:tcMar>
              <w:left w:w="40" w:type="dxa"/>
              <w:right w:w="40" w:type="dxa"/>
            </w:tcMar>
          </w:tcPr>
          <w:p>
            <w:pPr>
              <w:pStyle w:val="Compact"/>
              <w:spacing w:after="0" w:before="0" w:line="240" w:lineRule="auto"/>
              <w:jc w:val="center"/>
            </w:pPr>
            <w:r>
              <w:rPr>
                <w:rFonts w:ascii="Times New Roman" w:hAnsi="Times New Roman"/>
                <w:sz w:val="16"/>
              </w:rPr>
              <w:t xml:space="preserve">0.004</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0.015</w:t>
            </w:r>
          </w:p>
        </w:tc>
        <w:tc>
          <w:tcPr>
            <w:tcMar>
              <w:left w:w="40" w:type="dxa"/>
              <w:right w:w="40" w:type="dxa"/>
            </w:tcMar>
          </w:tcPr>
          <w:p>
            <w:pPr>
              <w:pStyle w:val="Compact"/>
              <w:spacing w:after="0" w:before="0" w:line="240" w:lineRule="auto"/>
              <w:jc w:val="center"/>
            </w:pPr>
            <w:r>
              <w:rPr>
                <w:rFonts w:ascii="Times New Roman" w:hAnsi="Times New Roman"/>
                <w:sz w:val="16"/>
              </w:rPr>
              <w:t xml:space="preserve">0.004</w:t>
            </w:r>
          </w:p>
        </w:tc>
        <w:tc>
          <w:tcPr>
            <w:tcMar>
              <w:left w:w="40" w:type="dxa"/>
              <w:right w:w="40" w:type="dxa"/>
            </w:tcMar>
          </w:tcPr>
          <w:p>
            <w:pPr>
              <w:pStyle w:val="Compact"/>
              <w:spacing w:after="0" w:before="0" w:line="240" w:lineRule="auto"/>
              <w:jc w:val="center"/>
            </w:pPr>
            <w:r>
              <w:rPr>
                <w:rFonts w:ascii="Times New Roman" w:hAnsi="Times New Roman"/>
                <w:sz w:val="16"/>
              </w:rPr>
              <w:t xml:space="preserve">0.004</w:t>
            </w:r>
          </w:p>
        </w:tc>
        <w:tc>
          <w:tcPr>
            <w:tcMar>
              <w:left w:w="40" w:type="dxa"/>
              <w:right w:w="40" w:type="dxa"/>
            </w:tcMar>
          </w:tcPr>
          <w:p>
            <w:pPr>
              <w:pStyle w:val="Compact"/>
              <w:spacing w:after="0" w:before="0" w:line="240" w:lineRule="auto"/>
              <w:jc w:val="center"/>
            </w:pPr>
            <w:r>
              <w:rPr>
                <w:rFonts w:ascii="Times New Roman" w:hAnsi="Times New Roman"/>
                <w:sz w:val="16"/>
              </w:rPr>
              <w:t xml:space="preserve">0.008</w:t>
            </w:r>
          </w:p>
        </w:tc>
        <w:tc>
          <w:tcPr>
            <w:tcMar>
              <w:left w:w="40" w:type="dxa"/>
              <w:right w:w="40" w:type="dxa"/>
            </w:tcMar>
          </w:tcPr>
          <w:p>
            <w:pPr>
              <w:pStyle w:val="Compact"/>
              <w:spacing w:after="0" w:before="0" w:line="240" w:lineRule="auto"/>
              <w:jc w:val="center"/>
            </w:pPr>
            <w:r>
              <w:rPr>
                <w:rFonts w:ascii="Times New Roman" w:hAnsi="Times New Roman"/>
                <w:sz w:val="16"/>
              </w:rPr>
              <w:t xml:space="preserve">0.005</w:t>
            </w:r>
          </w:p>
        </w:tc>
        <w:tc>
          <w:tcPr>
            <w:tcMar>
              <w:left w:w="40" w:type="dxa"/>
              <w:right w:w="40" w:type="dxa"/>
            </w:tcMar>
          </w:tcPr>
          <w:p>
            <w:pPr>
              <w:pStyle w:val="Compact"/>
              <w:spacing w:after="0" w:before="0" w:line="240" w:lineRule="auto"/>
              <w:jc w:val="center"/>
            </w:pPr>
            <w:r>
              <w:rPr>
                <w:rFonts w:ascii="Times New Roman" w:hAnsi="Times New Roman"/>
                <w:sz w:val="16"/>
              </w:rPr>
              <w:t xml:space="preserve">0.004</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0.026</w:t>
            </w:r>
          </w:p>
        </w:tc>
        <w:tc>
          <w:tcPr>
            <w:tcMar>
              <w:left w:w="40" w:type="dxa"/>
              <w:right w:w="40" w:type="dxa"/>
            </w:tcMar>
          </w:tcPr>
          <w:p>
            <w:pPr>
              <w:pStyle w:val="Compact"/>
              <w:spacing w:after="0" w:before="0" w:line="240" w:lineRule="auto"/>
              <w:jc w:val="center"/>
            </w:pPr>
            <w:r>
              <w:rPr>
                <w:rFonts w:ascii="Times New Roman" w:hAnsi="Times New Roman"/>
                <w:sz w:val="16"/>
              </w:rPr>
              <w:t xml:space="preserve">0.010</w:t>
            </w:r>
          </w:p>
        </w:tc>
        <w:tc>
          <w:tcPr>
            <w:tcMar>
              <w:left w:w="40" w:type="dxa"/>
              <w:right w:w="40" w:type="dxa"/>
            </w:tcMar>
          </w:tcPr>
          <w:p>
            <w:pPr>
              <w:pStyle w:val="Compact"/>
              <w:spacing w:after="0" w:before="0" w:line="240" w:lineRule="auto"/>
              <w:jc w:val="center"/>
            </w:pPr>
            <w:r>
              <w:rPr>
                <w:rFonts w:ascii="Times New Roman" w:hAnsi="Times New Roman"/>
                <w:sz w:val="16"/>
              </w:rPr>
              <w:t xml:space="preserve">0.017</w:t>
            </w:r>
          </w:p>
        </w:tc>
        <w:tc>
          <w:tcPr>
            <w:tcMar>
              <w:left w:w="40" w:type="dxa"/>
              <w:right w:w="40" w:type="dxa"/>
            </w:tcMar>
          </w:tcPr>
          <w:p>
            <w:pPr>
              <w:pStyle w:val="Compact"/>
              <w:spacing w:after="0" w:before="0" w:line="240" w:lineRule="auto"/>
              <w:jc w:val="center"/>
            </w:pPr>
            <w:r>
              <w:rPr>
                <w:rFonts w:ascii="Times New Roman" w:hAnsi="Times New Roman"/>
                <w:sz w:val="16"/>
              </w:rPr>
              <w:t xml:space="preserve">0.009</w:t>
            </w:r>
          </w:p>
        </w:tc>
        <w:tc>
          <w:tcPr>
            <w:tcMar>
              <w:left w:w="40" w:type="dxa"/>
              <w:right w:w="40" w:type="dxa"/>
            </w:tcMar>
          </w:tcPr>
          <w:p>
            <w:pPr>
              <w:pStyle w:val="Compact"/>
              <w:spacing w:after="0" w:before="0" w:line="240" w:lineRule="auto"/>
              <w:jc w:val="center"/>
            </w:pPr>
            <w:r>
              <w:rPr>
                <w:rFonts w:ascii="Times New Roman" w:hAnsi="Times New Roman"/>
                <w:sz w:val="16"/>
              </w:rPr>
              <w:t xml:space="preserve">0.005</w:t>
            </w:r>
          </w:p>
        </w:tc>
        <w:tc>
          <w:tcPr>
            <w:tcMar>
              <w:left w:w="40" w:type="dxa"/>
              <w:right w:w="40" w:type="dxa"/>
            </w:tcMar>
          </w:tcPr>
          <w:p>
            <w:pPr>
              <w:pStyle w:val="Compact"/>
              <w:spacing w:after="0" w:before="0" w:line="240" w:lineRule="auto"/>
              <w:jc w:val="center"/>
            </w:pPr>
            <w:r>
              <w:rPr>
                <w:rFonts w:ascii="Times New Roman" w:hAnsi="Times New Roman"/>
                <w:sz w:val="16"/>
              </w:rPr>
              <w:t xml:space="preserve">0.008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0.037</w:t>
            </w:r>
          </w:p>
        </w:tc>
        <w:tc>
          <w:tcPr>
            <w:tcMar>
              <w:left w:w="40" w:type="dxa"/>
              <w:right w:w="40" w:type="dxa"/>
            </w:tcMar>
          </w:tcPr>
          <w:p>
            <w:pPr>
              <w:pStyle w:val="Compact"/>
              <w:spacing w:after="0" w:before="0" w:line="240" w:lineRule="auto"/>
              <w:jc w:val="center"/>
            </w:pPr>
            <w:r>
              <w:rPr>
                <w:rFonts w:ascii="Times New Roman" w:hAnsi="Times New Roman"/>
                <w:sz w:val="16"/>
              </w:rPr>
              <w:t xml:space="preserve">0.022</w:t>
            </w:r>
          </w:p>
        </w:tc>
        <w:tc>
          <w:tcPr>
            <w:tcMar>
              <w:left w:w="40" w:type="dxa"/>
              <w:right w:w="40" w:type="dxa"/>
            </w:tcMar>
          </w:tcPr>
          <w:p>
            <w:pPr>
              <w:pStyle w:val="Compact"/>
              <w:spacing w:after="0" w:before="0" w:line="240" w:lineRule="auto"/>
              <w:jc w:val="center"/>
            </w:pPr>
            <w:r>
              <w:rPr>
                <w:rFonts w:ascii="Times New Roman" w:hAnsi="Times New Roman"/>
                <w:sz w:val="16"/>
              </w:rPr>
              <w:t xml:space="preserve">0.023</w:t>
            </w:r>
          </w:p>
        </w:tc>
        <w:tc>
          <w:tcPr>
            <w:tcMar>
              <w:left w:w="40" w:type="dxa"/>
              <w:right w:w="40" w:type="dxa"/>
            </w:tcMar>
          </w:tcPr>
          <w:p>
            <w:pPr>
              <w:pStyle w:val="Compact"/>
              <w:spacing w:after="0" w:before="0" w:line="240" w:lineRule="auto"/>
              <w:jc w:val="center"/>
            </w:pPr>
            <w:r>
              <w:rPr>
                <w:rFonts w:ascii="Times New Roman" w:hAnsi="Times New Roman"/>
                <w:sz w:val="16"/>
              </w:rPr>
              <w:t xml:space="preserve">0.025</w:t>
            </w:r>
          </w:p>
        </w:tc>
        <w:tc>
          <w:tcPr>
            <w:tcMar>
              <w:left w:w="40" w:type="dxa"/>
              <w:right w:w="40" w:type="dxa"/>
            </w:tcMar>
          </w:tcPr>
          <w:p>
            <w:pPr>
              <w:pStyle w:val="Compact"/>
              <w:spacing w:after="0" w:before="0" w:line="240" w:lineRule="auto"/>
              <w:jc w:val="center"/>
            </w:pPr>
            <w:r>
              <w:rPr>
                <w:rFonts w:ascii="Times New Roman" w:hAnsi="Times New Roman"/>
                <w:sz w:val="16"/>
              </w:rPr>
              <w:t xml:space="preserve">0.022</w:t>
            </w:r>
          </w:p>
        </w:tc>
        <w:tc>
          <w:tcPr>
            <w:tcMar>
              <w:left w:w="40" w:type="dxa"/>
              <w:right w:w="40" w:type="dxa"/>
            </w:tcMar>
          </w:tcPr>
          <w:p>
            <w:pPr>
              <w:pStyle w:val="Compact"/>
              <w:spacing w:after="0" w:before="0" w:line="240" w:lineRule="auto"/>
              <w:jc w:val="center"/>
            </w:pPr>
            <w:r>
              <w:rPr>
                <w:rFonts w:ascii="Times New Roman" w:hAnsi="Times New Roman"/>
                <w:sz w:val="16"/>
              </w:rPr>
              <w:t xml:space="preserve">0.023</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6"/>
              </w:rPr>
              <w:t xml:space="preserve">0.022</w:t>
            </w:r>
          </w:p>
        </w:tc>
        <w:tc>
          <w:tcPr>
            <w:tcMar>
              <w:left w:w="40" w:type="dxa"/>
              <w:right w:w="40" w:type="dxa"/>
            </w:tcMar>
          </w:tcPr>
          <w:p>
            <w:pPr>
              <w:pStyle w:val="Compact"/>
              <w:spacing w:after="0" w:before="0" w:line="240" w:lineRule="auto"/>
              <w:jc w:val="center"/>
            </w:pPr>
            <w:r>
              <w:rPr>
                <w:rFonts w:ascii="Times New Roman" w:hAnsi="Times New Roman"/>
                <w:sz w:val="16"/>
              </w:rPr>
              <w:t xml:space="preserve">0.015</w:t>
            </w:r>
          </w:p>
        </w:tc>
        <w:tc>
          <w:tcPr>
            <w:tcMar>
              <w:left w:w="40" w:type="dxa"/>
              <w:right w:w="40" w:type="dxa"/>
            </w:tcMar>
          </w:tcPr>
          <w:p>
            <w:pPr>
              <w:pStyle w:val="Compact"/>
              <w:spacing w:after="0" w:before="0" w:line="240" w:lineRule="auto"/>
              <w:jc w:val="center"/>
            </w:pPr>
            <w:r>
              <w:rPr>
                <w:rFonts w:ascii="Times New Roman" w:hAnsi="Times New Roman"/>
                <w:sz w:val="16"/>
              </w:rPr>
              <w:t xml:space="preserve">0.016</w:t>
            </w:r>
          </w:p>
        </w:tc>
        <w:tc>
          <w:tcPr>
            <w:tcMar>
              <w:left w:w="40" w:type="dxa"/>
              <w:right w:w="40" w:type="dxa"/>
            </w:tcMar>
          </w:tcPr>
          <w:p>
            <w:pPr>
              <w:pStyle w:val="Compact"/>
              <w:spacing w:after="0" w:before="0" w:line="240" w:lineRule="auto"/>
              <w:jc w:val="center"/>
            </w:pPr>
            <w:r>
              <w:rPr>
                <w:rFonts w:ascii="Times New Roman" w:hAnsi="Times New Roman"/>
                <w:sz w:val="16"/>
              </w:rPr>
              <w:t xml:space="preserve">0.016</w:t>
            </w:r>
          </w:p>
        </w:tc>
        <w:tc>
          <w:tcPr>
            <w:tcMar>
              <w:left w:w="40" w:type="dxa"/>
              <w:right w:w="40" w:type="dxa"/>
            </w:tcMar>
          </w:tcPr>
          <w:p>
            <w:pPr>
              <w:pStyle w:val="Compact"/>
              <w:spacing w:after="0" w:before="0" w:line="240" w:lineRule="auto"/>
              <w:jc w:val="center"/>
            </w:pPr>
            <w:r>
              <w:rPr>
                <w:rFonts w:ascii="Times New Roman" w:hAnsi="Times New Roman"/>
                <w:sz w:val="16"/>
              </w:rPr>
              <w:t xml:space="preserve">0.016</w:t>
            </w:r>
          </w:p>
        </w:tc>
        <w:tc>
          <w:tcPr>
            <w:tcMar>
              <w:left w:w="40" w:type="dxa"/>
              <w:right w:w="40" w:type="dxa"/>
            </w:tcMar>
          </w:tcPr>
          <w:p>
            <w:pPr>
              <w:pStyle w:val="Compact"/>
              <w:spacing w:after="0" w:before="0" w:line="240" w:lineRule="auto"/>
              <w:jc w:val="center"/>
            </w:pPr>
            <w:r>
              <w:rPr>
                <w:rFonts w:ascii="Times New Roman" w:hAnsi="Times New Roman"/>
                <w:sz w:val="16"/>
              </w:rPr>
              <w:t xml:space="preserve">0.016</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DV→BV</w:t>
            </w:r>
          </w:p>
        </w:tc>
        <w:tc>
          <w:tcPr>
            <w:tcMar>
              <w:left w:w="40" w:type="dxa"/>
              <w:right w:w="40" w:type="dxa"/>
            </w:tcMar>
          </w:tcPr>
          <w:p>
            <w:pPr>
              <w:pStyle w:val="Compact"/>
              <w:spacing w:after="0" w:before="0" w:line="240" w:lineRule="auto"/>
              <w:jc w:val="center"/>
            </w:pPr>
            <w:r>
              <w:rPr>
                <w:rFonts w:ascii="Times New Roman" w:hAnsi="Times New Roman"/>
                <w:sz w:val="16"/>
              </w:rPr>
              <w:t xml:space="preserve">0.031</w:t>
            </w:r>
          </w:p>
        </w:tc>
        <w:tc>
          <w:tcPr>
            <w:tcMar>
              <w:left w:w="40" w:type="dxa"/>
              <w:right w:w="40" w:type="dxa"/>
            </w:tcMar>
          </w:tcPr>
          <w:p>
            <w:pPr>
              <w:pStyle w:val="Compact"/>
              <w:spacing w:after="0" w:before="0" w:line="240" w:lineRule="auto"/>
              <w:jc w:val="center"/>
            </w:pPr>
            <w:r>
              <w:rPr>
                <w:rFonts w:ascii="Times New Roman" w:hAnsi="Times New Roman"/>
                <w:sz w:val="16"/>
              </w:rPr>
              <w:t xml:space="preserve">0.020</w:t>
            </w:r>
          </w:p>
        </w:tc>
        <w:tc>
          <w:tcPr>
            <w:tcMar>
              <w:left w:w="40" w:type="dxa"/>
              <w:right w:w="40" w:type="dxa"/>
            </w:tcMar>
          </w:tcPr>
          <w:p>
            <w:pPr>
              <w:pStyle w:val="Compact"/>
              <w:spacing w:after="0" w:before="0" w:line="240" w:lineRule="auto"/>
              <w:jc w:val="center"/>
            </w:pPr>
            <w:r>
              <w:rPr>
                <w:rFonts w:ascii="Times New Roman" w:hAnsi="Times New Roman"/>
                <w:sz w:val="16"/>
              </w:rPr>
              <w:t xml:space="preserve">0.021</w:t>
            </w:r>
          </w:p>
        </w:tc>
        <w:tc>
          <w:tcPr>
            <w:tcMar>
              <w:left w:w="40" w:type="dxa"/>
              <w:right w:w="40" w:type="dxa"/>
            </w:tcMar>
          </w:tcPr>
          <w:p>
            <w:pPr>
              <w:pStyle w:val="Compact"/>
              <w:spacing w:after="0" w:before="0" w:line="240" w:lineRule="auto"/>
              <w:jc w:val="center"/>
            </w:pPr>
            <w:r>
              <w:rPr>
                <w:rFonts w:ascii="Times New Roman" w:hAnsi="Times New Roman"/>
                <w:sz w:val="16"/>
              </w:rPr>
              <w:t xml:space="preserve">0.008</w:t>
            </w:r>
          </w:p>
        </w:tc>
        <w:tc>
          <w:tcPr>
            <w:tcMar>
              <w:left w:w="40" w:type="dxa"/>
              <w:right w:w="40" w:type="dxa"/>
            </w:tcMar>
          </w:tcPr>
          <w:p>
            <w:pPr>
              <w:pStyle w:val="Compact"/>
              <w:spacing w:after="0" w:before="0" w:line="240" w:lineRule="auto"/>
              <w:jc w:val="center"/>
            </w:pPr>
            <w:r>
              <w:rPr>
                <w:rFonts w:ascii="Times New Roman" w:hAnsi="Times New Roman"/>
                <w:sz w:val="16"/>
              </w:rPr>
              <w:t xml:space="preserve">0.018</w:t>
            </w:r>
          </w:p>
        </w:tc>
        <w:tc>
          <w:tcPr>
            <w:tcMar>
              <w:left w:w="40" w:type="dxa"/>
              <w:right w:w="40" w:type="dxa"/>
            </w:tcMar>
          </w:tcPr>
          <w:p>
            <w:pPr>
              <w:pStyle w:val="Compact"/>
              <w:spacing w:after="0" w:before="0" w:line="240" w:lineRule="auto"/>
              <w:jc w:val="center"/>
            </w:pPr>
            <w:r>
              <w:rPr>
                <w:rFonts w:ascii="Times New Roman" w:hAnsi="Times New Roman"/>
                <w:sz w:val="16"/>
              </w:rPr>
              <w:t xml:space="preserve">0.018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BV→DV</w:t>
            </w:r>
          </w:p>
        </w:tc>
        <w:tc>
          <w:tcPr>
            <w:tcMar>
              <w:left w:w="40" w:type="dxa"/>
              <w:right w:w="40" w:type="dxa"/>
            </w:tcMar>
          </w:tcPr>
          <w:p>
            <w:pPr>
              <w:pStyle w:val="Compact"/>
              <w:spacing w:after="0" w:before="0" w:line="240" w:lineRule="auto"/>
              <w:jc w:val="center"/>
            </w:pPr>
            <w:r>
              <w:rPr>
                <w:rFonts w:ascii="Times New Roman" w:hAnsi="Times New Roman"/>
                <w:sz w:val="16"/>
              </w:rPr>
              <w:t xml:space="preserve">0.035</w:t>
            </w:r>
          </w:p>
        </w:tc>
        <w:tc>
          <w:tcPr>
            <w:tcMar>
              <w:left w:w="40" w:type="dxa"/>
              <w:right w:w="40" w:type="dxa"/>
            </w:tcMar>
          </w:tcPr>
          <w:p>
            <w:pPr>
              <w:pStyle w:val="Compact"/>
              <w:spacing w:after="0" w:before="0" w:line="240" w:lineRule="auto"/>
              <w:jc w:val="center"/>
            </w:pPr>
            <w:r>
              <w:rPr>
                <w:rFonts w:ascii="Times New Roman" w:hAnsi="Times New Roman"/>
                <w:sz w:val="16"/>
              </w:rPr>
              <w:t xml:space="preserve">0.023</w:t>
            </w:r>
          </w:p>
        </w:tc>
        <w:tc>
          <w:tcPr>
            <w:tcMar>
              <w:left w:w="40" w:type="dxa"/>
              <w:right w:w="40" w:type="dxa"/>
            </w:tcMar>
          </w:tcPr>
          <w:p>
            <w:pPr>
              <w:pStyle w:val="Compact"/>
              <w:spacing w:after="0" w:before="0" w:line="240" w:lineRule="auto"/>
              <w:jc w:val="center"/>
            </w:pPr>
            <w:r>
              <w:rPr>
                <w:rFonts w:ascii="Times New Roman" w:hAnsi="Times New Roman"/>
                <w:sz w:val="16"/>
              </w:rPr>
              <w:t xml:space="preserve">0.026</w:t>
            </w:r>
          </w:p>
        </w:tc>
        <w:tc>
          <w:tcPr>
            <w:tcMar>
              <w:left w:w="40" w:type="dxa"/>
              <w:right w:w="40" w:type="dxa"/>
            </w:tcMar>
          </w:tcPr>
          <w:p>
            <w:pPr>
              <w:pStyle w:val="Compact"/>
              <w:spacing w:after="0" w:before="0" w:line="240" w:lineRule="auto"/>
              <w:jc w:val="center"/>
            </w:pPr>
            <w:r>
              <w:rPr>
                <w:rFonts w:ascii="Times New Roman" w:hAnsi="Times New Roman"/>
                <w:sz w:val="16"/>
              </w:rPr>
              <w:t xml:space="preserve">0.022</w:t>
            </w:r>
          </w:p>
        </w:tc>
        <w:tc>
          <w:tcPr>
            <w:tcMar>
              <w:left w:w="40" w:type="dxa"/>
              <w:right w:w="40" w:type="dxa"/>
            </w:tcMar>
          </w:tcPr>
          <w:p>
            <w:pPr>
              <w:pStyle w:val="Compact"/>
              <w:spacing w:after="0" w:before="0" w:line="240" w:lineRule="auto"/>
              <w:jc w:val="center"/>
            </w:pPr>
            <w:r>
              <w:rPr>
                <w:rFonts w:ascii="Times New Roman" w:hAnsi="Times New Roman"/>
                <w:sz w:val="16"/>
              </w:rPr>
              <w:t xml:space="preserve">0.022</w:t>
            </w:r>
          </w:p>
        </w:tc>
        <w:tc>
          <w:tcPr>
            <w:tcMar>
              <w:left w:w="40" w:type="dxa"/>
              <w:right w:w="40" w:type="dxa"/>
            </w:tcMar>
          </w:tcPr>
          <w:p>
            <w:pPr>
              <w:pStyle w:val="Compact"/>
              <w:spacing w:after="0" w:before="0" w:line="240" w:lineRule="auto"/>
              <w:jc w:val="center"/>
            </w:pPr>
            <w:r>
              <w:rPr>
                <w:rFonts w:ascii="Times New Roman" w:hAnsi="Times New Roman"/>
                <w:sz w:val="16"/>
              </w:rPr>
              <w:t xml:space="preserve">0.023</w:t>
            </w:r>
          </w:p>
        </w:tc>
      </w:tr>
    </w:tbl>
    <w:bookmarkEnd w:id="42"/>
    <w:bookmarkStart w:id="55" w:name="X42075f7407db23d082d7e6660698e3d396a4e00"/>
    <w:p>
      <w:pPr>
        <w:pStyle w:val="Heading2"/>
      </w:pPr>
      <w:r>
        <w:rPr>
          <w:rStyle w:val="SectionNumber"/>
        </w:rPr>
        <w:t xml:space="preserve">5.3</w:t>
      </w:r>
      <w:r>
        <w:tab/>
      </w:r>
      <w:r>
        <w:t xml:space="preserve">RQ3: The miss-rate guarantee holds under exchangeability and fails under shift</w:t>
      </w:r>
    </w:p>
    <w:p>
      <w:pPr>
        <w:pStyle w:val="FirstParagraph"/>
      </w:pPr>
      <w:r>
        <w:rPr>
          <w:b/>
          <w:bCs/>
        </w:rPr>
        <w:t xml:space="preserve">Validity on exchangeable splits.</w:t>
      </w:r>
      <w:r>
        <w:t xml:space="preserve"> </w:t>
      </w:r>
      <w:r>
        <w:t xml:space="preserve">Figure 4 (left) and Table 6 show that on random splits the realised miss rate matches the nominal budget: at α=10% it is 10.1% (DiverseVul) and 8.6% (Big-Vul); over all budgets and seeds the excess over α is −0.4 percentage points on average (one-sided Wilcoxon</w:t>
      </w:r>
      <w:r>
        <w:t xml:space="preserve"> </w:t>
      </w:r>
      <w:r>
        <w:rPr>
          <w:i/>
          <w:iCs/>
        </w:rPr>
        <w:t xml:space="preserve">p</w:t>
      </w:r>
      <w:r>
        <w:t xml:space="preserve">=0.80 for</w:t>
      </w:r>
      <w:r>
        <w:t xml:space="preserve"> </w:t>
      </w:r>
      <w:r>
        <w:t xml:space="preserve">“exceeds”</w:t>
      </w:r>
      <w:r>
        <w:t xml:space="preserve">), and the realised-to-nominal ratio is 0.96. This confirms Proposition 1 on real detector scores. At this budget the rule clears 54–55% of all functions (SAR; Figure 7), i.e. it reduces the number of functions that must be reviewed per 1 000 from 1000 to about 450.</w:t>
      </w:r>
    </w:p>
    <w:p>
      <w:pPr>
        <w:pStyle w:val="CaptionedFigure"/>
        <w:jc w:val="center"/>
      </w:pPr>
      <w:r>
        <w:drawing>
          <wp:inline>
            <wp:extent cx="5334000" cy="2120162"/>
            <wp:effectExtent b="0" l="0" r="0" t="0"/>
            <wp:docPr descr="" title="" id="44" name="Picture"/>
            <a:graphic>
              <a:graphicData uri="http://schemas.openxmlformats.org/drawingml/2006/picture">
                <pic:pic>
                  <pic:nvPicPr>
                    <pic:cNvPr descr="figs/fig_validity.png" id="45" name="Picture"/>
                    <pic:cNvPicPr>
                      <a:picLocks noChangeArrowheads="1" noChangeAspect="1"/>
                    </pic:cNvPicPr>
                  </pic:nvPicPr>
                  <pic:blipFill>
                    <a:blip r:embed="rId43"/>
                    <a:stretch>
                      <a:fillRect/>
                    </a:stretch>
                  </pic:blipFill>
                  <pic:spPr bwMode="auto">
                    <a:xfrm>
                      <a:off x="0" y="0"/>
                      <a:ext cx="5334000" cy="2120162"/>
                    </a:xfrm>
                    <a:prstGeom prst="rect">
                      <a:avLst/>
                    </a:prstGeom>
                    <a:noFill/>
                    <a:ln w="9525">
                      <a:noFill/>
                      <a:headEnd/>
                      <a:tailEnd/>
                    </a:ln>
                  </pic:spPr>
                </pic:pic>
              </a:graphicData>
            </a:graphic>
          </wp:inline>
        </w:drawing>
      </w:r>
    </w:p>
    <w:p>
      <w:pPr>
        <w:pStyle w:val="ImageCaption"/>
      </w:pPr>
      <w:r>
        <w:rPr>
          <w:b/>
        </w:rPr>
        <w:t>Figure 4.</w:t>
      </w:r>
      <w:r>
        <w:rPr>
          <w:b w:val="0"/>
        </w:rPr>
        <w:t xml:space="preserve"> Realised versus nominal miss rate for source-calibrated conformal clearance (LightGBM scorer; mean ± s.d. over seeds). The dashed line is the target.</w:t>
      </w:r>
    </w:p>
    <w:p>
      <w:pPr>
        <w:pStyle w:val="BodyText"/>
      </w:pPr>
      <w:r>
        <w:rPr>
          <w:b/>
          <w:bCs/>
        </w:rPr>
        <w:t xml:space="preserve">Failure under shift.</w:t>
      </w:r>
      <w:r>
        <w:t xml:space="preserve"> </w:t>
      </w:r>
      <w:r>
        <w:t xml:space="preserve">In every shifted scenario the guarantee is violated (Figure 4, right). At α=10% the realised miss rate is 24.0% (Big-Vul project), 23.6% (DiverseVul project), 21.7% (Big-Vul temporal), 20.3% (Big-Vul→DiverseVul) and 37.0% (DiverseVul→Big-Vul), on average 2.7× the budget (excess +12.8 points,</w:t>
      </w:r>
      <w:r>
        <w:t xml:space="preserve"> </w:t>
      </w:r>
      <m:oMath>
        <m:r>
          <m:t>p</m:t>
        </m:r>
        <m:r>
          <m:rPr>
            <m:sty m:val="p"/>
          </m:rPr>
          <m:t>&lt;</m:t>
        </m:r>
        <m:sSup>
          <m:e>
            <m:r>
              <m:t>10</m:t>
            </m:r>
          </m:e>
          <m:sup>
            <m:r>
              <m:rPr>
                <m:sty m:val="p"/>
              </m:rPr>
              <m:t>−</m:t>
            </m:r>
            <m:r>
              <m:t>11</m:t>
            </m:r>
          </m:sup>
        </m:sSup>
      </m:oMath>
      <w:r>
        <w:t xml:space="preserve">). At α=2% the miss rates are 5.0–10.7%. The severity of the project-level violation depends on which projects are held out: for Big-Vul project the realised miss rate at α=10% is 16.9, 32.0 and 23.0% in the three partitions (and 9.4, 17.7 and 3.0% in the three partitions of the subsample used in Section 5.6, where it can even fall below the nominal level), whereas the temporal and cross-dataset violations are stable across seeds (20.1–24.2%, 18.3–22.0%, and 36.7–37.2%). Project shift is thus a high-variance threat, temporal and dataset shift a consistent one. Meanwhile the SAR reported for the invalid rule is deceptively high (47.6–66.1%, Table 7), so a team calibrating on a convenient hold-out would believe the tool is both safe and efficient.</w:t>
      </w:r>
      <w:r>
        <w:t xml:space="preserve"> </w:t>
      </w:r>
      <w:r>
        <w:t xml:space="preserve">Proposition 3 bounds the excess by the KS distance between the scores of calibration and test positives; Figure 5 shows that all 336 (scenario, seed, scorer, α) points lie below the bound. The excess is strongly related to the shift (ρ=0.74). The bound is conservative in typical cases (the KS distance is a median 3.1× the excess, inter-quartile range 1.9–6.2) but nearly tight in the worst one (excess up to 95% of the KS distance), so it is a safe diagnostic, usable only if some labelled target positives exist.</w:t>
      </w:r>
    </w:p>
    <w:p>
      <w:pPr>
        <w:pStyle w:val="CaptionedFigure"/>
        <w:jc w:val="center"/>
      </w:pPr>
      <w:r>
        <w:drawing>
          <wp:inline>
            <wp:extent cx="3347999" cy="2871063"/>
            <wp:effectExtent b="0" l="0" r="0" t="0"/>
            <wp:docPr descr="" title="" id="47" name="Picture"/>
            <a:graphic>
              <a:graphicData uri="http://schemas.openxmlformats.org/drawingml/2006/picture">
                <pic:pic>
                  <pic:nvPicPr>
                    <pic:cNvPr descr="figs/fig_ks_bound.png" id="48" name="Picture"/>
                    <pic:cNvPicPr>
                      <a:picLocks noChangeArrowheads="1" noChangeAspect="1"/>
                    </pic:cNvPicPr>
                  </pic:nvPicPr>
                  <pic:blipFill>
                    <a:blip r:embed="rId46"/>
                    <a:stretch>
                      <a:fillRect/>
                    </a:stretch>
                  </pic:blipFill>
                  <pic:spPr bwMode="auto">
                    <a:xfrm>
                      <a:off x="0" y="0"/>
                      <a:ext cx="3347999" cy="2871063"/>
                    </a:xfrm>
                    <a:prstGeom prst="rect">
                      <a:avLst/>
                    </a:prstGeom>
                    <a:noFill/>
                    <a:ln w="9525">
                      <a:noFill/>
                      <a:headEnd/>
                      <a:tailEnd/>
                    </a:ln>
                  </pic:spPr>
                </pic:pic>
              </a:graphicData>
            </a:graphic>
          </wp:inline>
        </w:drawing>
      </w:r>
    </w:p>
    <w:p>
      <w:pPr>
        <w:pStyle w:val="ImageCaption"/>
      </w:pPr>
      <w:r>
        <w:rPr>
          <w:b/>
        </w:rPr>
        <w:t>Figure 5.</w:t>
      </w:r>
      <w:r>
        <w:rPr>
          <w:b w:val="0"/>
        </w:rPr>
        <w:t xml:space="preserve"> Excess miss rate over the nominal budget versus the KS distance between calibration and test positive scores, for all scorers, budgets and seeds (336 points). All points lie below the diagonal bound of Proposition 3.</w:t>
      </w:r>
    </w:p>
    <w:p>
      <w:pPr>
        <w:pStyle w:val="TableCaption"/>
      </w:pPr>
      <w:r>
        <w:rPr>
          <w:b/>
        </w:rPr>
        <w:t>Table 6.</w:t>
      </w:r>
      <w:r>
        <w:rPr>
          <w:b w:val="0"/>
        </w:rPr>
        <w:t xml:space="preserve"> Realised miss rate (%, mean ± s.d. over seeds) of the conformal clearance rule calibrated on source-distribution (ID) data, for four nominal budgets α (LR+LGBM scorer).</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6. Realised miss rate (%, mean ± s.d. over seeds) of the conformal clearance rule calibrated on source-distribution (ID) data, for four nominal budgets α (LR+LGBM scorer)."/>
      </w:tblPr>
      <w:tblGrid>
        <w:gridCol w:w="1584"/>
        <w:gridCol w:w="1584"/>
        <w:gridCol w:w="1584"/>
        <w:gridCol w:w="1584"/>
        <w:gridCol w:w="1584"/>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α=2%</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α=5%</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α=10%</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α=20%</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8"/>
              </w:rPr>
              <w:t xml:space="preserve">2.4</w:t>
            </w:r>
            <w:r>
              <w:rPr>
                <w:rFonts w:ascii="Times New Roman" w:hAnsi="Times New Roman"/>
                <w:sz w:val="18"/>
              </w:rPr>
              <w:t xml:space="preserve">±0.2</w:t>
            </w:r>
          </w:p>
        </w:tc>
        <w:tc>
          <w:tcPr>
            <w:tcMar>
              <w:left w:w="40" w:type="dxa"/>
              <w:right w:w="40" w:type="dxa"/>
            </w:tcMar>
          </w:tcPr>
          <w:p>
            <w:pPr>
              <w:pStyle w:val="Compact"/>
              <w:spacing w:after="0" w:before="0" w:line="240" w:lineRule="auto"/>
              <w:jc w:val="center"/>
            </w:pPr>
            <w:r>
              <w:rPr>
                <w:rFonts w:ascii="Times New Roman" w:hAnsi="Times New Roman"/>
                <w:sz w:val="18"/>
              </w:rPr>
              <w:t xml:space="preserve">5.5</w:t>
            </w:r>
            <w:r>
              <w:rPr>
                <w:rFonts w:ascii="Times New Roman" w:hAnsi="Times New Roman"/>
                <w:sz w:val="18"/>
              </w:rPr>
              <w:t xml:space="preserve">±0.5</w:t>
            </w:r>
          </w:p>
        </w:tc>
        <w:tc>
          <w:tcPr>
            <w:tcMar>
              <w:left w:w="40" w:type="dxa"/>
              <w:right w:w="40" w:type="dxa"/>
            </w:tcMar>
          </w:tcPr>
          <w:p>
            <w:pPr>
              <w:pStyle w:val="Compact"/>
              <w:spacing w:after="0" w:before="0" w:line="240" w:lineRule="auto"/>
              <w:jc w:val="center"/>
            </w:pPr>
            <w:r>
              <w:rPr>
                <w:rFonts w:ascii="Times New Roman" w:hAnsi="Times New Roman"/>
                <w:sz w:val="18"/>
              </w:rPr>
              <w:t xml:space="preserve">10.1</w:t>
            </w:r>
            <w:r>
              <w:rPr>
                <w:rFonts w:ascii="Times New Roman" w:hAnsi="Times New Roman"/>
                <w:sz w:val="18"/>
              </w:rPr>
              <w:t xml:space="preserve">±0.6</w:t>
            </w:r>
          </w:p>
        </w:tc>
        <w:tc>
          <w:tcPr>
            <w:tcMar>
              <w:left w:w="40" w:type="dxa"/>
              <w:right w:w="40" w:type="dxa"/>
            </w:tcMar>
          </w:tcPr>
          <w:p>
            <w:pPr>
              <w:pStyle w:val="Compact"/>
              <w:spacing w:after="0" w:before="0" w:line="240" w:lineRule="auto"/>
              <w:jc w:val="center"/>
            </w:pPr>
            <w:r>
              <w:rPr>
                <w:rFonts w:ascii="Times New Roman" w:hAnsi="Times New Roman"/>
                <w:sz w:val="18"/>
              </w:rPr>
              <w:t xml:space="preserve">19.8</w:t>
            </w:r>
            <w:r>
              <w:rPr>
                <w:rFonts w:ascii="Times New Roman" w:hAnsi="Times New Roman"/>
                <w:sz w:val="18"/>
              </w:rPr>
              <w:t xml:space="preserve">±1.7</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8"/>
              </w:rPr>
              <w:t xml:space="preserve">1.5</w:t>
            </w:r>
            <w:r>
              <w:rPr>
                <w:rFonts w:ascii="Times New Roman" w:hAnsi="Times New Roman"/>
                <w:sz w:val="18"/>
              </w:rPr>
              <w:t xml:space="preserve">±1.2</w:t>
            </w:r>
          </w:p>
        </w:tc>
        <w:tc>
          <w:tcPr>
            <w:tcMar>
              <w:left w:w="40" w:type="dxa"/>
              <w:right w:w="40" w:type="dxa"/>
            </w:tcMar>
          </w:tcPr>
          <w:p>
            <w:pPr>
              <w:pStyle w:val="Compact"/>
              <w:spacing w:after="0" w:before="0" w:line="240" w:lineRule="auto"/>
              <w:jc w:val="center"/>
            </w:pPr>
            <w:r>
              <w:rPr>
                <w:rFonts w:ascii="Times New Roman" w:hAnsi="Times New Roman"/>
                <w:sz w:val="18"/>
              </w:rPr>
              <w:t xml:space="preserve">4.6</w:t>
            </w:r>
            <w:r>
              <w:rPr>
                <w:rFonts w:ascii="Times New Roman" w:hAnsi="Times New Roman"/>
                <w:sz w:val="18"/>
              </w:rPr>
              <w:t xml:space="preserve">±2.5</w:t>
            </w:r>
          </w:p>
        </w:tc>
        <w:tc>
          <w:tcPr>
            <w:tcMar>
              <w:left w:w="40" w:type="dxa"/>
              <w:right w:w="40" w:type="dxa"/>
            </w:tcMar>
          </w:tcPr>
          <w:p>
            <w:pPr>
              <w:pStyle w:val="Compact"/>
              <w:spacing w:after="0" w:before="0" w:line="240" w:lineRule="auto"/>
              <w:jc w:val="center"/>
            </w:pPr>
            <w:r>
              <w:rPr>
                <w:rFonts w:ascii="Times New Roman" w:hAnsi="Times New Roman"/>
                <w:sz w:val="18"/>
              </w:rPr>
              <w:t xml:space="preserve">8.6</w:t>
            </w:r>
            <w:r>
              <w:rPr>
                <w:rFonts w:ascii="Times New Roman" w:hAnsi="Times New Roman"/>
                <w:sz w:val="18"/>
              </w:rPr>
              <w:t xml:space="preserve">±2.3</w:t>
            </w:r>
          </w:p>
        </w:tc>
        <w:tc>
          <w:tcPr>
            <w:tcMar>
              <w:left w:w="40" w:type="dxa"/>
              <w:right w:w="40" w:type="dxa"/>
            </w:tcMar>
          </w:tcPr>
          <w:p>
            <w:pPr>
              <w:pStyle w:val="Compact"/>
              <w:spacing w:after="0" w:before="0" w:line="240" w:lineRule="auto"/>
              <w:jc w:val="center"/>
            </w:pPr>
            <w:r>
              <w:rPr>
                <w:rFonts w:ascii="Times New Roman" w:hAnsi="Times New Roman"/>
                <w:sz w:val="18"/>
              </w:rPr>
              <w:t xml:space="preserve">18.2</w:t>
            </w:r>
            <w:r>
              <w:rPr>
                <w:rFonts w:ascii="Times New Roman" w:hAnsi="Times New Roman"/>
                <w:sz w:val="18"/>
              </w:rPr>
              <w:t xml:space="preserve">±2.3</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8"/>
              </w:rPr>
              <w:t xml:space="preserve">5.9</w:t>
            </w:r>
            <w:r>
              <w:rPr>
                <w:rFonts w:ascii="Times New Roman" w:hAnsi="Times New Roman"/>
                <w:sz w:val="18"/>
              </w:rPr>
              <w:t xml:space="preserve">±1.6</w:t>
            </w:r>
          </w:p>
        </w:tc>
        <w:tc>
          <w:tcPr>
            <w:tcMar>
              <w:left w:w="40" w:type="dxa"/>
              <w:right w:w="40" w:type="dxa"/>
            </w:tcMar>
          </w:tcPr>
          <w:p>
            <w:pPr>
              <w:pStyle w:val="Compact"/>
              <w:spacing w:after="0" w:before="0" w:line="240" w:lineRule="auto"/>
              <w:jc w:val="center"/>
            </w:pPr>
            <w:r>
              <w:rPr>
                <w:rFonts w:ascii="Times New Roman" w:hAnsi="Times New Roman"/>
                <w:sz w:val="18"/>
              </w:rPr>
              <w:t xml:space="preserve">13.8</w:t>
            </w:r>
            <w:r>
              <w:rPr>
                <w:rFonts w:ascii="Times New Roman" w:hAnsi="Times New Roman"/>
                <w:sz w:val="18"/>
              </w:rPr>
              <w:t xml:space="preserve">±3.0</w:t>
            </w:r>
          </w:p>
        </w:tc>
        <w:tc>
          <w:tcPr>
            <w:tcMar>
              <w:left w:w="40" w:type="dxa"/>
              <w:right w:w="40" w:type="dxa"/>
            </w:tcMar>
          </w:tcPr>
          <w:p>
            <w:pPr>
              <w:pStyle w:val="Compact"/>
              <w:spacing w:after="0" w:before="0" w:line="240" w:lineRule="auto"/>
              <w:jc w:val="center"/>
            </w:pPr>
            <w:r>
              <w:rPr>
                <w:rFonts w:ascii="Times New Roman" w:hAnsi="Times New Roman"/>
                <w:sz w:val="18"/>
              </w:rPr>
              <w:t xml:space="preserve">23.6</w:t>
            </w:r>
            <w:r>
              <w:rPr>
                <w:rFonts w:ascii="Times New Roman" w:hAnsi="Times New Roman"/>
                <w:sz w:val="18"/>
              </w:rPr>
              <w:t xml:space="preserve">±3.8</w:t>
            </w:r>
          </w:p>
        </w:tc>
        <w:tc>
          <w:tcPr>
            <w:tcMar>
              <w:left w:w="40" w:type="dxa"/>
              <w:right w:w="40" w:type="dxa"/>
            </w:tcMar>
          </w:tcPr>
          <w:p>
            <w:pPr>
              <w:pStyle w:val="Compact"/>
              <w:spacing w:after="0" w:before="0" w:line="240" w:lineRule="auto"/>
              <w:jc w:val="center"/>
            </w:pPr>
            <w:r>
              <w:rPr>
                <w:rFonts w:ascii="Times New Roman" w:hAnsi="Times New Roman"/>
                <w:sz w:val="18"/>
              </w:rPr>
              <w:t xml:space="preserve">40.5</w:t>
            </w:r>
            <w:r>
              <w:rPr>
                <w:rFonts w:ascii="Times New Roman" w:hAnsi="Times New Roman"/>
                <w:sz w:val="18"/>
              </w:rPr>
              <w:t xml:space="preserve">±6.5</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8"/>
              </w:rPr>
              <w:t xml:space="preserve">5.0</w:t>
            </w:r>
            <w:r>
              <w:rPr>
                <w:rFonts w:ascii="Times New Roman" w:hAnsi="Times New Roman"/>
                <w:sz w:val="18"/>
              </w:rPr>
              <w:t xml:space="preserve">±1.6</w:t>
            </w:r>
          </w:p>
        </w:tc>
        <w:tc>
          <w:tcPr>
            <w:tcMar>
              <w:left w:w="40" w:type="dxa"/>
              <w:right w:w="40" w:type="dxa"/>
            </w:tcMar>
          </w:tcPr>
          <w:p>
            <w:pPr>
              <w:pStyle w:val="Compact"/>
              <w:spacing w:after="0" w:before="0" w:line="240" w:lineRule="auto"/>
              <w:jc w:val="center"/>
            </w:pPr>
            <w:r>
              <w:rPr>
                <w:rFonts w:ascii="Times New Roman" w:hAnsi="Times New Roman"/>
                <w:sz w:val="18"/>
              </w:rPr>
              <w:t xml:space="preserve">13.5</w:t>
            </w:r>
            <w:r>
              <w:rPr>
                <w:rFonts w:ascii="Times New Roman" w:hAnsi="Times New Roman"/>
                <w:sz w:val="18"/>
              </w:rPr>
              <w:t xml:space="preserve">±2.1</w:t>
            </w:r>
          </w:p>
        </w:tc>
        <w:tc>
          <w:tcPr>
            <w:tcMar>
              <w:left w:w="40" w:type="dxa"/>
              <w:right w:w="40" w:type="dxa"/>
            </w:tcMar>
          </w:tcPr>
          <w:p>
            <w:pPr>
              <w:pStyle w:val="Compact"/>
              <w:spacing w:after="0" w:before="0" w:line="240" w:lineRule="auto"/>
              <w:jc w:val="center"/>
            </w:pPr>
            <w:r>
              <w:rPr>
                <w:rFonts w:ascii="Times New Roman" w:hAnsi="Times New Roman"/>
                <w:sz w:val="18"/>
              </w:rPr>
              <w:t xml:space="preserve">24.0</w:t>
            </w:r>
            <w:r>
              <w:rPr>
                <w:rFonts w:ascii="Times New Roman" w:hAnsi="Times New Roman"/>
                <w:sz w:val="18"/>
              </w:rPr>
              <w:t xml:space="preserve">±7.6</w:t>
            </w:r>
          </w:p>
        </w:tc>
        <w:tc>
          <w:tcPr>
            <w:tcMar>
              <w:left w:w="40" w:type="dxa"/>
              <w:right w:w="40" w:type="dxa"/>
            </w:tcMar>
          </w:tcPr>
          <w:p>
            <w:pPr>
              <w:pStyle w:val="Compact"/>
              <w:spacing w:after="0" w:before="0" w:line="240" w:lineRule="auto"/>
              <w:jc w:val="center"/>
            </w:pPr>
            <w:r>
              <w:rPr>
                <w:rFonts w:ascii="Times New Roman" w:hAnsi="Times New Roman"/>
                <w:sz w:val="18"/>
              </w:rPr>
              <w:t xml:space="preserve">39.8</w:t>
            </w:r>
            <w:r>
              <w:rPr>
                <w:rFonts w:ascii="Times New Roman" w:hAnsi="Times New Roman"/>
                <w:sz w:val="18"/>
              </w:rPr>
              <w:t xml:space="preserve">±12.5</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8"/>
              </w:rPr>
              <w:t xml:space="preserve">5.6</w:t>
            </w:r>
            <w:r>
              <w:rPr>
                <w:rFonts w:ascii="Times New Roman" w:hAnsi="Times New Roman"/>
                <w:sz w:val="18"/>
              </w:rPr>
              <w:t xml:space="preserve">±1.1</w:t>
            </w:r>
          </w:p>
        </w:tc>
        <w:tc>
          <w:tcPr>
            <w:tcMar>
              <w:left w:w="40" w:type="dxa"/>
              <w:right w:w="40" w:type="dxa"/>
            </w:tcMar>
          </w:tcPr>
          <w:p>
            <w:pPr>
              <w:pStyle w:val="Compact"/>
              <w:spacing w:after="0" w:before="0" w:line="240" w:lineRule="auto"/>
              <w:jc w:val="center"/>
            </w:pPr>
            <w:r>
              <w:rPr>
                <w:rFonts w:ascii="Times New Roman" w:hAnsi="Times New Roman"/>
                <w:sz w:val="18"/>
              </w:rPr>
              <w:t xml:space="preserve">11.5</w:t>
            </w:r>
            <w:r>
              <w:rPr>
                <w:rFonts w:ascii="Times New Roman" w:hAnsi="Times New Roman"/>
                <w:sz w:val="18"/>
              </w:rPr>
              <w:t xml:space="preserve">±3.0</w:t>
            </w:r>
          </w:p>
        </w:tc>
        <w:tc>
          <w:tcPr>
            <w:tcMar>
              <w:left w:w="40" w:type="dxa"/>
              <w:right w:w="40" w:type="dxa"/>
            </w:tcMar>
          </w:tcPr>
          <w:p>
            <w:pPr>
              <w:pStyle w:val="Compact"/>
              <w:spacing w:after="0" w:before="0" w:line="240" w:lineRule="auto"/>
              <w:jc w:val="center"/>
            </w:pPr>
            <w:r>
              <w:rPr>
                <w:rFonts w:ascii="Times New Roman" w:hAnsi="Times New Roman"/>
                <w:sz w:val="18"/>
              </w:rPr>
              <w:t xml:space="preserve">21.7</w:t>
            </w:r>
            <w:r>
              <w:rPr>
                <w:rFonts w:ascii="Times New Roman" w:hAnsi="Times New Roman"/>
                <w:sz w:val="18"/>
              </w:rPr>
              <w:t xml:space="preserve">±2.2</w:t>
            </w:r>
          </w:p>
        </w:tc>
        <w:tc>
          <w:tcPr>
            <w:tcMar>
              <w:left w:w="40" w:type="dxa"/>
              <w:right w:w="40" w:type="dxa"/>
            </w:tcMar>
          </w:tcPr>
          <w:p>
            <w:pPr>
              <w:pStyle w:val="Compact"/>
              <w:spacing w:after="0" w:before="0" w:line="240" w:lineRule="auto"/>
              <w:jc w:val="center"/>
            </w:pPr>
            <w:r>
              <w:rPr>
                <w:rFonts w:ascii="Times New Roman" w:hAnsi="Times New Roman"/>
                <w:sz w:val="18"/>
              </w:rPr>
              <w:t xml:space="preserve">37.4</w:t>
            </w:r>
            <w:r>
              <w:rPr>
                <w:rFonts w:ascii="Times New Roman" w:hAnsi="Times New Roman"/>
                <w:sz w:val="18"/>
              </w:rPr>
              <w:t xml:space="preserve">±3.2</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DV→BV</w:t>
            </w:r>
          </w:p>
        </w:tc>
        <w:tc>
          <w:tcPr>
            <w:tcMar>
              <w:left w:w="40" w:type="dxa"/>
              <w:right w:w="40" w:type="dxa"/>
            </w:tcMar>
          </w:tcPr>
          <w:p>
            <w:pPr>
              <w:pStyle w:val="Compact"/>
              <w:spacing w:after="0" w:before="0" w:line="240" w:lineRule="auto"/>
              <w:jc w:val="center"/>
            </w:pPr>
            <w:r>
              <w:rPr>
                <w:rFonts w:ascii="Times New Roman" w:hAnsi="Times New Roman"/>
                <w:sz w:val="18"/>
              </w:rPr>
              <w:t xml:space="preserve">10.7</w:t>
            </w:r>
            <w:r>
              <w:rPr>
                <w:rFonts w:ascii="Times New Roman" w:hAnsi="Times New Roman"/>
                <w:sz w:val="18"/>
              </w:rPr>
              <w:t xml:space="preserve">±0.6</w:t>
            </w:r>
          </w:p>
        </w:tc>
        <w:tc>
          <w:tcPr>
            <w:tcMar>
              <w:left w:w="40" w:type="dxa"/>
              <w:right w:w="40" w:type="dxa"/>
            </w:tcMar>
          </w:tcPr>
          <w:p>
            <w:pPr>
              <w:pStyle w:val="Compact"/>
              <w:spacing w:after="0" w:before="0" w:line="240" w:lineRule="auto"/>
              <w:jc w:val="center"/>
            </w:pPr>
            <w:r>
              <w:rPr>
                <w:rFonts w:ascii="Times New Roman" w:hAnsi="Times New Roman"/>
                <w:sz w:val="18"/>
              </w:rPr>
              <w:t xml:space="preserve">22.4</w:t>
            </w:r>
            <w:r>
              <w:rPr>
                <w:rFonts w:ascii="Times New Roman" w:hAnsi="Times New Roman"/>
                <w:sz w:val="18"/>
              </w:rPr>
              <w:t xml:space="preserve">±0.3</w:t>
            </w:r>
          </w:p>
        </w:tc>
        <w:tc>
          <w:tcPr>
            <w:tcMar>
              <w:left w:w="40" w:type="dxa"/>
              <w:right w:w="40" w:type="dxa"/>
            </w:tcMar>
          </w:tcPr>
          <w:p>
            <w:pPr>
              <w:pStyle w:val="Compact"/>
              <w:spacing w:after="0" w:before="0" w:line="240" w:lineRule="auto"/>
              <w:jc w:val="center"/>
            </w:pPr>
            <w:r>
              <w:rPr>
                <w:rFonts w:ascii="Times New Roman" w:hAnsi="Times New Roman"/>
                <w:sz w:val="18"/>
              </w:rPr>
              <w:t xml:space="preserve">37.0</w:t>
            </w:r>
            <w:r>
              <w:rPr>
                <w:rFonts w:ascii="Times New Roman" w:hAnsi="Times New Roman"/>
                <w:sz w:val="18"/>
              </w:rPr>
              <w:t xml:space="preserve">±0.3</w:t>
            </w:r>
          </w:p>
        </w:tc>
        <w:tc>
          <w:tcPr>
            <w:tcMar>
              <w:left w:w="40" w:type="dxa"/>
              <w:right w:w="40" w:type="dxa"/>
            </w:tcMar>
          </w:tcPr>
          <w:p>
            <w:pPr>
              <w:pStyle w:val="Compact"/>
              <w:spacing w:after="0" w:before="0" w:line="240" w:lineRule="auto"/>
              <w:jc w:val="center"/>
            </w:pPr>
            <w:r>
              <w:rPr>
                <w:rFonts w:ascii="Times New Roman" w:hAnsi="Times New Roman"/>
                <w:sz w:val="18"/>
              </w:rPr>
              <w:t xml:space="preserve">55.3</w:t>
            </w:r>
            <w:r>
              <w:rPr>
                <w:rFonts w:ascii="Times New Roman" w:hAnsi="Times New Roman"/>
                <w:sz w:val="18"/>
              </w:rPr>
              <w:t xml:space="preserve">±1.6</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BV→DV</w:t>
            </w:r>
          </w:p>
        </w:tc>
        <w:tc>
          <w:tcPr>
            <w:tcMar>
              <w:left w:w="40" w:type="dxa"/>
              <w:right w:w="40" w:type="dxa"/>
            </w:tcMar>
          </w:tcPr>
          <w:p>
            <w:pPr>
              <w:pStyle w:val="Compact"/>
              <w:spacing w:after="0" w:before="0" w:line="240" w:lineRule="auto"/>
              <w:jc w:val="center"/>
            </w:pPr>
            <w:r>
              <w:rPr>
                <w:rFonts w:ascii="Times New Roman" w:hAnsi="Times New Roman"/>
                <w:sz w:val="18"/>
              </w:rPr>
              <w:t xml:space="preserve">5.9</w:t>
            </w:r>
            <w:r>
              <w:rPr>
                <w:rFonts w:ascii="Times New Roman" w:hAnsi="Times New Roman"/>
                <w:sz w:val="18"/>
              </w:rPr>
              <w:t xml:space="preserve">±1.6</w:t>
            </w:r>
          </w:p>
        </w:tc>
        <w:tc>
          <w:tcPr>
            <w:tcMar>
              <w:left w:w="40" w:type="dxa"/>
              <w:right w:w="40" w:type="dxa"/>
            </w:tcMar>
          </w:tcPr>
          <w:p>
            <w:pPr>
              <w:pStyle w:val="Compact"/>
              <w:spacing w:after="0" w:before="0" w:line="240" w:lineRule="auto"/>
              <w:jc w:val="center"/>
            </w:pPr>
            <w:r>
              <w:rPr>
                <w:rFonts w:ascii="Times New Roman" w:hAnsi="Times New Roman"/>
                <w:sz w:val="18"/>
              </w:rPr>
              <w:t xml:space="preserve">11.2</w:t>
            </w:r>
            <w:r>
              <w:rPr>
                <w:rFonts w:ascii="Times New Roman" w:hAnsi="Times New Roman"/>
                <w:sz w:val="18"/>
              </w:rPr>
              <w:t xml:space="preserve">±2.0</w:t>
            </w:r>
          </w:p>
        </w:tc>
        <w:tc>
          <w:tcPr>
            <w:tcMar>
              <w:left w:w="40" w:type="dxa"/>
              <w:right w:w="40" w:type="dxa"/>
            </w:tcMar>
          </w:tcPr>
          <w:p>
            <w:pPr>
              <w:pStyle w:val="Compact"/>
              <w:spacing w:after="0" w:before="0" w:line="240" w:lineRule="auto"/>
              <w:jc w:val="center"/>
            </w:pPr>
            <w:r>
              <w:rPr>
                <w:rFonts w:ascii="Times New Roman" w:hAnsi="Times New Roman"/>
                <w:sz w:val="18"/>
              </w:rPr>
              <w:t xml:space="preserve">20.3</w:t>
            </w:r>
            <w:r>
              <w:rPr>
                <w:rFonts w:ascii="Times New Roman" w:hAnsi="Times New Roman"/>
                <w:sz w:val="18"/>
              </w:rPr>
              <w:t xml:space="preserve">±1.9</w:t>
            </w:r>
          </w:p>
        </w:tc>
        <w:tc>
          <w:tcPr>
            <w:tcMar>
              <w:left w:w="40" w:type="dxa"/>
              <w:right w:w="40" w:type="dxa"/>
            </w:tcMar>
          </w:tcPr>
          <w:p>
            <w:pPr>
              <w:pStyle w:val="Compact"/>
              <w:spacing w:after="0" w:before="0" w:line="240" w:lineRule="auto"/>
              <w:jc w:val="center"/>
            </w:pPr>
            <w:r>
              <w:rPr>
                <w:rFonts w:ascii="Times New Roman" w:hAnsi="Times New Roman"/>
                <w:sz w:val="18"/>
              </w:rPr>
              <w:t xml:space="preserve">35.8</w:t>
            </w:r>
            <w:r>
              <w:rPr>
                <w:rFonts w:ascii="Times New Roman" w:hAnsi="Times New Roman"/>
                <w:sz w:val="18"/>
              </w:rPr>
              <w:t xml:space="preserve">±3.4</w:t>
            </w:r>
          </w:p>
        </w:tc>
      </w:tr>
    </w:tbl>
    <w:p>
      <w:pPr>
        <w:pStyle w:val="BodyText"/>
      </w:pPr>
      <w:r>
        <w:rPr>
          <w:b/>
          <w:bCs/>
        </w:rPr>
        <w:t xml:space="preserve">Remedies.</w:t>
      </w:r>
      <w:r>
        <w:t xml:space="preserve"> </w:t>
      </w:r>
      <w:r>
        <w:t xml:space="preserve">Table 7 and Figure 6 compare the remedies at α=10%.</w:t>
      </w:r>
      <w:r>
        <w:t xml:space="preserve"> </w:t>
      </w:r>
      <w:r>
        <w:rPr>
          <w:i/>
          <w:iCs/>
        </w:rPr>
        <w:t xml:space="preserve">Covariate-shift weighting</w:t>
      </w:r>
      <w:r>
        <w:t xml:space="preserve"> </w:t>
      </w:r>
      <w:r>
        <w:t xml:space="preserve">helps in two scenarios (DiverseVul project: 23.6→15.1%; DiverseVul→Big-Vul: 37.0→14.9%) but not in the other three (Big-Vul project 24.0→18.6%, Big-Vul temporal 21.7→22.6%, Big-Vul→DiverseVul 20.3→19.5%); it never restores the budget. The estimated weights are extremely skewed: the cap of 20 is reached for 22% of the Big-Vul test functions in DiverseVul→Big-Vul and for 15% in Big-Vul project (median test weight 5.5 and 5.4 against calibration weights around 0.2–0.3), so a few calibration positives carry most of the weight and the effective calibration size is small; together with a probably violated covariate-shift assumption for code, this explains why weighting is not a reliable repair.</w:t>
      </w:r>
      <w:r>
        <w:t xml:space="preserve"> </w:t>
      </w:r>
      <w:r>
        <w:rPr>
          <w:i/>
          <w:iCs/>
        </w:rPr>
        <w:t xml:space="preserve">Recalibration on labelled target positives</w:t>
      </w:r>
      <w:r>
        <w:t xml:space="preserve"> </w:t>
      </w:r>
      <w:r>
        <w:t xml:space="preserve">restores the budget: with</w:t>
      </w:r>
      <w:r>
        <w:t xml:space="preserve"> </w:t>
      </w:r>
      <w:r>
        <w:rPr>
          <w:i/>
          <w:iCs/>
        </w:rPr>
        <w:t xml:space="preserve">k</w:t>
      </w:r>
      <w:r>
        <w:t xml:space="preserve">=100 the realised miss rate is 9.2–13.0% across the five shifted scenarios (four of the five scenarios are within 10%±0.8 points; Big-Vul project is high at 13.0%), with a SAR of 26.7–31.8%;</w:t>
      </w:r>
      <w:r>
        <w:t xml:space="preserve"> </w:t>
      </w:r>
      <w:r>
        <w:rPr>
          <w:i/>
          <w:iCs/>
        </w:rPr>
        <w:t xml:space="preserve">k</w:t>
      </w:r>
      <w:r>
        <w:t xml:space="preserve">=50 already gives 9.2–12.1%, and</w:t>
      </w:r>
      <w:r>
        <w:t xml:space="preserve"> </w:t>
      </w:r>
      <w:r>
        <w:rPr>
          <w:i/>
          <w:iCs/>
        </w:rPr>
        <w:t xml:space="preserve">k</w:t>
      </w:r>
      <w:r>
        <w:t xml:space="preserve">=25 is conservative (7.3–9.6%) because the finite-sample correction clears only</w:t>
      </w:r>
      <w:r>
        <w:t xml:space="preserve"> </w:t>
      </w:r>
      <m:oMath>
        <m:r>
          <m:rPr>
            <m:sty m:val="p"/>
          </m:rPr>
          <m:t>⌊</m:t>
        </m:r>
        <m:r>
          <m:t>0.1</m:t>
        </m:r>
        <m:r>
          <m:rPr>
            <m:sty m:val="p"/>
          </m:rPr>
          <m:t>⋅</m:t>
        </m:r>
        <m:r>
          <m:t>26</m:t>
        </m:r>
        <m:r>
          <m:rPr>
            <m:sty m:val="p"/>
          </m:rPr>
          <m:t>⌋</m:t>
        </m:r>
        <m:r>
          <m:rPr>
            <m:sty m:val="p"/>
          </m:rPr>
          <m:t>=</m:t>
        </m:r>
        <m:r>
          <m:t>2</m:t>
        </m:r>
      </m:oMath>
      <w:r>
        <w:t xml:space="preserve"> </w:t>
      </w:r>
      <w:r>
        <w:t xml:space="preserve">order statistics. The empirical curves fall inside the Beta band predicted by Corollary 1. Because the guarantee is in expectation, the frequency with which a single calibration draw exceeds α+2 points is 16–68% at</w:t>
      </w:r>
      <w:r>
        <w:t xml:space="preserve"> </w:t>
      </w:r>
      <w:r>
        <w:rPr>
          <w:i/>
          <w:iCs/>
        </w:rPr>
        <w:t xml:space="preserve">k</w:t>
      </w:r>
      <w:r>
        <w:t xml:space="preserve">=100; the PAC variant (Proposition 2) cuts this to ≤7% in all scenarios (mostly ≤2.3%), at the price of a lower SAR (15.9–22.4%). The valid operating points under shift thus clear about 27–32% of functions (non-PAC) or 16–22% (PAC), roughly half and a third of the 54–55% available on random splits. Importantly, the PAC rule calibrated on</w:t>
      </w:r>
      <w:r>
        <w:t xml:space="preserve"> </w:t>
      </w:r>
      <w:r>
        <w:rPr>
          <w:i/>
          <w:iCs/>
        </w:rPr>
        <w:t xml:space="preserve">source</w:t>
      </w:r>
      <w:r>
        <w:t xml:space="preserve"> </w:t>
      </w:r>
      <w:r>
        <w:t xml:space="preserve">data remains invalid under shift (94–100% violations), which confirms that the issue is exchangeability and not the choice of the quantile.</w:t>
      </w:r>
    </w:p>
    <w:p>
      <w:pPr>
        <w:pStyle w:val="CaptionedFigure"/>
        <w:jc w:val="center"/>
      </w:pPr>
      <w:r>
        <w:drawing>
          <wp:inline>
            <wp:extent cx="5334000" cy="1297603"/>
            <wp:effectExtent b="0" l="0" r="0" t="0"/>
            <wp:docPr descr="" title="" id="50" name="Picture"/>
            <a:graphic>
              <a:graphicData uri="http://schemas.openxmlformats.org/drawingml/2006/picture">
                <pic:pic>
                  <pic:nvPicPr>
                    <pic:cNvPr descr="figs/fig_recalibration.png" id="51" name="Picture"/>
                    <pic:cNvPicPr>
                      <a:picLocks noChangeArrowheads="1" noChangeAspect="1"/>
                    </pic:cNvPicPr>
                  </pic:nvPicPr>
                  <pic:blipFill>
                    <a:blip r:embed="rId49"/>
                    <a:stretch>
                      <a:fillRect/>
                    </a:stretch>
                  </pic:blipFill>
                  <pic:spPr bwMode="auto">
                    <a:xfrm>
                      <a:off x="0" y="0"/>
                      <a:ext cx="5334000" cy="1297603"/>
                    </a:xfrm>
                    <a:prstGeom prst="rect">
                      <a:avLst/>
                    </a:prstGeom>
                    <a:noFill/>
                    <a:ln w="9525">
                      <a:noFill/>
                      <a:headEnd/>
                      <a:tailEnd/>
                    </a:ln>
                  </pic:spPr>
                </pic:pic>
              </a:graphicData>
            </a:graphic>
          </wp:inline>
        </w:drawing>
      </w:r>
    </w:p>
    <w:p>
      <w:pPr>
        <w:pStyle w:val="ImageCaption"/>
      </w:pPr>
      <w:r>
        <w:rPr>
          <w:b/>
        </w:rPr>
        <w:t>Figure 6.</w:t>
      </w:r>
      <w:r>
        <w:rPr>
          <w:b w:val="0"/>
        </w:rPr>
        <w:t xml:space="preserve"> Realised miss rate at α=10% as a function of the number</w:t>
      </w:r>
      <w:r>
        <w:t xml:space="preserve"> </w:t>
      </w:r>
      <w:r>
        <w:rPr>
          <w:i/>
          <w:iCs/>
        </w:rPr>
        <w:t xml:space="preserve">k</w:t>
      </w:r>
      <w:r>
        <w:t xml:space="preserve"> </w:t>
      </w:r>
      <w:r>
        <w:t xml:space="preserve">of labelled target positives used for calibration (LightGBM scorer; mean over seeds). The shaded area is the 90% band of Corollary 1 for exchangeable data; dashed and dotted lines are the source-calibrated and weighted rules.</w:t>
      </w:r>
    </w:p>
    <w:p>
      <w:pPr>
        <w:pStyle w:val="TableCaption"/>
      </w:pPr>
      <w:r>
        <w:rPr>
          <w:b/>
        </w:rPr>
        <w:t>Table 7.</w:t>
      </w:r>
      <w:r>
        <w:rPr>
          <w:b w:val="0"/>
        </w:rPr>
        <w:t xml:space="preserve"> Conformal clearance at α=10% (LR+LGBM scorer; all figures in %). ID: calibrated on source data; Wtd: covariate-shift weighted;</w:t>
      </w:r>
      <w:r>
        <w:t xml:space="preserve"> </w:t>
      </w:r>
      <w:r>
        <w:rPr>
          <w:i/>
          <w:iCs/>
        </w:rPr>
        <w:t xml:space="preserve">k</w:t>
      </w:r>
      <w:r>
        <w:t xml:space="preserve">=100: calibrated on 100 labelled target positives; PAC:</w:t>
      </w:r>
      <w:r>
        <w:t xml:space="preserve"> </w:t>
      </w:r>
      <w:r>
        <w:rPr>
          <w:i/>
          <w:iCs/>
        </w:rPr>
        <w:t xml:space="preserve">k</w:t>
      </w:r>
      <w:r>
        <w:t xml:space="preserve">=100 with the high-probability rule (δ=0.1) and its violation frequency</w:t>
      </w:r>
      <w:r>
        <w:t xml:space="preserve"> </w:t>
      </w:r>
      <m:oMath>
        <m:r>
          <m:rPr>
            <m:sty m:val="p"/>
          </m:rPr>
          <m:t>Pr</m:t>
        </m:r>
        <m:r>
          <m:rPr>
            <m:sty m:val="p"/>
          </m:rPr>
          <m:t>(</m:t>
        </m:r>
        <m:r>
          <m:t>M</m:t>
        </m:r>
        <m:r>
          <m:rPr>
            <m:sty m:val="p"/>
          </m:rPr>
          <m:t>&gt;</m:t>
        </m:r>
        <m:r>
          <m:t>α</m:t>
        </m:r>
        <m:r>
          <m:rPr>
            <m:sty m:val="p"/>
          </m:rPr>
          <m:t>+</m:t>
        </m:r>
        <m:r>
          <m:t>2</m:t>
        </m:r>
        <m:r>
          <m:rPr>
            <m:nor/>
            <m:sty m:val="p"/>
          </m:rPr>
          <m:t>pp</m:t>
        </m:r>
        <m:r>
          <m:rPr>
            <m:sty m:val="p"/>
          </m:rPr>
          <m:t>)</m:t>
        </m:r>
      </m:oMath>
      <w:r>
        <w:t xml:space="preserve">. A valid rule has miss ≲10.</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7. Conformal clearance at α=10% (LR+LGBM scorer; all figures in %). ID: calibrated on source data; Wtd: covariate-shift weighted; k=100: calibrated on 100 labelled target positives; PAC: k=100 with the high-probability rule (δ=0.1) and its violation frequency \Pr(M&gt;\alpha+2\text{pp}). A valid rule has miss ≲10."/>
      </w:tblPr>
      <w:tblGrid>
        <w:gridCol w:w="792"/>
        <w:gridCol w:w="792"/>
        <w:gridCol w:w="792"/>
        <w:gridCol w:w="792"/>
        <w:gridCol w:w="792"/>
        <w:gridCol w:w="792"/>
        <w:gridCol w:w="792"/>
        <w:gridCol w:w="792"/>
        <w:gridCol w:w="792"/>
        <w:gridCol w:w="792"/>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ID miss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ID 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Wtd miss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Wtd 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i/>
                <w:iCs/>
                <w:sz w:val="14"/>
              </w:rPr>
              <w:t xml:space="preserve">k</w:t>
            </w:r>
            <w:r>
              <w:rPr>
                <w:rFonts w:ascii="Times New Roman" w:hAnsi="Times New Roman"/>
                <w:b/>
                <w:sz w:val="14"/>
              </w:rPr>
              <w:t xml:space="preserve">=100 miss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i/>
                <w:iCs/>
                <w:sz w:val="14"/>
              </w:rPr>
              <w:t xml:space="preserve">k</w:t>
            </w:r>
            <w:r>
              <w:rPr>
                <w:rFonts w:ascii="Times New Roman" w:hAnsi="Times New Roman"/>
                <w:b/>
                <w:sz w:val="14"/>
              </w:rPr>
              <w:t xml:space="preserve">=100 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PAC miss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PAC 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PAC viol.</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10.1</w:t>
            </w:r>
            <w:r>
              <w:rPr>
                <w:rFonts w:ascii="Times New Roman" w:hAnsi="Times New Roman"/>
                <w:sz w:val="14"/>
              </w:rPr>
              <w:t xml:space="preserve">±0.6</w:t>
            </w:r>
          </w:p>
        </w:tc>
        <w:tc>
          <w:tcPr>
            <w:tcMar>
              <w:left w:w="40" w:type="dxa"/>
              <w:right w:w="40" w:type="dxa"/>
            </w:tcMar>
          </w:tcPr>
          <w:p>
            <w:pPr>
              <w:pStyle w:val="Compact"/>
              <w:spacing w:after="0" w:before="0" w:line="240" w:lineRule="auto"/>
              <w:jc w:val="center"/>
            </w:pPr>
            <w:r>
              <w:rPr>
                <w:rFonts w:ascii="Times New Roman" w:hAnsi="Times New Roman"/>
                <w:sz w:val="14"/>
              </w:rPr>
              <w:t xml:space="preserve">55.1</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8.6</w:t>
            </w:r>
            <w:r>
              <w:rPr>
                <w:rFonts w:ascii="Times New Roman" w:hAnsi="Times New Roman"/>
                <w:sz w:val="14"/>
              </w:rPr>
              <w:t xml:space="preserve">±2.3</w:t>
            </w:r>
          </w:p>
        </w:tc>
        <w:tc>
          <w:tcPr>
            <w:tcMar>
              <w:left w:w="40" w:type="dxa"/>
              <w:right w:w="40" w:type="dxa"/>
            </w:tcMar>
          </w:tcPr>
          <w:p>
            <w:pPr>
              <w:pStyle w:val="Compact"/>
              <w:spacing w:after="0" w:before="0" w:line="240" w:lineRule="auto"/>
              <w:jc w:val="center"/>
            </w:pPr>
            <w:r>
              <w:rPr>
                <w:rFonts w:ascii="Times New Roman" w:hAnsi="Times New Roman"/>
                <w:sz w:val="14"/>
              </w:rPr>
              <w:t xml:space="preserve">54.3</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23.6</w:t>
            </w:r>
            <w:r>
              <w:rPr>
                <w:rFonts w:ascii="Times New Roman" w:hAnsi="Times New Roman"/>
                <w:sz w:val="14"/>
              </w:rPr>
              <w:t xml:space="preserve">±3.8</w:t>
            </w:r>
          </w:p>
        </w:tc>
        <w:tc>
          <w:tcPr>
            <w:tcMar>
              <w:left w:w="40" w:type="dxa"/>
              <w:right w:w="40" w:type="dxa"/>
            </w:tcMar>
          </w:tcPr>
          <w:p>
            <w:pPr>
              <w:pStyle w:val="Compact"/>
              <w:spacing w:after="0" w:before="0" w:line="240" w:lineRule="auto"/>
              <w:jc w:val="center"/>
            </w:pPr>
            <w:r>
              <w:rPr>
                <w:rFonts w:ascii="Times New Roman" w:hAnsi="Times New Roman"/>
                <w:sz w:val="14"/>
              </w:rPr>
              <w:t xml:space="preserve">56.4</w:t>
            </w:r>
          </w:p>
        </w:tc>
        <w:tc>
          <w:tcPr>
            <w:tcMar>
              <w:left w:w="40" w:type="dxa"/>
              <w:right w:w="40" w:type="dxa"/>
            </w:tcMar>
          </w:tcPr>
          <w:p>
            <w:pPr>
              <w:pStyle w:val="Compact"/>
              <w:spacing w:after="0" w:before="0" w:line="240" w:lineRule="auto"/>
              <w:jc w:val="center"/>
            </w:pPr>
            <w:r>
              <w:rPr>
                <w:rFonts w:ascii="Times New Roman" w:hAnsi="Times New Roman"/>
                <w:sz w:val="14"/>
              </w:rPr>
              <w:t xml:space="preserve">15.1</w:t>
            </w:r>
          </w:p>
        </w:tc>
        <w:tc>
          <w:tcPr>
            <w:tcMar>
              <w:left w:w="40" w:type="dxa"/>
              <w:right w:w="40" w:type="dxa"/>
            </w:tcMar>
          </w:tcPr>
          <w:p>
            <w:pPr>
              <w:pStyle w:val="Compact"/>
              <w:spacing w:after="0" w:before="0" w:line="240" w:lineRule="auto"/>
              <w:jc w:val="center"/>
            </w:pPr>
            <w:r>
              <w:rPr>
                <w:rFonts w:ascii="Times New Roman" w:hAnsi="Times New Roman"/>
                <w:sz w:val="14"/>
              </w:rPr>
              <w:t xml:space="preserve">41.1</w:t>
            </w:r>
          </w:p>
        </w:tc>
        <w:tc>
          <w:tcPr>
            <w:tcMar>
              <w:left w:w="40" w:type="dxa"/>
              <w:right w:w="40" w:type="dxa"/>
            </w:tcMar>
          </w:tcPr>
          <w:p>
            <w:pPr>
              <w:pStyle w:val="Compact"/>
              <w:spacing w:after="0" w:before="0" w:line="240" w:lineRule="auto"/>
              <w:jc w:val="center"/>
            </w:pPr>
            <w:r>
              <w:rPr>
                <w:rFonts w:ascii="Times New Roman" w:hAnsi="Times New Roman"/>
                <w:sz w:val="14"/>
              </w:rPr>
              <w:t xml:space="preserve">9.2</w:t>
            </w:r>
          </w:p>
        </w:tc>
        <w:tc>
          <w:tcPr>
            <w:tcMar>
              <w:left w:w="40" w:type="dxa"/>
              <w:right w:w="40" w:type="dxa"/>
            </w:tcMar>
          </w:tcPr>
          <w:p>
            <w:pPr>
              <w:pStyle w:val="Compact"/>
              <w:spacing w:after="0" w:before="0" w:line="240" w:lineRule="auto"/>
              <w:jc w:val="center"/>
            </w:pPr>
            <w:r>
              <w:rPr>
                <w:rFonts w:ascii="Times New Roman" w:hAnsi="Times New Roman"/>
                <w:sz w:val="14"/>
              </w:rPr>
              <w:t xml:space="preserve">31.8</w:t>
            </w:r>
          </w:p>
        </w:tc>
        <w:tc>
          <w:tcPr>
            <w:tcMar>
              <w:left w:w="40" w:type="dxa"/>
              <w:right w:w="40" w:type="dxa"/>
            </w:tcMar>
          </w:tcPr>
          <w:p>
            <w:pPr>
              <w:pStyle w:val="Compact"/>
              <w:spacing w:after="0" w:before="0" w:line="240" w:lineRule="auto"/>
              <w:jc w:val="center"/>
            </w:pPr>
            <w:r>
              <w:rPr>
                <w:rFonts w:ascii="Times New Roman" w:hAnsi="Times New Roman"/>
                <w:sz w:val="14"/>
              </w:rPr>
              <w:t xml:space="preserve">5.4</w:t>
            </w:r>
          </w:p>
        </w:tc>
        <w:tc>
          <w:tcPr>
            <w:tcMar>
              <w:left w:w="40" w:type="dxa"/>
              <w:right w:w="40" w:type="dxa"/>
            </w:tcMar>
          </w:tcPr>
          <w:p>
            <w:pPr>
              <w:pStyle w:val="Compact"/>
              <w:spacing w:after="0" w:before="0" w:line="240" w:lineRule="auto"/>
              <w:jc w:val="center"/>
            </w:pPr>
            <w:r>
              <w:rPr>
                <w:rFonts w:ascii="Times New Roman" w:hAnsi="Times New Roman"/>
                <w:sz w:val="14"/>
              </w:rPr>
              <w:t xml:space="preserve">22.4</w:t>
            </w:r>
          </w:p>
        </w:tc>
        <w:tc>
          <w:tcPr>
            <w:tcMar>
              <w:left w:w="40" w:type="dxa"/>
              <w:right w:w="40" w:type="dxa"/>
            </w:tcMar>
          </w:tcPr>
          <w:p>
            <w:pPr>
              <w:pStyle w:val="Compact"/>
              <w:spacing w:after="0" w:before="0" w:line="240" w:lineRule="auto"/>
              <w:jc w:val="center"/>
            </w:pPr>
            <w:r>
              <w:rPr>
                <w:rFonts w:ascii="Times New Roman" w:hAnsi="Times New Roman"/>
                <w:sz w:val="14"/>
              </w:rPr>
              <w:t xml:space="preserve">2</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24.0</w:t>
            </w:r>
            <w:r>
              <w:rPr>
                <w:rFonts w:ascii="Times New Roman" w:hAnsi="Times New Roman"/>
                <w:sz w:val="14"/>
              </w:rPr>
              <w:t xml:space="preserve">±7.6</w:t>
            </w:r>
          </w:p>
        </w:tc>
        <w:tc>
          <w:tcPr>
            <w:tcMar>
              <w:left w:w="40" w:type="dxa"/>
              <w:right w:w="40" w:type="dxa"/>
            </w:tcMar>
          </w:tcPr>
          <w:p>
            <w:pPr>
              <w:pStyle w:val="Compact"/>
              <w:spacing w:after="0" w:before="0" w:line="240" w:lineRule="auto"/>
              <w:jc w:val="center"/>
            </w:pPr>
            <w:r>
              <w:rPr>
                <w:rFonts w:ascii="Times New Roman" w:hAnsi="Times New Roman"/>
                <w:sz w:val="14"/>
              </w:rPr>
              <w:t xml:space="preserve">47.6</w:t>
            </w:r>
          </w:p>
        </w:tc>
        <w:tc>
          <w:tcPr>
            <w:tcMar>
              <w:left w:w="40" w:type="dxa"/>
              <w:right w:w="40" w:type="dxa"/>
            </w:tcMar>
          </w:tcPr>
          <w:p>
            <w:pPr>
              <w:pStyle w:val="Compact"/>
              <w:spacing w:after="0" w:before="0" w:line="240" w:lineRule="auto"/>
              <w:jc w:val="center"/>
            </w:pPr>
            <w:r>
              <w:rPr>
                <w:rFonts w:ascii="Times New Roman" w:hAnsi="Times New Roman"/>
                <w:sz w:val="14"/>
              </w:rPr>
              <w:t xml:space="preserve">18.6</w:t>
            </w:r>
          </w:p>
        </w:tc>
        <w:tc>
          <w:tcPr>
            <w:tcMar>
              <w:left w:w="40" w:type="dxa"/>
              <w:right w:w="40" w:type="dxa"/>
            </w:tcMar>
          </w:tcPr>
          <w:p>
            <w:pPr>
              <w:pStyle w:val="Compact"/>
              <w:spacing w:after="0" w:before="0" w:line="240" w:lineRule="auto"/>
              <w:jc w:val="center"/>
            </w:pPr>
            <w:r>
              <w:rPr>
                <w:rFonts w:ascii="Times New Roman" w:hAnsi="Times New Roman"/>
                <w:sz w:val="14"/>
              </w:rPr>
              <w:t xml:space="preserve">34.5</w:t>
            </w:r>
          </w:p>
        </w:tc>
        <w:tc>
          <w:tcPr>
            <w:tcMar>
              <w:left w:w="40" w:type="dxa"/>
              <w:right w:w="40" w:type="dxa"/>
            </w:tcMar>
          </w:tcPr>
          <w:p>
            <w:pPr>
              <w:pStyle w:val="Compact"/>
              <w:spacing w:after="0" w:before="0" w:line="240" w:lineRule="auto"/>
              <w:jc w:val="center"/>
            </w:pPr>
            <w:r>
              <w:rPr>
                <w:rFonts w:ascii="Times New Roman" w:hAnsi="Times New Roman"/>
                <w:sz w:val="14"/>
              </w:rPr>
              <w:t xml:space="preserve">13.0</w:t>
            </w:r>
          </w:p>
        </w:tc>
        <w:tc>
          <w:tcPr>
            <w:tcMar>
              <w:left w:w="40" w:type="dxa"/>
              <w:right w:w="40" w:type="dxa"/>
            </w:tcMar>
          </w:tcPr>
          <w:p>
            <w:pPr>
              <w:pStyle w:val="Compact"/>
              <w:spacing w:after="0" w:before="0" w:line="240" w:lineRule="auto"/>
              <w:jc w:val="center"/>
            </w:pPr>
            <w:r>
              <w:rPr>
                <w:rFonts w:ascii="Times New Roman" w:hAnsi="Times New Roman"/>
                <w:sz w:val="14"/>
              </w:rPr>
              <w:t xml:space="preserve">28.1</w:t>
            </w:r>
          </w:p>
        </w:tc>
        <w:tc>
          <w:tcPr>
            <w:tcMar>
              <w:left w:w="40" w:type="dxa"/>
              <w:right w:w="40" w:type="dxa"/>
            </w:tcMar>
          </w:tcPr>
          <w:p>
            <w:pPr>
              <w:pStyle w:val="Compact"/>
              <w:spacing w:after="0" w:before="0" w:line="240" w:lineRule="auto"/>
              <w:jc w:val="center"/>
            </w:pPr>
            <w:r>
              <w:rPr>
                <w:rFonts w:ascii="Times New Roman" w:hAnsi="Times New Roman"/>
                <w:sz w:val="14"/>
              </w:rPr>
              <w:t xml:space="preserve">6.9</w:t>
            </w:r>
          </w:p>
        </w:tc>
        <w:tc>
          <w:tcPr>
            <w:tcMar>
              <w:left w:w="40" w:type="dxa"/>
              <w:right w:w="40" w:type="dxa"/>
            </w:tcMar>
          </w:tcPr>
          <w:p>
            <w:pPr>
              <w:pStyle w:val="Compact"/>
              <w:spacing w:after="0" w:before="0" w:line="240" w:lineRule="auto"/>
              <w:jc w:val="center"/>
            </w:pPr>
            <w:r>
              <w:rPr>
                <w:rFonts w:ascii="Times New Roman" w:hAnsi="Times New Roman"/>
                <w:sz w:val="14"/>
              </w:rPr>
              <w:t xml:space="preserve">15.9</w:t>
            </w:r>
          </w:p>
        </w:tc>
        <w:tc>
          <w:tcPr>
            <w:tcMar>
              <w:left w:w="40" w:type="dxa"/>
              <w:right w:w="40" w:type="dxa"/>
            </w:tcMar>
          </w:tcPr>
          <w:p>
            <w:pPr>
              <w:pStyle w:val="Compact"/>
              <w:spacing w:after="0" w:before="0" w:line="240" w:lineRule="auto"/>
              <w:jc w:val="center"/>
            </w:pPr>
            <w:r>
              <w:rPr>
                <w:rFonts w:ascii="Times New Roman" w:hAnsi="Times New Roman"/>
                <w:sz w:val="14"/>
              </w:rPr>
              <w:t xml:space="preserve">7</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4"/>
              </w:rPr>
              <w:t xml:space="preserve">21.7</w:t>
            </w:r>
            <w:r>
              <w:rPr>
                <w:rFonts w:ascii="Times New Roman" w:hAnsi="Times New Roman"/>
                <w:sz w:val="14"/>
              </w:rPr>
              <w:t xml:space="preserve">±2.2</w:t>
            </w:r>
          </w:p>
        </w:tc>
        <w:tc>
          <w:tcPr>
            <w:tcMar>
              <w:left w:w="40" w:type="dxa"/>
              <w:right w:w="40" w:type="dxa"/>
            </w:tcMar>
          </w:tcPr>
          <w:p>
            <w:pPr>
              <w:pStyle w:val="Compact"/>
              <w:spacing w:after="0" w:before="0" w:line="240" w:lineRule="auto"/>
              <w:jc w:val="center"/>
            </w:pPr>
            <w:r>
              <w:rPr>
                <w:rFonts w:ascii="Times New Roman" w:hAnsi="Times New Roman"/>
                <w:sz w:val="14"/>
              </w:rPr>
              <w:t xml:space="preserve">50.5</w:t>
            </w:r>
          </w:p>
        </w:tc>
        <w:tc>
          <w:tcPr>
            <w:tcMar>
              <w:left w:w="40" w:type="dxa"/>
              <w:right w:w="40" w:type="dxa"/>
            </w:tcMar>
          </w:tcPr>
          <w:p>
            <w:pPr>
              <w:pStyle w:val="Compact"/>
              <w:spacing w:after="0" w:before="0" w:line="240" w:lineRule="auto"/>
              <w:jc w:val="center"/>
            </w:pPr>
            <w:r>
              <w:rPr>
                <w:rFonts w:ascii="Times New Roman" w:hAnsi="Times New Roman"/>
                <w:sz w:val="14"/>
              </w:rPr>
              <w:t xml:space="preserve">22.6</w:t>
            </w:r>
          </w:p>
        </w:tc>
        <w:tc>
          <w:tcPr>
            <w:tcMar>
              <w:left w:w="40" w:type="dxa"/>
              <w:right w:w="40" w:type="dxa"/>
            </w:tcMar>
          </w:tcPr>
          <w:p>
            <w:pPr>
              <w:pStyle w:val="Compact"/>
              <w:spacing w:after="0" w:before="0" w:line="240" w:lineRule="auto"/>
              <w:jc w:val="center"/>
            </w:pPr>
            <w:r>
              <w:rPr>
                <w:rFonts w:ascii="Times New Roman" w:hAnsi="Times New Roman"/>
                <w:sz w:val="14"/>
              </w:rPr>
              <w:t xml:space="preserve">51.4</w:t>
            </w:r>
          </w:p>
        </w:tc>
        <w:tc>
          <w:tcPr>
            <w:tcMar>
              <w:left w:w="40" w:type="dxa"/>
              <w:right w:w="40" w:type="dxa"/>
            </w:tcMar>
          </w:tcPr>
          <w:p>
            <w:pPr>
              <w:pStyle w:val="Compact"/>
              <w:spacing w:after="0" w:before="0" w:line="240" w:lineRule="auto"/>
              <w:jc w:val="center"/>
            </w:pPr>
            <w:r>
              <w:rPr>
                <w:rFonts w:ascii="Times New Roman" w:hAnsi="Times New Roman"/>
                <w:sz w:val="14"/>
              </w:rPr>
              <w:t xml:space="preserve">9.7</w:t>
            </w:r>
          </w:p>
        </w:tc>
        <w:tc>
          <w:tcPr>
            <w:tcMar>
              <w:left w:w="40" w:type="dxa"/>
              <w:right w:w="40" w:type="dxa"/>
            </w:tcMar>
          </w:tcPr>
          <w:p>
            <w:pPr>
              <w:pStyle w:val="Compact"/>
              <w:spacing w:after="0" w:before="0" w:line="240" w:lineRule="auto"/>
              <w:jc w:val="center"/>
            </w:pPr>
            <w:r>
              <w:rPr>
                <w:rFonts w:ascii="Times New Roman" w:hAnsi="Times New Roman"/>
                <w:sz w:val="14"/>
              </w:rPr>
              <w:t xml:space="preserve">28.5</w:t>
            </w:r>
          </w:p>
        </w:tc>
        <w:tc>
          <w:tcPr>
            <w:tcMar>
              <w:left w:w="40" w:type="dxa"/>
              <w:right w:w="40" w:type="dxa"/>
            </w:tcMar>
          </w:tcPr>
          <w:p>
            <w:pPr>
              <w:pStyle w:val="Compact"/>
              <w:spacing w:after="0" w:before="0" w:line="240" w:lineRule="auto"/>
              <w:jc w:val="center"/>
            </w:pPr>
            <w:r>
              <w:rPr>
                <w:rFonts w:ascii="Times New Roman" w:hAnsi="Times New Roman"/>
                <w:sz w:val="14"/>
              </w:rPr>
              <w:t xml:space="preserve">6.0</w:t>
            </w:r>
          </w:p>
        </w:tc>
        <w:tc>
          <w:tcPr>
            <w:tcMar>
              <w:left w:w="40" w:type="dxa"/>
              <w:right w:w="40" w:type="dxa"/>
            </w:tcMar>
          </w:tcPr>
          <w:p>
            <w:pPr>
              <w:pStyle w:val="Compact"/>
              <w:spacing w:after="0" w:before="0" w:line="240" w:lineRule="auto"/>
              <w:jc w:val="center"/>
            </w:pPr>
            <w:r>
              <w:rPr>
                <w:rFonts w:ascii="Times New Roman" w:hAnsi="Times New Roman"/>
                <w:sz w:val="14"/>
              </w:rPr>
              <w:t xml:space="preserve">20.1</w:t>
            </w:r>
          </w:p>
        </w:tc>
        <w:tc>
          <w:tcPr>
            <w:tcMar>
              <w:left w:w="40" w:type="dxa"/>
              <w:right w:w="40" w:type="dxa"/>
            </w:tcMar>
          </w:tcPr>
          <w:p>
            <w:pPr>
              <w:pStyle w:val="Compact"/>
              <w:spacing w:after="0" w:before="0" w:line="240" w:lineRule="auto"/>
              <w:jc w:val="center"/>
            </w:pPr>
            <w:r>
              <w:rPr>
                <w:rFonts w:ascii="Times New Roman" w:hAnsi="Times New Roman"/>
                <w:sz w:val="14"/>
              </w:rPr>
              <w:t xml:space="preserve">0</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DV→BV</w:t>
            </w:r>
          </w:p>
        </w:tc>
        <w:tc>
          <w:tcPr>
            <w:tcMar>
              <w:left w:w="40" w:type="dxa"/>
              <w:right w:w="40" w:type="dxa"/>
            </w:tcMar>
          </w:tcPr>
          <w:p>
            <w:pPr>
              <w:pStyle w:val="Compact"/>
              <w:spacing w:after="0" w:before="0" w:line="240" w:lineRule="auto"/>
              <w:jc w:val="center"/>
            </w:pPr>
            <w:r>
              <w:rPr>
                <w:rFonts w:ascii="Times New Roman" w:hAnsi="Times New Roman"/>
                <w:sz w:val="14"/>
              </w:rPr>
              <w:t xml:space="preserve">37.0</w:t>
            </w:r>
            <w:r>
              <w:rPr>
                <w:rFonts w:ascii="Times New Roman" w:hAnsi="Times New Roman"/>
                <w:sz w:val="14"/>
              </w:rPr>
              <w:t xml:space="preserve">±0.3</w:t>
            </w:r>
          </w:p>
        </w:tc>
        <w:tc>
          <w:tcPr>
            <w:tcMar>
              <w:left w:w="40" w:type="dxa"/>
              <w:right w:w="40" w:type="dxa"/>
            </w:tcMar>
          </w:tcPr>
          <w:p>
            <w:pPr>
              <w:pStyle w:val="Compact"/>
              <w:spacing w:after="0" w:before="0" w:line="240" w:lineRule="auto"/>
              <w:jc w:val="center"/>
            </w:pPr>
            <w:r>
              <w:rPr>
                <w:rFonts w:ascii="Times New Roman" w:hAnsi="Times New Roman"/>
                <w:sz w:val="14"/>
              </w:rPr>
              <w:t xml:space="preserve">66.1</w:t>
            </w:r>
          </w:p>
        </w:tc>
        <w:tc>
          <w:tcPr>
            <w:tcMar>
              <w:left w:w="40" w:type="dxa"/>
              <w:right w:w="40" w:type="dxa"/>
            </w:tcMar>
          </w:tcPr>
          <w:p>
            <w:pPr>
              <w:pStyle w:val="Compact"/>
              <w:spacing w:after="0" w:before="0" w:line="240" w:lineRule="auto"/>
              <w:jc w:val="center"/>
            </w:pPr>
            <w:r>
              <w:rPr>
                <w:rFonts w:ascii="Times New Roman" w:hAnsi="Times New Roman"/>
                <w:sz w:val="14"/>
              </w:rPr>
              <w:t xml:space="preserve">14.9</w:t>
            </w:r>
          </w:p>
        </w:tc>
        <w:tc>
          <w:tcPr>
            <w:tcMar>
              <w:left w:w="40" w:type="dxa"/>
              <w:right w:w="40" w:type="dxa"/>
            </w:tcMar>
          </w:tcPr>
          <w:p>
            <w:pPr>
              <w:pStyle w:val="Compact"/>
              <w:spacing w:after="0" w:before="0" w:line="240" w:lineRule="auto"/>
              <w:jc w:val="center"/>
            </w:pPr>
            <w:r>
              <w:rPr>
                <w:rFonts w:ascii="Times New Roman" w:hAnsi="Times New Roman"/>
                <w:sz w:val="14"/>
              </w:rPr>
              <w:t xml:space="preserve">30.2</w:t>
            </w:r>
          </w:p>
        </w:tc>
        <w:tc>
          <w:tcPr>
            <w:tcMar>
              <w:left w:w="40" w:type="dxa"/>
              <w:right w:w="40" w:type="dxa"/>
            </w:tcMar>
          </w:tcPr>
          <w:p>
            <w:pPr>
              <w:pStyle w:val="Compact"/>
              <w:spacing w:after="0" w:before="0" w:line="240" w:lineRule="auto"/>
              <w:jc w:val="center"/>
            </w:pPr>
            <w:r>
              <w:rPr>
                <w:rFonts w:ascii="Times New Roman" w:hAnsi="Times New Roman"/>
                <w:sz w:val="14"/>
              </w:rPr>
              <w:t xml:space="preserve">10.1</w:t>
            </w:r>
          </w:p>
        </w:tc>
        <w:tc>
          <w:tcPr>
            <w:tcMar>
              <w:left w:w="40" w:type="dxa"/>
              <w:right w:w="40" w:type="dxa"/>
            </w:tcMar>
          </w:tcPr>
          <w:p>
            <w:pPr>
              <w:pStyle w:val="Compact"/>
              <w:spacing w:after="0" w:before="0" w:line="240" w:lineRule="auto"/>
              <w:jc w:val="center"/>
            </w:pPr>
            <w:r>
              <w:rPr>
                <w:rFonts w:ascii="Times New Roman" w:hAnsi="Times New Roman"/>
                <w:sz w:val="14"/>
              </w:rPr>
              <w:t xml:space="preserve">26.7</w:t>
            </w:r>
          </w:p>
        </w:tc>
        <w:tc>
          <w:tcPr>
            <w:tcMar>
              <w:left w:w="40" w:type="dxa"/>
              <w:right w:w="40" w:type="dxa"/>
            </w:tcMar>
          </w:tcPr>
          <w:p>
            <w:pPr>
              <w:pStyle w:val="Compact"/>
              <w:spacing w:after="0" w:before="0" w:line="240" w:lineRule="auto"/>
              <w:jc w:val="center"/>
            </w:pPr>
            <w:r>
              <w:rPr>
                <w:rFonts w:ascii="Times New Roman" w:hAnsi="Times New Roman"/>
                <w:sz w:val="14"/>
              </w:rPr>
              <w:t xml:space="preserve">6.1</w:t>
            </w:r>
          </w:p>
        </w:tc>
        <w:tc>
          <w:tcPr>
            <w:tcMar>
              <w:left w:w="40" w:type="dxa"/>
              <w:right w:w="40" w:type="dxa"/>
            </w:tcMar>
          </w:tcPr>
          <w:p>
            <w:pPr>
              <w:pStyle w:val="Compact"/>
              <w:spacing w:after="0" w:before="0" w:line="240" w:lineRule="auto"/>
              <w:jc w:val="center"/>
            </w:pPr>
            <w:r>
              <w:rPr>
                <w:rFonts w:ascii="Times New Roman" w:hAnsi="Times New Roman"/>
                <w:sz w:val="14"/>
              </w:rPr>
              <w:t xml:space="preserve">18.2</w:t>
            </w:r>
          </w:p>
        </w:tc>
        <w:tc>
          <w:tcPr>
            <w:tcMar>
              <w:left w:w="40" w:type="dxa"/>
              <w:right w:w="40" w:type="dxa"/>
            </w:tcMar>
          </w:tcPr>
          <w:p>
            <w:pPr>
              <w:pStyle w:val="Compact"/>
              <w:spacing w:after="0" w:before="0" w:line="240" w:lineRule="auto"/>
              <w:jc w:val="center"/>
            </w:pPr>
            <w:r>
              <w:rPr>
                <w:rFonts w:ascii="Times New Roman" w:hAnsi="Times New Roman"/>
                <w:sz w:val="14"/>
              </w:rPr>
              <w:t xml:space="preserve">2</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BV→DV</w:t>
            </w:r>
          </w:p>
        </w:tc>
        <w:tc>
          <w:tcPr>
            <w:tcMar>
              <w:left w:w="40" w:type="dxa"/>
              <w:right w:w="40" w:type="dxa"/>
            </w:tcMar>
          </w:tcPr>
          <w:p>
            <w:pPr>
              <w:pStyle w:val="Compact"/>
              <w:spacing w:after="0" w:before="0" w:line="240" w:lineRule="auto"/>
              <w:jc w:val="center"/>
            </w:pPr>
            <w:r>
              <w:rPr>
                <w:rFonts w:ascii="Times New Roman" w:hAnsi="Times New Roman"/>
                <w:sz w:val="14"/>
              </w:rPr>
              <w:t xml:space="preserve">20.3</w:t>
            </w:r>
            <w:r>
              <w:rPr>
                <w:rFonts w:ascii="Times New Roman" w:hAnsi="Times New Roman"/>
                <w:sz w:val="14"/>
              </w:rPr>
              <w:t xml:space="preserve">±1.9</w:t>
            </w:r>
          </w:p>
        </w:tc>
        <w:tc>
          <w:tcPr>
            <w:tcMar>
              <w:left w:w="40" w:type="dxa"/>
              <w:right w:w="40" w:type="dxa"/>
            </w:tcMar>
          </w:tcPr>
          <w:p>
            <w:pPr>
              <w:pStyle w:val="Compact"/>
              <w:spacing w:after="0" w:before="0" w:line="240" w:lineRule="auto"/>
              <w:jc w:val="center"/>
            </w:pPr>
            <w:r>
              <w:rPr>
                <w:rFonts w:ascii="Times New Roman" w:hAnsi="Times New Roman"/>
                <w:sz w:val="14"/>
              </w:rPr>
              <w:t xml:space="preserve">48.5</w:t>
            </w:r>
          </w:p>
        </w:tc>
        <w:tc>
          <w:tcPr>
            <w:tcMar>
              <w:left w:w="40" w:type="dxa"/>
              <w:right w:w="40" w:type="dxa"/>
            </w:tcMar>
          </w:tcPr>
          <w:p>
            <w:pPr>
              <w:pStyle w:val="Compact"/>
              <w:spacing w:after="0" w:before="0" w:line="240" w:lineRule="auto"/>
              <w:jc w:val="center"/>
            </w:pPr>
            <w:r>
              <w:rPr>
                <w:rFonts w:ascii="Times New Roman" w:hAnsi="Times New Roman"/>
                <w:sz w:val="14"/>
              </w:rPr>
              <w:t xml:space="preserve">19.5</w:t>
            </w:r>
          </w:p>
        </w:tc>
        <w:tc>
          <w:tcPr>
            <w:tcMar>
              <w:left w:w="40" w:type="dxa"/>
              <w:right w:w="40" w:type="dxa"/>
            </w:tcMar>
          </w:tcPr>
          <w:p>
            <w:pPr>
              <w:pStyle w:val="Compact"/>
              <w:spacing w:after="0" w:before="0" w:line="240" w:lineRule="auto"/>
              <w:jc w:val="center"/>
            </w:pPr>
            <w:r>
              <w:rPr>
                <w:rFonts w:ascii="Times New Roman" w:hAnsi="Times New Roman"/>
                <w:sz w:val="14"/>
              </w:rPr>
              <w:t xml:space="preserve">46.6</w:t>
            </w:r>
          </w:p>
        </w:tc>
        <w:tc>
          <w:tcPr>
            <w:tcMar>
              <w:left w:w="40" w:type="dxa"/>
              <w:right w:w="40" w:type="dxa"/>
            </w:tcMar>
          </w:tcPr>
          <w:p>
            <w:pPr>
              <w:pStyle w:val="Compact"/>
              <w:spacing w:after="0" w:before="0" w:line="240" w:lineRule="auto"/>
              <w:jc w:val="center"/>
            </w:pPr>
            <w:r>
              <w:rPr>
                <w:rFonts w:ascii="Times New Roman" w:hAnsi="Times New Roman"/>
                <w:sz w:val="14"/>
              </w:rPr>
              <w:t xml:space="preserve">10.0</w:t>
            </w:r>
          </w:p>
        </w:tc>
        <w:tc>
          <w:tcPr>
            <w:tcMar>
              <w:left w:w="40" w:type="dxa"/>
              <w:right w:w="40" w:type="dxa"/>
            </w:tcMar>
          </w:tcPr>
          <w:p>
            <w:pPr>
              <w:pStyle w:val="Compact"/>
              <w:spacing w:after="0" w:before="0" w:line="240" w:lineRule="auto"/>
              <w:jc w:val="center"/>
            </w:pPr>
            <w:r>
              <w:rPr>
                <w:rFonts w:ascii="Times New Roman" w:hAnsi="Times New Roman"/>
                <w:sz w:val="14"/>
              </w:rPr>
              <w:t xml:space="preserve">30.0</w:t>
            </w:r>
          </w:p>
        </w:tc>
        <w:tc>
          <w:tcPr>
            <w:tcMar>
              <w:left w:w="40" w:type="dxa"/>
              <w:right w:w="40" w:type="dxa"/>
            </w:tcMar>
          </w:tcPr>
          <w:p>
            <w:pPr>
              <w:pStyle w:val="Compact"/>
              <w:spacing w:after="0" w:before="0" w:line="240" w:lineRule="auto"/>
              <w:jc w:val="center"/>
            </w:pPr>
            <w:r>
              <w:rPr>
                <w:rFonts w:ascii="Times New Roman" w:hAnsi="Times New Roman"/>
                <w:sz w:val="14"/>
              </w:rPr>
              <w:t xml:space="preserve">5.9</w:t>
            </w:r>
          </w:p>
        </w:tc>
        <w:tc>
          <w:tcPr>
            <w:tcMar>
              <w:left w:w="40" w:type="dxa"/>
              <w:right w:w="40" w:type="dxa"/>
            </w:tcMar>
          </w:tcPr>
          <w:p>
            <w:pPr>
              <w:pStyle w:val="Compact"/>
              <w:spacing w:after="0" w:before="0" w:line="240" w:lineRule="auto"/>
              <w:jc w:val="center"/>
            </w:pPr>
            <w:r>
              <w:rPr>
                <w:rFonts w:ascii="Times New Roman" w:hAnsi="Times New Roman"/>
                <w:sz w:val="14"/>
              </w:rPr>
              <w:t xml:space="preserve">20.2</w:t>
            </w:r>
          </w:p>
        </w:tc>
        <w:tc>
          <w:tcPr>
            <w:tcMar>
              <w:left w:w="40" w:type="dxa"/>
              <w:right w:w="40" w:type="dxa"/>
            </w:tcMar>
          </w:tcPr>
          <w:p>
            <w:pPr>
              <w:pStyle w:val="Compact"/>
              <w:spacing w:after="0" w:before="0" w:line="240" w:lineRule="auto"/>
              <w:jc w:val="center"/>
            </w:pPr>
            <w:r>
              <w:rPr>
                <w:rFonts w:ascii="Times New Roman" w:hAnsi="Times New Roman"/>
                <w:sz w:val="14"/>
              </w:rPr>
              <w:t xml:space="preserve">2</w:t>
            </w:r>
          </w:p>
        </w:tc>
      </w:tr>
    </w:tbl>
    <w:p>
      <w:pPr>
        <w:pStyle w:val="CaptionedFigure"/>
        <w:jc w:val="center"/>
      </w:pPr>
      <w:r>
        <w:drawing>
          <wp:inline>
            <wp:extent cx="3347999" cy="2303521"/>
            <wp:effectExtent b="0" l="0" r="0" t="0"/>
            <wp:docPr descr="" title="" id="53" name="Picture"/>
            <a:graphic>
              <a:graphicData uri="http://schemas.openxmlformats.org/drawingml/2006/picture">
                <pic:pic>
                  <pic:nvPicPr>
                    <pic:cNvPr descr="figs/fig_sar.png" id="54" name="Picture"/>
                    <pic:cNvPicPr>
                      <a:picLocks noChangeArrowheads="1" noChangeAspect="1"/>
                    </pic:cNvPicPr>
                  </pic:nvPicPr>
                  <pic:blipFill>
                    <a:blip r:embed="rId52"/>
                    <a:stretch>
                      <a:fillRect/>
                    </a:stretch>
                  </pic:blipFill>
                  <pic:spPr bwMode="auto">
                    <a:xfrm>
                      <a:off x="0" y="0"/>
                      <a:ext cx="3347999" cy="2303521"/>
                    </a:xfrm>
                    <a:prstGeom prst="rect">
                      <a:avLst/>
                    </a:prstGeom>
                    <a:noFill/>
                    <a:ln w="9525">
                      <a:noFill/>
                      <a:headEnd/>
                      <a:tailEnd/>
                    </a:ln>
                  </pic:spPr>
                </pic:pic>
              </a:graphicData>
            </a:graphic>
          </wp:inline>
        </w:drawing>
      </w:r>
    </w:p>
    <w:p>
      <w:pPr>
        <w:pStyle w:val="ImageCaption"/>
      </w:pPr>
      <w:r>
        <w:rPr>
          <w:b/>
        </w:rPr>
        <w:t>Figure 7.</w:t>
      </w:r>
      <w:r>
        <w:rPr>
          <w:b w:val="0"/>
        </w:rPr>
        <w:t xml:space="preserve"> Share of functions that can be auto-cleared (SAR) versus nominal budget α for source-calibrated clearance (LR+LGBM). Values for shifted scenarios are</w:t>
      </w:r>
      <w:r>
        <w:t xml:space="preserve"> </w:t>
      </w:r>
      <w:r>
        <w:rPr>
          <w:i/>
          <w:iCs/>
        </w:rPr>
        <w:t xml:space="preserve">not</w:t>
      </w:r>
      <w:r>
        <w:t xml:space="preserve"> </w:t>
      </w:r>
      <w:r>
        <w:t xml:space="preserve">valid; see Table 7.</w:t>
      </w:r>
    </w:p>
    <w:p>
      <w:pPr>
        <w:pStyle w:val="BodyText"/>
      </w:pPr>
      <w:r>
        <w:rPr>
          <w:b/>
          <w:bCs/>
        </w:rPr>
        <w:t xml:space="preserve">Certified flagging.</w:t>
      </w:r>
      <w:r>
        <w:t xml:space="preserve"> </w:t>
      </w:r>
      <w:r>
        <w:t xml:space="preserve">Table 8 shows that the opposite decision, flagging with certified precision, offers little. With β=50% the Learn-then-Test procedure certifies a threshold that flags only 0.09% (DiverseVul) and 2.6% (Big-Vul) of the test functions on random splits (realised precision 80% and 57%); for β=70% the flagged share is below 0.3%. Under shift the certification fails as well: for β=50%, realised precision is 27% (Big-Vul project), 19% (Big-Vul temporal) and 23% (Big-Vul→DiverseVul), and the DiverseVul-trained detectors certify nothing. Learned detectors can</w:t>
      </w:r>
      <w:r>
        <w:t xml:space="preserve"> </w:t>
      </w:r>
      <w:r>
        <w:rPr>
          <w:i/>
          <w:iCs/>
        </w:rPr>
        <w:t xml:space="preserve">clear</w:t>
      </w:r>
      <w:r>
        <w:t xml:space="preserve"> </w:t>
      </w:r>
      <w:r>
        <w:t xml:space="preserve">some code with a quantifiable risk, but at the precision available today they cannot be used to</w:t>
      </w:r>
      <w:r>
        <w:t xml:space="preserve"> </w:t>
      </w:r>
      <w:r>
        <w:rPr>
          <w:i/>
          <w:iCs/>
        </w:rPr>
        <w:t xml:space="preserve">confirm</w:t>
      </w:r>
      <w:r>
        <w:t xml:space="preserve"> </w:t>
      </w:r>
      <w:r>
        <w:t xml:space="preserve">vulnerabilities for more than a few per cent of the code.</w:t>
      </w:r>
    </w:p>
    <w:p>
      <w:pPr>
        <w:pStyle w:val="TableCaption"/>
      </w:pPr>
      <w:r>
        <w:rPr>
          <w:b/>
        </w:rPr>
        <w:t>Table 8.</w:t>
      </w:r>
      <w:r>
        <w:rPr>
          <w:b w:val="0"/>
        </w:rPr>
        <w:t xml:space="preserve"> Certified auto-flagging (Learn-then-Test, δ=0.05): share of test functions flagged (%) and realised precision (%);</w:t>
      </w:r>
      <w:r>
        <w:t xml:space="preserve"> </w:t>
      </w:r>
      <w:r>
        <w:t xml:space="preserve">“–”</w:t>
      </w:r>
      <w:r>
        <w:t xml:space="preserve"> </w:t>
      </w:r>
      <w:r>
        <w:t xml:space="preserve">= no threshold could be certified.</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8. Certified auto-flagging (Learn-then-Test, δ=0.05): share of test functions flagged (%) and realised precision (%); “–” = no threshold could be certified."/>
      </w:tblPr>
      <w:tblGrid>
        <w:gridCol w:w="1131"/>
        <w:gridCol w:w="1131"/>
        <w:gridCol w:w="1131"/>
        <w:gridCol w:w="1131"/>
        <w:gridCol w:w="1131"/>
        <w:gridCol w:w="1131"/>
        <w:gridCol w:w="1131"/>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β=.3 flagged</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prec.</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β=.5 flagged</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prec.</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β=.7 flagged</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prec.</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1.35</w:t>
            </w:r>
          </w:p>
        </w:tc>
        <w:tc>
          <w:tcPr>
            <w:tcMar>
              <w:left w:w="40" w:type="dxa"/>
              <w:right w:w="40" w:type="dxa"/>
            </w:tcMar>
          </w:tcPr>
          <w:p>
            <w:pPr>
              <w:pStyle w:val="Compact"/>
              <w:spacing w:after="0" w:before="0" w:line="240" w:lineRule="auto"/>
              <w:jc w:val="center"/>
            </w:pPr>
            <w:r>
              <w:rPr>
                <w:rFonts w:ascii="Times New Roman" w:hAnsi="Times New Roman"/>
                <w:sz w:val="16"/>
              </w:rPr>
              <w:t xml:space="preserve">41</w:t>
            </w:r>
          </w:p>
        </w:tc>
        <w:tc>
          <w:tcPr>
            <w:tcMar>
              <w:left w:w="40" w:type="dxa"/>
              <w:right w:w="40" w:type="dxa"/>
            </w:tcMar>
          </w:tcPr>
          <w:p>
            <w:pPr>
              <w:pStyle w:val="Compact"/>
              <w:spacing w:after="0" w:before="0" w:line="240" w:lineRule="auto"/>
              <w:jc w:val="center"/>
            </w:pPr>
            <w:r>
              <w:rPr>
                <w:rFonts w:ascii="Times New Roman" w:hAnsi="Times New Roman"/>
                <w:sz w:val="16"/>
              </w:rPr>
              <w:t xml:space="preserve">0.09</w:t>
            </w:r>
          </w:p>
        </w:tc>
        <w:tc>
          <w:tcPr>
            <w:tcMar>
              <w:left w:w="40" w:type="dxa"/>
              <w:right w:w="40" w:type="dxa"/>
            </w:tcMar>
          </w:tcPr>
          <w:p>
            <w:pPr>
              <w:pStyle w:val="Compact"/>
              <w:spacing w:after="0" w:before="0" w:line="240" w:lineRule="auto"/>
              <w:jc w:val="center"/>
            </w:pPr>
            <w:r>
              <w:rPr>
                <w:rFonts w:ascii="Times New Roman" w:hAnsi="Times New Roman"/>
                <w:sz w:val="16"/>
              </w:rPr>
              <w:t xml:space="preserve">80</w:t>
            </w:r>
          </w:p>
        </w:tc>
        <w:tc>
          <w:tcPr>
            <w:tcMar>
              <w:left w:w="40" w:type="dxa"/>
              <w:right w:w="40" w:type="dxa"/>
            </w:tcMar>
          </w:tcPr>
          <w:p>
            <w:pPr>
              <w:pStyle w:val="Compact"/>
              <w:spacing w:after="0" w:before="0" w:line="240" w:lineRule="auto"/>
              <w:jc w:val="center"/>
            </w:pPr>
            <w:r>
              <w:rPr>
                <w:rFonts w:ascii="Times New Roman" w:hAnsi="Times New Roman"/>
                <w:sz w:val="16"/>
              </w:rPr>
              <w:t xml:space="preserve">0.02</w:t>
            </w:r>
          </w:p>
        </w:tc>
        <w:tc>
          <w:tcPr>
            <w:tcMar>
              <w:left w:w="40" w:type="dxa"/>
              <w:right w:w="40" w:type="dxa"/>
            </w:tcMar>
          </w:tcPr>
          <w:p>
            <w:pPr>
              <w:pStyle w:val="Compact"/>
              <w:spacing w:after="0" w:before="0" w:line="240" w:lineRule="auto"/>
              <w:jc w:val="center"/>
            </w:pPr>
            <w:r>
              <w:rPr>
                <w:rFonts w:ascii="Times New Roman" w:hAnsi="Times New Roman"/>
                <w:sz w:val="16"/>
              </w:rPr>
              <w:t xml:space="preserve">78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8.06</w:t>
            </w:r>
          </w:p>
        </w:tc>
        <w:tc>
          <w:tcPr>
            <w:tcMar>
              <w:left w:w="40" w:type="dxa"/>
              <w:right w:w="40" w:type="dxa"/>
            </w:tcMar>
          </w:tcPr>
          <w:p>
            <w:pPr>
              <w:pStyle w:val="Compact"/>
              <w:spacing w:after="0" w:before="0" w:line="240" w:lineRule="auto"/>
              <w:jc w:val="center"/>
            </w:pPr>
            <w:r>
              <w:rPr>
                <w:rFonts w:ascii="Times New Roman" w:hAnsi="Times New Roman"/>
                <w:sz w:val="16"/>
              </w:rPr>
              <w:t xml:space="preserve">33</w:t>
            </w:r>
          </w:p>
        </w:tc>
        <w:tc>
          <w:tcPr>
            <w:tcMar>
              <w:left w:w="40" w:type="dxa"/>
              <w:right w:w="40" w:type="dxa"/>
            </w:tcMar>
          </w:tcPr>
          <w:p>
            <w:pPr>
              <w:pStyle w:val="Compact"/>
              <w:spacing w:after="0" w:before="0" w:line="240" w:lineRule="auto"/>
              <w:jc w:val="center"/>
            </w:pPr>
            <w:r>
              <w:rPr>
                <w:rFonts w:ascii="Times New Roman" w:hAnsi="Times New Roman"/>
                <w:sz w:val="16"/>
              </w:rPr>
              <w:t xml:space="preserve">2.57</w:t>
            </w:r>
          </w:p>
        </w:tc>
        <w:tc>
          <w:tcPr>
            <w:tcMar>
              <w:left w:w="40" w:type="dxa"/>
              <w:right w:w="40" w:type="dxa"/>
            </w:tcMar>
          </w:tcPr>
          <w:p>
            <w:pPr>
              <w:pStyle w:val="Compact"/>
              <w:spacing w:after="0" w:before="0" w:line="240" w:lineRule="auto"/>
              <w:jc w:val="center"/>
            </w:pPr>
            <w:r>
              <w:rPr>
                <w:rFonts w:ascii="Times New Roman" w:hAnsi="Times New Roman"/>
                <w:sz w:val="16"/>
              </w:rPr>
              <w:t xml:space="preserve">57</w:t>
            </w:r>
          </w:p>
        </w:tc>
        <w:tc>
          <w:tcPr>
            <w:tcMar>
              <w:left w:w="40" w:type="dxa"/>
              <w:right w:w="40" w:type="dxa"/>
            </w:tcMar>
          </w:tcPr>
          <w:p>
            <w:pPr>
              <w:pStyle w:val="Compact"/>
              <w:spacing w:after="0" w:before="0" w:line="240" w:lineRule="auto"/>
              <w:jc w:val="center"/>
            </w:pPr>
            <w:r>
              <w:rPr>
                <w:rFonts w:ascii="Times New Roman" w:hAnsi="Times New Roman"/>
                <w:sz w:val="16"/>
              </w:rPr>
              <w:t xml:space="preserve">0.30</w:t>
            </w:r>
          </w:p>
        </w:tc>
        <w:tc>
          <w:tcPr>
            <w:tcMar>
              <w:left w:w="40" w:type="dxa"/>
              <w:right w:w="40" w:type="dxa"/>
            </w:tcMar>
          </w:tcPr>
          <w:p>
            <w:pPr>
              <w:pStyle w:val="Compact"/>
              <w:spacing w:after="0" w:before="0" w:line="240" w:lineRule="auto"/>
              <w:jc w:val="center"/>
            </w:pPr>
            <w:r>
              <w:rPr>
                <w:rFonts w:ascii="Times New Roman" w:hAnsi="Times New Roman"/>
                <w:sz w:val="16"/>
              </w:rPr>
              <w:t xml:space="preserve">87</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0.16</w:t>
            </w:r>
          </w:p>
        </w:tc>
        <w:tc>
          <w:tcPr>
            <w:tcMar>
              <w:left w:w="40" w:type="dxa"/>
              <w:right w:w="40" w:type="dxa"/>
            </w:tcMar>
          </w:tcPr>
          <w:p>
            <w:pPr>
              <w:pStyle w:val="Compact"/>
              <w:spacing w:after="0" w:before="0" w:line="240" w:lineRule="auto"/>
              <w:jc w:val="center"/>
            </w:pPr>
            <w:r>
              <w:rPr>
                <w:rFonts w:ascii="Times New Roman" w:hAnsi="Times New Roman"/>
                <w:sz w:val="16"/>
              </w:rPr>
              <w:t xml:space="preserve">39</w:t>
            </w:r>
          </w:p>
        </w:tc>
        <w:tc>
          <w:tcPr>
            <w:tcMar>
              <w:left w:w="40" w:type="dxa"/>
              <w:right w:w="40" w:type="dxa"/>
            </w:tcMar>
          </w:tcPr>
          <w:p>
            <w:pPr>
              <w:pStyle w:val="Compact"/>
              <w:spacing w:after="0" w:before="0" w:line="240" w:lineRule="auto"/>
              <w:jc w:val="center"/>
            </w:pPr>
            <w:r>
              <w:rPr>
                <w:rFonts w:ascii="Times New Roman" w:hAnsi="Times New Roman"/>
                <w:sz w:val="16"/>
              </w:rPr>
              <w:t xml:space="preserve">0.00</w:t>
            </w:r>
          </w:p>
        </w:tc>
        <w:tc>
          <w:tcPr>
            <w:tcMar>
              <w:left w:w="40" w:type="dxa"/>
              <w:right w:w="40" w:type="dxa"/>
            </w:tcMar>
          </w:tcPr>
          <w:p>
            <w:pPr>
              <w:pStyle w:val="Compact"/>
              <w:spacing w:after="0" w:before="0" w:line="240" w:lineRule="auto"/>
              <w:jc w:val="center"/>
            </w:pPr>
            <w:r>
              <w:rPr>
                <w:rFonts w:ascii="Times New Roman" w:hAnsi="Times New Roman"/>
                <w:sz w:val="16"/>
              </w:rPr>
              <w:t xml:space="preserve">43</w:t>
            </w:r>
          </w:p>
        </w:tc>
        <w:tc>
          <w:tcPr>
            <w:tcMar>
              <w:left w:w="40" w:type="dxa"/>
              <w:right w:w="40" w:type="dxa"/>
            </w:tcMar>
          </w:tcPr>
          <w:p>
            <w:pPr>
              <w:pStyle w:val="Compact"/>
              <w:spacing w:after="0" w:before="0" w:line="240" w:lineRule="auto"/>
              <w:jc w:val="center"/>
            </w:pPr>
            <w:r>
              <w:rPr>
                <w:rFonts w:ascii="Times New Roman" w:hAnsi="Times New Roman"/>
                <w:sz w:val="16"/>
              </w:rPr>
              <w:t xml:space="preserve">0.00</w:t>
            </w:r>
          </w:p>
        </w:tc>
        <w:tc>
          <w:tcPr>
            <w:tcMar>
              <w:left w:w="40" w:type="dxa"/>
              <w:right w:w="40" w:type="dxa"/>
            </w:tcMar>
          </w:tcPr>
          <w:p>
            <w:pPr>
              <w:pStyle w:val="Compact"/>
              <w:spacing w:after="0" w:before="0" w:line="240" w:lineRule="auto"/>
              <w:jc w:val="center"/>
            </w:pPr>
            <w:r>
              <w:rPr>
                <w:rFonts w:ascii="Times New Roman" w:hAnsi="Times New Roman"/>
                <w:sz w:val="16"/>
              </w:rPr>
              <w:t xml:space="preserve">–</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9.39</w:t>
            </w:r>
          </w:p>
        </w:tc>
        <w:tc>
          <w:tcPr>
            <w:tcMar>
              <w:left w:w="40" w:type="dxa"/>
              <w:right w:w="40" w:type="dxa"/>
            </w:tcMar>
          </w:tcPr>
          <w:p>
            <w:pPr>
              <w:pStyle w:val="Compact"/>
              <w:spacing w:after="0" w:before="0" w:line="240" w:lineRule="auto"/>
              <w:jc w:val="center"/>
            </w:pPr>
            <w:r>
              <w:rPr>
                <w:rFonts w:ascii="Times New Roman" w:hAnsi="Times New Roman"/>
                <w:sz w:val="16"/>
              </w:rPr>
              <w:t xml:space="preserve">18</w:t>
            </w:r>
          </w:p>
        </w:tc>
        <w:tc>
          <w:tcPr>
            <w:tcMar>
              <w:left w:w="40" w:type="dxa"/>
              <w:right w:w="40" w:type="dxa"/>
            </w:tcMar>
          </w:tcPr>
          <w:p>
            <w:pPr>
              <w:pStyle w:val="Compact"/>
              <w:spacing w:after="0" w:before="0" w:line="240" w:lineRule="auto"/>
              <w:jc w:val="center"/>
            </w:pPr>
            <w:r>
              <w:rPr>
                <w:rFonts w:ascii="Times New Roman" w:hAnsi="Times New Roman"/>
                <w:sz w:val="16"/>
              </w:rPr>
              <w:t xml:space="preserve">1.64</w:t>
            </w:r>
          </w:p>
        </w:tc>
        <w:tc>
          <w:tcPr>
            <w:tcMar>
              <w:left w:w="40" w:type="dxa"/>
              <w:right w:w="40" w:type="dxa"/>
            </w:tcMar>
          </w:tcPr>
          <w:p>
            <w:pPr>
              <w:pStyle w:val="Compact"/>
              <w:spacing w:after="0" w:before="0" w:line="240" w:lineRule="auto"/>
              <w:jc w:val="center"/>
            </w:pPr>
            <w:r>
              <w:rPr>
                <w:rFonts w:ascii="Times New Roman" w:hAnsi="Times New Roman"/>
                <w:sz w:val="16"/>
              </w:rPr>
              <w:t xml:space="preserve">27</w:t>
            </w:r>
          </w:p>
        </w:tc>
        <w:tc>
          <w:tcPr>
            <w:tcMar>
              <w:left w:w="40" w:type="dxa"/>
              <w:right w:w="40" w:type="dxa"/>
            </w:tcMar>
          </w:tcPr>
          <w:p>
            <w:pPr>
              <w:pStyle w:val="Compact"/>
              <w:spacing w:after="0" w:before="0" w:line="240" w:lineRule="auto"/>
              <w:jc w:val="center"/>
            </w:pPr>
            <w:r>
              <w:rPr>
                <w:rFonts w:ascii="Times New Roman" w:hAnsi="Times New Roman"/>
                <w:sz w:val="16"/>
              </w:rPr>
              <w:t xml:space="preserve">0.10</w:t>
            </w:r>
          </w:p>
        </w:tc>
        <w:tc>
          <w:tcPr>
            <w:tcMar>
              <w:left w:w="40" w:type="dxa"/>
              <w:right w:w="40" w:type="dxa"/>
            </w:tcMar>
          </w:tcPr>
          <w:p>
            <w:pPr>
              <w:pStyle w:val="Compact"/>
              <w:spacing w:after="0" w:before="0" w:line="240" w:lineRule="auto"/>
              <w:jc w:val="center"/>
            </w:pPr>
            <w:r>
              <w:rPr>
                <w:rFonts w:ascii="Times New Roman" w:hAnsi="Times New Roman"/>
                <w:sz w:val="16"/>
              </w:rPr>
              <w:t xml:space="preserve">45</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6"/>
              </w:rPr>
              <w:t xml:space="preserve">6.67</w:t>
            </w:r>
          </w:p>
        </w:tc>
        <w:tc>
          <w:tcPr>
            <w:tcMar>
              <w:left w:w="40" w:type="dxa"/>
              <w:right w:w="40" w:type="dxa"/>
            </w:tcMar>
          </w:tcPr>
          <w:p>
            <w:pPr>
              <w:pStyle w:val="Compact"/>
              <w:spacing w:after="0" w:before="0" w:line="240" w:lineRule="auto"/>
              <w:jc w:val="center"/>
            </w:pPr>
            <w:r>
              <w:rPr>
                <w:rFonts w:ascii="Times New Roman" w:hAnsi="Times New Roman"/>
                <w:sz w:val="16"/>
              </w:rPr>
              <w:t xml:space="preserve">15</w:t>
            </w:r>
          </w:p>
        </w:tc>
        <w:tc>
          <w:tcPr>
            <w:tcMar>
              <w:left w:w="40" w:type="dxa"/>
              <w:right w:w="40" w:type="dxa"/>
            </w:tcMar>
          </w:tcPr>
          <w:p>
            <w:pPr>
              <w:pStyle w:val="Compact"/>
              <w:spacing w:after="0" w:before="0" w:line="240" w:lineRule="auto"/>
              <w:jc w:val="center"/>
            </w:pPr>
            <w:r>
              <w:rPr>
                <w:rFonts w:ascii="Times New Roman" w:hAnsi="Times New Roman"/>
                <w:sz w:val="16"/>
              </w:rPr>
              <w:t xml:space="preserve">0.54</w:t>
            </w:r>
          </w:p>
        </w:tc>
        <w:tc>
          <w:tcPr>
            <w:tcMar>
              <w:left w:w="40" w:type="dxa"/>
              <w:right w:w="40" w:type="dxa"/>
            </w:tcMar>
          </w:tcPr>
          <w:p>
            <w:pPr>
              <w:pStyle w:val="Compact"/>
              <w:spacing w:after="0" w:before="0" w:line="240" w:lineRule="auto"/>
              <w:jc w:val="center"/>
            </w:pPr>
            <w:r>
              <w:rPr>
                <w:rFonts w:ascii="Times New Roman" w:hAnsi="Times New Roman"/>
                <w:sz w:val="16"/>
              </w:rPr>
              <w:t xml:space="preserve">19</w:t>
            </w:r>
          </w:p>
        </w:tc>
        <w:tc>
          <w:tcPr>
            <w:tcMar>
              <w:left w:w="40" w:type="dxa"/>
              <w:right w:w="40" w:type="dxa"/>
            </w:tcMar>
          </w:tcPr>
          <w:p>
            <w:pPr>
              <w:pStyle w:val="Compact"/>
              <w:spacing w:after="0" w:before="0" w:line="240" w:lineRule="auto"/>
              <w:jc w:val="center"/>
            </w:pPr>
            <w:r>
              <w:rPr>
                <w:rFonts w:ascii="Times New Roman" w:hAnsi="Times New Roman"/>
                <w:sz w:val="16"/>
              </w:rPr>
              <w:t xml:space="preserve">0.03</w:t>
            </w:r>
          </w:p>
        </w:tc>
        <w:tc>
          <w:tcPr>
            <w:tcMar>
              <w:left w:w="40" w:type="dxa"/>
              <w:right w:w="40" w:type="dxa"/>
            </w:tcMar>
          </w:tcPr>
          <w:p>
            <w:pPr>
              <w:pStyle w:val="Compact"/>
              <w:spacing w:after="0" w:before="0" w:line="240" w:lineRule="auto"/>
              <w:jc w:val="center"/>
            </w:pPr>
            <w:r>
              <w:rPr>
                <w:rFonts w:ascii="Times New Roman" w:hAnsi="Times New Roman"/>
                <w:sz w:val="16"/>
              </w:rPr>
              <w:t xml:space="preserve">23</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DV→BV</w:t>
            </w:r>
          </w:p>
        </w:tc>
        <w:tc>
          <w:tcPr>
            <w:tcMar>
              <w:left w:w="40" w:type="dxa"/>
              <w:right w:w="40" w:type="dxa"/>
            </w:tcMar>
          </w:tcPr>
          <w:p>
            <w:pPr>
              <w:pStyle w:val="Compact"/>
              <w:spacing w:after="0" w:before="0" w:line="240" w:lineRule="auto"/>
              <w:jc w:val="center"/>
            </w:pPr>
            <w:r>
              <w:rPr>
                <w:rFonts w:ascii="Times New Roman" w:hAnsi="Times New Roman"/>
                <w:sz w:val="16"/>
              </w:rPr>
              <w:t xml:space="preserve">0.33</w:t>
            </w:r>
          </w:p>
        </w:tc>
        <w:tc>
          <w:tcPr>
            <w:tcMar>
              <w:left w:w="40" w:type="dxa"/>
              <w:right w:w="40" w:type="dxa"/>
            </w:tcMar>
          </w:tcPr>
          <w:p>
            <w:pPr>
              <w:pStyle w:val="Compact"/>
              <w:spacing w:after="0" w:before="0" w:line="240" w:lineRule="auto"/>
              <w:jc w:val="center"/>
            </w:pPr>
            <w:r>
              <w:rPr>
                <w:rFonts w:ascii="Times New Roman" w:hAnsi="Times New Roman"/>
                <w:sz w:val="16"/>
              </w:rPr>
              <w:t xml:space="preserve">56</w:t>
            </w:r>
          </w:p>
        </w:tc>
        <w:tc>
          <w:tcPr>
            <w:tcMar>
              <w:left w:w="40" w:type="dxa"/>
              <w:right w:w="40" w:type="dxa"/>
            </w:tcMar>
          </w:tcPr>
          <w:p>
            <w:pPr>
              <w:pStyle w:val="Compact"/>
              <w:spacing w:after="0" w:before="0" w:line="240" w:lineRule="auto"/>
              <w:jc w:val="center"/>
            </w:pPr>
            <w:r>
              <w:rPr>
                <w:rFonts w:ascii="Times New Roman" w:hAnsi="Times New Roman"/>
                <w:sz w:val="16"/>
              </w:rPr>
              <w:t xml:space="preserve">0.00</w:t>
            </w:r>
          </w:p>
        </w:tc>
        <w:tc>
          <w:tcPr>
            <w:tcMar>
              <w:left w:w="40" w:type="dxa"/>
              <w:right w:w="40" w:type="dxa"/>
            </w:tcMar>
          </w:tcPr>
          <w:p>
            <w:pPr>
              <w:pStyle w:val="Compact"/>
              <w:spacing w:after="0" w:before="0" w:line="240" w:lineRule="auto"/>
              <w:jc w:val="center"/>
            </w:pPr>
            <w:r>
              <w:rPr>
                <w:rFonts w:ascii="Times New Roman" w:hAnsi="Times New Roman"/>
                <w:sz w:val="16"/>
              </w:rPr>
              <w:t xml:space="preserve">79</w:t>
            </w:r>
          </w:p>
        </w:tc>
        <w:tc>
          <w:tcPr>
            <w:tcMar>
              <w:left w:w="40" w:type="dxa"/>
              <w:right w:w="40" w:type="dxa"/>
            </w:tcMar>
          </w:tcPr>
          <w:p>
            <w:pPr>
              <w:pStyle w:val="Compact"/>
              <w:spacing w:after="0" w:before="0" w:line="240" w:lineRule="auto"/>
              <w:jc w:val="center"/>
            </w:pPr>
            <w:r>
              <w:rPr>
                <w:rFonts w:ascii="Times New Roman" w:hAnsi="Times New Roman"/>
                <w:sz w:val="16"/>
              </w:rPr>
              <w:t xml:space="preserve">0.00</w:t>
            </w:r>
          </w:p>
        </w:tc>
        <w:tc>
          <w:tcPr>
            <w:tcMar>
              <w:left w:w="40" w:type="dxa"/>
              <w:right w:w="40" w:type="dxa"/>
            </w:tcMar>
          </w:tcPr>
          <w:p>
            <w:pPr>
              <w:pStyle w:val="Compact"/>
              <w:spacing w:after="0" w:before="0" w:line="240" w:lineRule="auto"/>
              <w:jc w:val="center"/>
            </w:pPr>
            <w:r>
              <w:rPr>
                <w:rFonts w:ascii="Times New Roman" w:hAnsi="Times New Roman"/>
                <w:sz w:val="16"/>
              </w:rPr>
              <w:t xml:space="preserve">75</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BV→DV</w:t>
            </w:r>
          </w:p>
        </w:tc>
        <w:tc>
          <w:tcPr>
            <w:tcMar>
              <w:left w:w="40" w:type="dxa"/>
              <w:right w:w="40" w:type="dxa"/>
            </w:tcMar>
          </w:tcPr>
          <w:p>
            <w:pPr>
              <w:pStyle w:val="Compact"/>
              <w:spacing w:after="0" w:before="0" w:line="240" w:lineRule="auto"/>
              <w:jc w:val="center"/>
            </w:pPr>
            <w:r>
              <w:rPr>
                <w:rFonts w:ascii="Times New Roman" w:hAnsi="Times New Roman"/>
                <w:sz w:val="16"/>
              </w:rPr>
              <w:t xml:space="preserve">11.25</w:t>
            </w:r>
          </w:p>
        </w:tc>
        <w:tc>
          <w:tcPr>
            <w:tcMar>
              <w:left w:w="40" w:type="dxa"/>
              <w:right w:w="40" w:type="dxa"/>
            </w:tcMar>
          </w:tcPr>
          <w:p>
            <w:pPr>
              <w:pStyle w:val="Compact"/>
              <w:spacing w:after="0" w:before="0" w:line="240" w:lineRule="auto"/>
              <w:jc w:val="center"/>
            </w:pPr>
            <w:r>
              <w:rPr>
                <w:rFonts w:ascii="Times New Roman" w:hAnsi="Times New Roman"/>
                <w:sz w:val="16"/>
              </w:rPr>
              <w:t xml:space="preserve">16</w:t>
            </w:r>
          </w:p>
        </w:tc>
        <w:tc>
          <w:tcPr>
            <w:tcMar>
              <w:left w:w="40" w:type="dxa"/>
              <w:right w:w="40" w:type="dxa"/>
            </w:tcMar>
          </w:tcPr>
          <w:p>
            <w:pPr>
              <w:pStyle w:val="Compact"/>
              <w:spacing w:after="0" w:before="0" w:line="240" w:lineRule="auto"/>
              <w:jc w:val="center"/>
            </w:pPr>
            <w:r>
              <w:rPr>
                <w:rFonts w:ascii="Times New Roman" w:hAnsi="Times New Roman"/>
                <w:sz w:val="16"/>
              </w:rPr>
              <w:t xml:space="preserve">3.02</w:t>
            </w:r>
          </w:p>
        </w:tc>
        <w:tc>
          <w:tcPr>
            <w:tcMar>
              <w:left w:w="40" w:type="dxa"/>
              <w:right w:w="40" w:type="dxa"/>
            </w:tcMar>
          </w:tcPr>
          <w:p>
            <w:pPr>
              <w:pStyle w:val="Compact"/>
              <w:spacing w:after="0" w:before="0" w:line="240" w:lineRule="auto"/>
              <w:jc w:val="center"/>
            </w:pPr>
            <w:r>
              <w:rPr>
                <w:rFonts w:ascii="Times New Roman" w:hAnsi="Times New Roman"/>
                <w:sz w:val="16"/>
              </w:rPr>
              <w:t xml:space="preserve">23</w:t>
            </w:r>
          </w:p>
        </w:tc>
        <w:tc>
          <w:tcPr>
            <w:tcMar>
              <w:left w:w="40" w:type="dxa"/>
              <w:right w:w="40" w:type="dxa"/>
            </w:tcMar>
          </w:tcPr>
          <w:p>
            <w:pPr>
              <w:pStyle w:val="Compact"/>
              <w:spacing w:after="0" w:before="0" w:line="240" w:lineRule="auto"/>
              <w:jc w:val="center"/>
            </w:pPr>
            <w:r>
              <w:rPr>
                <w:rFonts w:ascii="Times New Roman" w:hAnsi="Times New Roman"/>
                <w:sz w:val="16"/>
              </w:rPr>
              <w:t xml:space="preserve">0.71</w:t>
            </w:r>
          </w:p>
        </w:tc>
        <w:tc>
          <w:tcPr>
            <w:tcMar>
              <w:left w:w="40" w:type="dxa"/>
              <w:right w:w="40" w:type="dxa"/>
            </w:tcMar>
          </w:tcPr>
          <w:p>
            <w:pPr>
              <w:pStyle w:val="Compact"/>
              <w:spacing w:after="0" w:before="0" w:line="240" w:lineRule="auto"/>
              <w:jc w:val="center"/>
            </w:pPr>
            <w:r>
              <w:rPr>
                <w:rFonts w:ascii="Times New Roman" w:hAnsi="Times New Roman"/>
                <w:sz w:val="16"/>
              </w:rPr>
              <w:t xml:space="preserve">27</w:t>
            </w:r>
          </w:p>
        </w:tc>
      </w:tr>
    </w:tbl>
    <w:bookmarkEnd w:id="55"/>
    <w:bookmarkStart w:id="68" w:name="X7ed35014e47fe60551ce686b112ffd5724201d4"/>
    <w:p>
      <w:pPr>
        <w:pStyle w:val="Heading2"/>
      </w:pPr>
      <w:r>
        <w:rPr>
          <w:rStyle w:val="SectionNumber"/>
        </w:rPr>
        <w:t xml:space="preserve">5.4</w:t>
      </w:r>
      <w:r>
        <w:tab/>
      </w:r>
      <w:r>
        <w:t xml:space="preserve">RQ4: Accountability, robustness and explanations</w:t>
      </w:r>
    </w:p>
    <w:p>
      <w:pPr>
        <w:pStyle w:val="FirstParagraph"/>
      </w:pPr>
      <w:r>
        <w:rPr>
          <w:b/>
          <w:bCs/>
        </w:rPr>
        <w:t xml:space="preserve">The marginal guarantee is very uneven across function sizes.</w:t>
      </w:r>
      <w:r>
        <w:t xml:space="preserve"> </w:t>
      </w:r>
      <w:r>
        <w:t xml:space="preserve">Table 9 and Figure 8 show that, even on exchangeable splits where the marginal guarantee holds, the miss rate at α=10% is 41.4% for the shortest third of DiverseVul functions and 2.2% for the longest third (25.8% versus 2.9% in Big-Vul). Short functions that contain vulnerabilities look like the many short benign functions, so most of the budget is consumed there. Length-conditional (Mondrian) calibration (Proposition 5) equalises the three groups (10.8/12.0/9.4% in DiverseVul and 8.0/10.5/8.2% in Big-Vul) at the price of a lower overall SAR (55.2→44.2% and 54.2→45.6%). Under shift it narrows the gap (e.g. Big-Vul project: 85.8/53.8/10.4%→47.3/45.4/18.1%) but does not restore validity, as expected, since exchangeability remains violated.</w:t>
      </w:r>
    </w:p>
    <w:p>
      <w:pPr>
        <w:pStyle w:val="CaptionedFigure"/>
        <w:jc w:val="center"/>
      </w:pPr>
      <w:r>
        <w:drawing>
          <wp:inline>
            <wp:extent cx="4427999" cy="1944486"/>
            <wp:effectExtent b="0" l="0" r="0" t="0"/>
            <wp:docPr descr="" title="" id="57" name="Picture"/>
            <a:graphic>
              <a:graphicData uri="http://schemas.openxmlformats.org/drawingml/2006/picture">
                <pic:pic>
                  <pic:nvPicPr>
                    <pic:cNvPr descr="figs/fig_mondrian.png" id="58" name="Picture"/>
                    <pic:cNvPicPr>
                      <a:picLocks noChangeArrowheads="1" noChangeAspect="1"/>
                    </pic:cNvPicPr>
                  </pic:nvPicPr>
                  <pic:blipFill>
                    <a:blip r:embed="rId56"/>
                    <a:stretch>
                      <a:fillRect/>
                    </a:stretch>
                  </pic:blipFill>
                  <pic:spPr bwMode="auto">
                    <a:xfrm>
                      <a:off x="0" y="0"/>
                      <a:ext cx="4427999" cy="1944486"/>
                    </a:xfrm>
                    <a:prstGeom prst="rect">
                      <a:avLst/>
                    </a:prstGeom>
                    <a:noFill/>
                    <a:ln w="9525">
                      <a:noFill/>
                      <a:headEnd/>
                      <a:tailEnd/>
                    </a:ln>
                  </pic:spPr>
                </pic:pic>
              </a:graphicData>
            </a:graphic>
          </wp:inline>
        </w:drawing>
      </w:r>
    </w:p>
    <w:p>
      <w:pPr>
        <w:pStyle w:val="ImageCaption"/>
      </w:pPr>
      <w:r>
        <w:rPr>
          <w:b/>
        </w:rPr>
        <w:t>Figure 8.</w:t>
      </w:r>
      <w:r>
        <w:rPr>
          <w:b w:val="0"/>
        </w:rPr>
        <w:t xml:space="preserve"> Miss rate per function-length tercile at α=10% on random splits, marginal versus Mondrian calibration (LR and LightGBM scorers, mean ± s.d.).</w:t>
      </w:r>
    </w:p>
    <w:p>
      <w:pPr>
        <w:pStyle w:val="TableCaption"/>
      </w:pPr>
      <w:r>
        <w:rPr>
          <w:b/>
        </w:rPr>
        <w:t>Table 9.</w:t>
      </w:r>
      <w:r>
        <w:rPr>
          <w:b w:val="0"/>
        </w:rPr>
        <w:t xml:space="preserve"> Miss rate (%) per function-length tercile at α=10% for marginal (left) and Mondrian (right) calibration, with the overall share cleared (SAR). LR+LGBM scorer, ID calibration.</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9. Miss rate (%) per function-length tercile at α=10% for marginal (left) and Mondrian (right) calibration, with the overall share cleared (SAR). LR+LGBM scorer, ID calibration."/>
      </w:tblPr>
      <w:tblGrid>
        <w:gridCol w:w="880"/>
        <w:gridCol w:w="880"/>
        <w:gridCol w:w="880"/>
        <w:gridCol w:w="880"/>
        <w:gridCol w:w="880"/>
        <w:gridCol w:w="880"/>
        <w:gridCol w:w="880"/>
        <w:gridCol w:w="880"/>
        <w:gridCol w:w="880"/>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short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medium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long</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short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medium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long</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41.4</w:t>
            </w:r>
          </w:p>
        </w:tc>
        <w:tc>
          <w:tcPr>
            <w:tcMar>
              <w:left w:w="40" w:type="dxa"/>
              <w:right w:w="40" w:type="dxa"/>
            </w:tcMar>
          </w:tcPr>
          <w:p>
            <w:pPr>
              <w:pStyle w:val="Compact"/>
              <w:spacing w:after="0" w:before="0" w:line="240" w:lineRule="auto"/>
              <w:jc w:val="center"/>
            </w:pPr>
            <w:r>
              <w:rPr>
                <w:rFonts w:ascii="Times New Roman" w:hAnsi="Times New Roman"/>
                <w:sz w:val="14"/>
              </w:rPr>
              <w:t xml:space="preserve">16.3</w:t>
            </w:r>
          </w:p>
        </w:tc>
        <w:tc>
          <w:tcPr>
            <w:tcMar>
              <w:left w:w="40" w:type="dxa"/>
              <w:right w:w="40" w:type="dxa"/>
            </w:tcMar>
          </w:tcPr>
          <w:p>
            <w:pPr>
              <w:pStyle w:val="Compact"/>
              <w:spacing w:after="0" w:before="0" w:line="240" w:lineRule="auto"/>
              <w:jc w:val="center"/>
            </w:pPr>
            <w:r>
              <w:rPr>
                <w:rFonts w:ascii="Times New Roman" w:hAnsi="Times New Roman"/>
                <w:sz w:val="14"/>
              </w:rPr>
              <w:t xml:space="preserve">2.2</w:t>
            </w:r>
          </w:p>
        </w:tc>
        <w:tc>
          <w:tcPr>
            <w:tcMar>
              <w:left w:w="40" w:type="dxa"/>
              <w:right w:w="40" w:type="dxa"/>
            </w:tcMar>
          </w:tcPr>
          <w:p>
            <w:pPr>
              <w:pStyle w:val="Compact"/>
              <w:spacing w:after="0" w:before="0" w:line="240" w:lineRule="auto"/>
              <w:jc w:val="center"/>
            </w:pPr>
            <w:r>
              <w:rPr>
                <w:rFonts w:ascii="Times New Roman" w:hAnsi="Times New Roman"/>
                <w:sz w:val="14"/>
              </w:rPr>
              <w:t xml:space="preserve">55.2</w:t>
            </w:r>
          </w:p>
        </w:tc>
        <w:tc>
          <w:tcPr>
            <w:tcMar>
              <w:left w:w="40" w:type="dxa"/>
              <w:right w:w="40" w:type="dxa"/>
            </w:tcMar>
          </w:tcPr>
          <w:p>
            <w:pPr>
              <w:pStyle w:val="Compact"/>
              <w:spacing w:after="0" w:before="0" w:line="240" w:lineRule="auto"/>
              <w:jc w:val="center"/>
            </w:pPr>
            <w:r>
              <w:rPr>
                <w:rFonts w:ascii="Times New Roman" w:hAnsi="Times New Roman"/>
                <w:sz w:val="14"/>
              </w:rPr>
              <w:t xml:space="preserve">10.8</w:t>
            </w:r>
          </w:p>
        </w:tc>
        <w:tc>
          <w:tcPr>
            <w:tcMar>
              <w:left w:w="40" w:type="dxa"/>
              <w:right w:w="40" w:type="dxa"/>
            </w:tcMar>
          </w:tcPr>
          <w:p>
            <w:pPr>
              <w:pStyle w:val="Compact"/>
              <w:spacing w:after="0" w:before="0" w:line="240" w:lineRule="auto"/>
              <w:jc w:val="center"/>
            </w:pPr>
            <w:r>
              <w:rPr>
                <w:rFonts w:ascii="Times New Roman" w:hAnsi="Times New Roman"/>
                <w:sz w:val="14"/>
              </w:rPr>
              <w:t xml:space="preserve">12.0</w:t>
            </w:r>
          </w:p>
        </w:tc>
        <w:tc>
          <w:tcPr>
            <w:tcMar>
              <w:left w:w="40" w:type="dxa"/>
              <w:right w:w="40" w:type="dxa"/>
            </w:tcMar>
          </w:tcPr>
          <w:p>
            <w:pPr>
              <w:pStyle w:val="Compact"/>
              <w:spacing w:after="0" w:before="0" w:line="240" w:lineRule="auto"/>
              <w:jc w:val="center"/>
            </w:pPr>
            <w:r>
              <w:rPr>
                <w:rFonts w:ascii="Times New Roman" w:hAnsi="Times New Roman"/>
                <w:sz w:val="14"/>
              </w:rPr>
              <w:t xml:space="preserve">9.4</w:t>
            </w:r>
          </w:p>
        </w:tc>
        <w:tc>
          <w:tcPr>
            <w:tcMar>
              <w:left w:w="40" w:type="dxa"/>
              <w:right w:w="40" w:type="dxa"/>
            </w:tcMar>
          </w:tcPr>
          <w:p>
            <w:pPr>
              <w:pStyle w:val="Compact"/>
              <w:spacing w:after="0" w:before="0" w:line="240" w:lineRule="auto"/>
              <w:jc w:val="center"/>
            </w:pPr>
            <w:r>
              <w:rPr>
                <w:rFonts w:ascii="Times New Roman" w:hAnsi="Times New Roman"/>
                <w:sz w:val="14"/>
              </w:rPr>
              <w:t xml:space="preserve">44.2</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25.8</w:t>
            </w:r>
          </w:p>
        </w:tc>
        <w:tc>
          <w:tcPr>
            <w:tcMar>
              <w:left w:w="40" w:type="dxa"/>
              <w:right w:w="40" w:type="dxa"/>
            </w:tcMar>
          </w:tcPr>
          <w:p>
            <w:pPr>
              <w:pStyle w:val="Compact"/>
              <w:spacing w:after="0" w:before="0" w:line="240" w:lineRule="auto"/>
              <w:jc w:val="center"/>
            </w:pPr>
            <w:r>
              <w:rPr>
                <w:rFonts w:ascii="Times New Roman" w:hAnsi="Times New Roman"/>
                <w:sz w:val="14"/>
              </w:rPr>
              <w:t xml:space="preserve">14.8</w:t>
            </w:r>
          </w:p>
        </w:tc>
        <w:tc>
          <w:tcPr>
            <w:tcMar>
              <w:left w:w="40" w:type="dxa"/>
              <w:right w:w="40" w:type="dxa"/>
            </w:tcMar>
          </w:tcPr>
          <w:p>
            <w:pPr>
              <w:pStyle w:val="Compact"/>
              <w:spacing w:after="0" w:before="0" w:line="240" w:lineRule="auto"/>
              <w:jc w:val="center"/>
            </w:pPr>
            <w:r>
              <w:rPr>
                <w:rFonts w:ascii="Times New Roman" w:hAnsi="Times New Roman"/>
                <w:sz w:val="14"/>
              </w:rPr>
              <w:t xml:space="preserve">2.9</w:t>
            </w:r>
          </w:p>
        </w:tc>
        <w:tc>
          <w:tcPr>
            <w:tcMar>
              <w:left w:w="40" w:type="dxa"/>
              <w:right w:w="40" w:type="dxa"/>
            </w:tcMar>
          </w:tcPr>
          <w:p>
            <w:pPr>
              <w:pStyle w:val="Compact"/>
              <w:spacing w:after="0" w:before="0" w:line="240" w:lineRule="auto"/>
              <w:jc w:val="center"/>
            </w:pPr>
            <w:r>
              <w:rPr>
                <w:rFonts w:ascii="Times New Roman" w:hAnsi="Times New Roman"/>
                <w:sz w:val="14"/>
              </w:rPr>
              <w:t xml:space="preserve">54.2</w:t>
            </w:r>
          </w:p>
        </w:tc>
        <w:tc>
          <w:tcPr>
            <w:tcMar>
              <w:left w:w="40" w:type="dxa"/>
              <w:right w:w="40" w:type="dxa"/>
            </w:tcMar>
          </w:tcPr>
          <w:p>
            <w:pPr>
              <w:pStyle w:val="Compact"/>
              <w:spacing w:after="0" w:before="0" w:line="240" w:lineRule="auto"/>
              <w:jc w:val="center"/>
            </w:pPr>
            <w:r>
              <w:rPr>
                <w:rFonts w:ascii="Times New Roman" w:hAnsi="Times New Roman"/>
                <w:sz w:val="14"/>
              </w:rPr>
              <w:t xml:space="preserve">8.0</w:t>
            </w:r>
          </w:p>
        </w:tc>
        <w:tc>
          <w:tcPr>
            <w:tcMar>
              <w:left w:w="40" w:type="dxa"/>
              <w:right w:w="40" w:type="dxa"/>
            </w:tcMar>
          </w:tcPr>
          <w:p>
            <w:pPr>
              <w:pStyle w:val="Compact"/>
              <w:spacing w:after="0" w:before="0" w:line="240" w:lineRule="auto"/>
              <w:jc w:val="center"/>
            </w:pPr>
            <w:r>
              <w:rPr>
                <w:rFonts w:ascii="Times New Roman" w:hAnsi="Times New Roman"/>
                <w:sz w:val="14"/>
              </w:rPr>
              <w:t xml:space="preserve">10.5</w:t>
            </w:r>
          </w:p>
        </w:tc>
        <w:tc>
          <w:tcPr>
            <w:tcMar>
              <w:left w:w="40" w:type="dxa"/>
              <w:right w:w="40" w:type="dxa"/>
            </w:tcMar>
          </w:tcPr>
          <w:p>
            <w:pPr>
              <w:pStyle w:val="Compact"/>
              <w:spacing w:after="0" w:before="0" w:line="240" w:lineRule="auto"/>
              <w:jc w:val="center"/>
            </w:pPr>
            <w:r>
              <w:rPr>
                <w:rFonts w:ascii="Times New Roman" w:hAnsi="Times New Roman"/>
                <w:sz w:val="14"/>
              </w:rPr>
              <w:t xml:space="preserve">8.2</w:t>
            </w:r>
          </w:p>
        </w:tc>
        <w:tc>
          <w:tcPr>
            <w:tcMar>
              <w:left w:w="40" w:type="dxa"/>
              <w:right w:w="40" w:type="dxa"/>
            </w:tcMar>
          </w:tcPr>
          <w:p>
            <w:pPr>
              <w:pStyle w:val="Compact"/>
              <w:spacing w:after="0" w:before="0" w:line="240" w:lineRule="auto"/>
              <w:jc w:val="center"/>
            </w:pPr>
            <w:r>
              <w:rPr>
                <w:rFonts w:ascii="Times New Roman" w:hAnsi="Times New Roman"/>
                <w:sz w:val="14"/>
              </w:rPr>
              <w:t xml:space="preserve">45.6</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84.5</w:t>
            </w:r>
          </w:p>
        </w:tc>
        <w:tc>
          <w:tcPr>
            <w:tcMar>
              <w:left w:w="40" w:type="dxa"/>
              <w:right w:w="40" w:type="dxa"/>
            </w:tcMar>
          </w:tcPr>
          <w:p>
            <w:pPr>
              <w:pStyle w:val="Compact"/>
              <w:spacing w:after="0" w:before="0" w:line="240" w:lineRule="auto"/>
              <w:jc w:val="center"/>
            </w:pPr>
            <w:r>
              <w:rPr>
                <w:rFonts w:ascii="Times New Roman" w:hAnsi="Times New Roman"/>
                <w:sz w:val="14"/>
              </w:rPr>
              <w:t xml:space="preserve">42.8</w:t>
            </w:r>
          </w:p>
        </w:tc>
        <w:tc>
          <w:tcPr>
            <w:tcMar>
              <w:left w:w="40" w:type="dxa"/>
              <w:right w:w="40" w:type="dxa"/>
            </w:tcMar>
          </w:tcPr>
          <w:p>
            <w:pPr>
              <w:pStyle w:val="Compact"/>
              <w:spacing w:after="0" w:before="0" w:line="240" w:lineRule="auto"/>
              <w:jc w:val="center"/>
            </w:pPr>
            <w:r>
              <w:rPr>
                <w:rFonts w:ascii="Times New Roman" w:hAnsi="Times New Roman"/>
                <w:sz w:val="14"/>
              </w:rPr>
              <w:t xml:space="preserve">4.5</w:t>
            </w:r>
          </w:p>
        </w:tc>
        <w:tc>
          <w:tcPr>
            <w:tcMar>
              <w:left w:w="40" w:type="dxa"/>
              <w:right w:w="40" w:type="dxa"/>
            </w:tcMar>
          </w:tcPr>
          <w:p>
            <w:pPr>
              <w:pStyle w:val="Compact"/>
              <w:spacing w:after="0" w:before="0" w:line="240" w:lineRule="auto"/>
              <w:jc w:val="center"/>
            </w:pPr>
            <w:r>
              <w:rPr>
                <w:rFonts w:ascii="Times New Roman" w:hAnsi="Times New Roman"/>
                <w:sz w:val="14"/>
              </w:rPr>
              <w:t xml:space="preserve">55.4</w:t>
            </w:r>
          </w:p>
        </w:tc>
        <w:tc>
          <w:tcPr>
            <w:tcMar>
              <w:left w:w="40" w:type="dxa"/>
              <w:right w:w="40" w:type="dxa"/>
            </w:tcMar>
          </w:tcPr>
          <w:p>
            <w:pPr>
              <w:pStyle w:val="Compact"/>
              <w:spacing w:after="0" w:before="0" w:line="240" w:lineRule="auto"/>
              <w:jc w:val="center"/>
            </w:pPr>
            <w:r>
              <w:rPr>
                <w:rFonts w:ascii="Times New Roman" w:hAnsi="Times New Roman"/>
                <w:sz w:val="14"/>
              </w:rPr>
              <w:t xml:space="preserve">34.0</w:t>
            </w:r>
          </w:p>
        </w:tc>
        <w:tc>
          <w:tcPr>
            <w:tcMar>
              <w:left w:w="40" w:type="dxa"/>
              <w:right w:w="40" w:type="dxa"/>
            </w:tcMar>
          </w:tcPr>
          <w:p>
            <w:pPr>
              <w:pStyle w:val="Compact"/>
              <w:spacing w:after="0" w:before="0" w:line="240" w:lineRule="auto"/>
              <w:jc w:val="center"/>
            </w:pPr>
            <w:r>
              <w:rPr>
                <w:rFonts w:ascii="Times New Roman" w:hAnsi="Times New Roman"/>
                <w:sz w:val="14"/>
              </w:rPr>
              <w:t xml:space="preserve">25.9</w:t>
            </w:r>
          </w:p>
        </w:tc>
        <w:tc>
          <w:tcPr>
            <w:tcMar>
              <w:left w:w="40" w:type="dxa"/>
              <w:right w:w="40" w:type="dxa"/>
            </w:tcMar>
          </w:tcPr>
          <w:p>
            <w:pPr>
              <w:pStyle w:val="Compact"/>
              <w:spacing w:after="0" w:before="0" w:line="240" w:lineRule="auto"/>
              <w:jc w:val="center"/>
            </w:pPr>
            <w:r>
              <w:rPr>
                <w:rFonts w:ascii="Times New Roman" w:hAnsi="Times New Roman"/>
                <w:sz w:val="14"/>
              </w:rPr>
              <w:t xml:space="preserve">19.8</w:t>
            </w:r>
          </w:p>
        </w:tc>
        <w:tc>
          <w:tcPr>
            <w:tcMar>
              <w:left w:w="40" w:type="dxa"/>
              <w:right w:w="40" w:type="dxa"/>
            </w:tcMar>
          </w:tcPr>
          <w:p>
            <w:pPr>
              <w:pStyle w:val="Compact"/>
              <w:spacing w:after="0" w:before="0" w:line="240" w:lineRule="auto"/>
              <w:jc w:val="center"/>
            </w:pPr>
            <w:r>
              <w:rPr>
                <w:rFonts w:ascii="Times New Roman" w:hAnsi="Times New Roman"/>
                <w:sz w:val="14"/>
              </w:rPr>
              <w:t xml:space="preserve">43.7</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85.8</w:t>
            </w:r>
          </w:p>
        </w:tc>
        <w:tc>
          <w:tcPr>
            <w:tcMar>
              <w:left w:w="40" w:type="dxa"/>
              <w:right w:w="40" w:type="dxa"/>
            </w:tcMar>
          </w:tcPr>
          <w:p>
            <w:pPr>
              <w:pStyle w:val="Compact"/>
              <w:spacing w:after="0" w:before="0" w:line="240" w:lineRule="auto"/>
              <w:jc w:val="center"/>
            </w:pPr>
            <w:r>
              <w:rPr>
                <w:rFonts w:ascii="Times New Roman" w:hAnsi="Times New Roman"/>
                <w:sz w:val="14"/>
              </w:rPr>
              <w:t xml:space="preserve">53.8</w:t>
            </w:r>
          </w:p>
        </w:tc>
        <w:tc>
          <w:tcPr>
            <w:tcMar>
              <w:left w:w="40" w:type="dxa"/>
              <w:right w:w="40" w:type="dxa"/>
            </w:tcMar>
          </w:tcPr>
          <w:p>
            <w:pPr>
              <w:pStyle w:val="Compact"/>
              <w:spacing w:after="0" w:before="0" w:line="240" w:lineRule="auto"/>
              <w:jc w:val="center"/>
            </w:pPr>
            <w:r>
              <w:rPr>
                <w:rFonts w:ascii="Times New Roman" w:hAnsi="Times New Roman"/>
                <w:sz w:val="14"/>
              </w:rPr>
              <w:t xml:space="preserve">10.4</w:t>
            </w:r>
          </w:p>
        </w:tc>
        <w:tc>
          <w:tcPr>
            <w:tcMar>
              <w:left w:w="40" w:type="dxa"/>
              <w:right w:w="40" w:type="dxa"/>
            </w:tcMar>
          </w:tcPr>
          <w:p>
            <w:pPr>
              <w:pStyle w:val="Compact"/>
              <w:spacing w:after="0" w:before="0" w:line="240" w:lineRule="auto"/>
              <w:jc w:val="center"/>
            </w:pPr>
            <w:r>
              <w:rPr>
                <w:rFonts w:ascii="Times New Roman" w:hAnsi="Times New Roman"/>
                <w:sz w:val="14"/>
              </w:rPr>
              <w:t xml:space="preserve">55.0</w:t>
            </w:r>
          </w:p>
        </w:tc>
        <w:tc>
          <w:tcPr>
            <w:tcMar>
              <w:left w:w="40" w:type="dxa"/>
              <w:right w:w="40" w:type="dxa"/>
            </w:tcMar>
          </w:tcPr>
          <w:p>
            <w:pPr>
              <w:pStyle w:val="Compact"/>
              <w:spacing w:after="0" w:before="0" w:line="240" w:lineRule="auto"/>
              <w:jc w:val="center"/>
            </w:pPr>
            <w:r>
              <w:rPr>
                <w:rFonts w:ascii="Times New Roman" w:hAnsi="Times New Roman"/>
                <w:sz w:val="14"/>
              </w:rPr>
              <w:t xml:space="preserve">47.3</w:t>
            </w:r>
          </w:p>
        </w:tc>
        <w:tc>
          <w:tcPr>
            <w:tcMar>
              <w:left w:w="40" w:type="dxa"/>
              <w:right w:w="40" w:type="dxa"/>
            </w:tcMar>
          </w:tcPr>
          <w:p>
            <w:pPr>
              <w:pStyle w:val="Compact"/>
              <w:spacing w:after="0" w:before="0" w:line="240" w:lineRule="auto"/>
              <w:jc w:val="center"/>
            </w:pPr>
            <w:r>
              <w:rPr>
                <w:rFonts w:ascii="Times New Roman" w:hAnsi="Times New Roman"/>
                <w:sz w:val="14"/>
              </w:rPr>
              <w:t xml:space="preserve">45.4</w:t>
            </w:r>
          </w:p>
        </w:tc>
        <w:tc>
          <w:tcPr>
            <w:tcMar>
              <w:left w:w="40" w:type="dxa"/>
              <w:right w:w="40" w:type="dxa"/>
            </w:tcMar>
          </w:tcPr>
          <w:p>
            <w:pPr>
              <w:pStyle w:val="Compact"/>
              <w:spacing w:after="0" w:before="0" w:line="240" w:lineRule="auto"/>
              <w:jc w:val="center"/>
            </w:pPr>
            <w:r>
              <w:rPr>
                <w:rFonts w:ascii="Times New Roman" w:hAnsi="Times New Roman"/>
                <w:sz w:val="14"/>
              </w:rPr>
              <w:t xml:space="preserve">18.1</w:t>
            </w:r>
          </w:p>
        </w:tc>
        <w:tc>
          <w:tcPr>
            <w:tcMar>
              <w:left w:w="40" w:type="dxa"/>
              <w:right w:w="40" w:type="dxa"/>
            </w:tcMar>
          </w:tcPr>
          <w:p>
            <w:pPr>
              <w:pStyle w:val="Compact"/>
              <w:spacing w:after="0" w:before="0" w:line="240" w:lineRule="auto"/>
              <w:jc w:val="center"/>
            </w:pPr>
            <w:r>
              <w:rPr>
                <w:rFonts w:ascii="Times New Roman" w:hAnsi="Times New Roman"/>
                <w:sz w:val="14"/>
              </w:rPr>
              <w:t xml:space="preserve">40.6</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4"/>
              </w:rPr>
              <w:t xml:space="preserve">75.7</w:t>
            </w:r>
          </w:p>
        </w:tc>
        <w:tc>
          <w:tcPr>
            <w:tcMar>
              <w:left w:w="40" w:type="dxa"/>
              <w:right w:w="40" w:type="dxa"/>
            </w:tcMar>
          </w:tcPr>
          <w:p>
            <w:pPr>
              <w:pStyle w:val="Compact"/>
              <w:spacing w:after="0" w:before="0" w:line="240" w:lineRule="auto"/>
              <w:jc w:val="center"/>
            </w:pPr>
            <w:r>
              <w:rPr>
                <w:rFonts w:ascii="Times New Roman" w:hAnsi="Times New Roman"/>
                <w:sz w:val="14"/>
              </w:rPr>
              <w:t xml:space="preserve">47.5</w:t>
            </w:r>
          </w:p>
        </w:tc>
        <w:tc>
          <w:tcPr>
            <w:tcMar>
              <w:left w:w="40" w:type="dxa"/>
              <w:right w:w="40" w:type="dxa"/>
            </w:tcMar>
          </w:tcPr>
          <w:p>
            <w:pPr>
              <w:pStyle w:val="Compact"/>
              <w:spacing w:after="0" w:before="0" w:line="240" w:lineRule="auto"/>
              <w:jc w:val="center"/>
            </w:pPr>
            <w:r>
              <w:rPr>
                <w:rFonts w:ascii="Times New Roman" w:hAnsi="Times New Roman"/>
                <w:sz w:val="14"/>
              </w:rPr>
              <w:t xml:space="preserve">8.5</w:t>
            </w:r>
          </w:p>
        </w:tc>
        <w:tc>
          <w:tcPr>
            <w:tcMar>
              <w:left w:w="40" w:type="dxa"/>
              <w:right w:w="40" w:type="dxa"/>
            </w:tcMar>
          </w:tcPr>
          <w:p>
            <w:pPr>
              <w:pStyle w:val="Compact"/>
              <w:spacing w:after="0" w:before="0" w:line="240" w:lineRule="auto"/>
              <w:jc w:val="center"/>
            </w:pPr>
            <w:r>
              <w:rPr>
                <w:rFonts w:ascii="Times New Roman" w:hAnsi="Times New Roman"/>
                <w:sz w:val="14"/>
              </w:rPr>
              <w:t xml:space="preserve">54.1</w:t>
            </w:r>
          </w:p>
        </w:tc>
        <w:tc>
          <w:tcPr>
            <w:tcMar>
              <w:left w:w="40" w:type="dxa"/>
              <w:right w:w="40" w:type="dxa"/>
            </w:tcMar>
          </w:tcPr>
          <w:p>
            <w:pPr>
              <w:pStyle w:val="Compact"/>
              <w:spacing w:after="0" w:before="0" w:line="240" w:lineRule="auto"/>
              <w:jc w:val="center"/>
            </w:pPr>
            <w:r>
              <w:rPr>
                <w:rFonts w:ascii="Times New Roman" w:hAnsi="Times New Roman"/>
                <w:sz w:val="14"/>
              </w:rPr>
              <w:t xml:space="preserve">33.2</w:t>
            </w:r>
          </w:p>
        </w:tc>
        <w:tc>
          <w:tcPr>
            <w:tcMar>
              <w:left w:w="40" w:type="dxa"/>
              <w:right w:w="40" w:type="dxa"/>
            </w:tcMar>
          </w:tcPr>
          <w:p>
            <w:pPr>
              <w:pStyle w:val="Compact"/>
              <w:spacing w:after="0" w:before="0" w:line="240" w:lineRule="auto"/>
              <w:jc w:val="center"/>
            </w:pPr>
            <w:r>
              <w:rPr>
                <w:rFonts w:ascii="Times New Roman" w:hAnsi="Times New Roman"/>
                <w:sz w:val="14"/>
              </w:rPr>
              <w:t xml:space="preserve">29.4</w:t>
            </w:r>
          </w:p>
        </w:tc>
        <w:tc>
          <w:tcPr>
            <w:tcMar>
              <w:left w:w="40" w:type="dxa"/>
              <w:right w:w="40" w:type="dxa"/>
            </w:tcMar>
          </w:tcPr>
          <w:p>
            <w:pPr>
              <w:pStyle w:val="Compact"/>
              <w:spacing w:after="0" w:before="0" w:line="240" w:lineRule="auto"/>
              <w:jc w:val="center"/>
            </w:pPr>
            <w:r>
              <w:rPr>
                <w:rFonts w:ascii="Times New Roman" w:hAnsi="Times New Roman"/>
                <w:sz w:val="14"/>
              </w:rPr>
              <w:t xml:space="preserve">14.5</w:t>
            </w:r>
          </w:p>
        </w:tc>
        <w:tc>
          <w:tcPr>
            <w:tcMar>
              <w:left w:w="40" w:type="dxa"/>
              <w:right w:w="40" w:type="dxa"/>
            </w:tcMar>
          </w:tcPr>
          <w:p>
            <w:pPr>
              <w:pStyle w:val="Compact"/>
              <w:spacing w:after="0" w:before="0" w:line="240" w:lineRule="auto"/>
              <w:jc w:val="center"/>
            </w:pPr>
            <w:r>
              <w:rPr>
                <w:rFonts w:ascii="Times New Roman" w:hAnsi="Times New Roman"/>
                <w:sz w:val="14"/>
              </w:rPr>
              <w:t xml:space="preserve">37.7</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DV→BV</w:t>
            </w:r>
          </w:p>
        </w:tc>
        <w:tc>
          <w:tcPr>
            <w:tcMar>
              <w:left w:w="40" w:type="dxa"/>
              <w:right w:w="40" w:type="dxa"/>
            </w:tcMar>
          </w:tcPr>
          <w:p>
            <w:pPr>
              <w:pStyle w:val="Compact"/>
              <w:spacing w:after="0" w:before="0" w:line="240" w:lineRule="auto"/>
              <w:jc w:val="center"/>
            </w:pPr>
            <w:r>
              <w:rPr>
                <w:rFonts w:ascii="Times New Roman" w:hAnsi="Times New Roman"/>
                <w:sz w:val="14"/>
              </w:rPr>
              <w:t xml:space="preserve">90.5</w:t>
            </w:r>
          </w:p>
        </w:tc>
        <w:tc>
          <w:tcPr>
            <w:tcMar>
              <w:left w:w="40" w:type="dxa"/>
              <w:right w:w="40" w:type="dxa"/>
            </w:tcMar>
          </w:tcPr>
          <w:p>
            <w:pPr>
              <w:pStyle w:val="Compact"/>
              <w:spacing w:after="0" w:before="0" w:line="240" w:lineRule="auto"/>
              <w:jc w:val="center"/>
            </w:pPr>
            <w:r>
              <w:rPr>
                <w:rFonts w:ascii="Times New Roman" w:hAnsi="Times New Roman"/>
                <w:sz w:val="14"/>
              </w:rPr>
              <w:t xml:space="preserve">51.3</w:t>
            </w:r>
          </w:p>
        </w:tc>
        <w:tc>
          <w:tcPr>
            <w:tcMar>
              <w:left w:w="40" w:type="dxa"/>
              <w:right w:w="40" w:type="dxa"/>
            </w:tcMar>
          </w:tcPr>
          <w:p>
            <w:pPr>
              <w:pStyle w:val="Compact"/>
              <w:spacing w:after="0" w:before="0" w:line="240" w:lineRule="auto"/>
              <w:jc w:val="center"/>
            </w:pPr>
            <w:r>
              <w:rPr>
                <w:rFonts w:ascii="Times New Roman" w:hAnsi="Times New Roman"/>
                <w:sz w:val="14"/>
              </w:rPr>
              <w:t xml:space="preserve">7.8</w:t>
            </w:r>
          </w:p>
        </w:tc>
        <w:tc>
          <w:tcPr>
            <w:tcMar>
              <w:left w:w="40" w:type="dxa"/>
              <w:right w:w="40" w:type="dxa"/>
            </w:tcMar>
          </w:tcPr>
          <w:p>
            <w:pPr>
              <w:pStyle w:val="Compact"/>
              <w:spacing w:after="0" w:before="0" w:line="240" w:lineRule="auto"/>
              <w:jc w:val="center"/>
            </w:pPr>
            <w:r>
              <w:rPr>
                <w:rFonts w:ascii="Times New Roman" w:hAnsi="Times New Roman"/>
                <w:sz w:val="14"/>
              </w:rPr>
              <w:t xml:space="preserve">57.1</w:t>
            </w:r>
          </w:p>
        </w:tc>
        <w:tc>
          <w:tcPr>
            <w:tcMar>
              <w:left w:w="40" w:type="dxa"/>
              <w:right w:w="40" w:type="dxa"/>
            </w:tcMar>
          </w:tcPr>
          <w:p>
            <w:pPr>
              <w:pStyle w:val="Compact"/>
              <w:spacing w:after="0" w:before="0" w:line="240" w:lineRule="auto"/>
              <w:jc w:val="center"/>
            </w:pPr>
            <w:r>
              <w:rPr>
                <w:rFonts w:ascii="Times New Roman" w:hAnsi="Times New Roman"/>
                <w:sz w:val="14"/>
              </w:rPr>
              <w:t xml:space="preserve">37.5</w:t>
            </w:r>
          </w:p>
        </w:tc>
        <w:tc>
          <w:tcPr>
            <w:tcMar>
              <w:left w:w="40" w:type="dxa"/>
              <w:right w:w="40" w:type="dxa"/>
            </w:tcMar>
          </w:tcPr>
          <w:p>
            <w:pPr>
              <w:pStyle w:val="Compact"/>
              <w:spacing w:after="0" w:before="0" w:line="240" w:lineRule="auto"/>
              <w:jc w:val="center"/>
            </w:pPr>
            <w:r>
              <w:rPr>
                <w:rFonts w:ascii="Times New Roman" w:hAnsi="Times New Roman"/>
                <w:sz w:val="14"/>
              </w:rPr>
              <w:t xml:space="preserve">33.5</w:t>
            </w:r>
          </w:p>
        </w:tc>
        <w:tc>
          <w:tcPr>
            <w:tcMar>
              <w:left w:w="40" w:type="dxa"/>
              <w:right w:w="40" w:type="dxa"/>
            </w:tcMar>
          </w:tcPr>
          <w:p>
            <w:pPr>
              <w:pStyle w:val="Compact"/>
              <w:spacing w:after="0" w:before="0" w:line="240" w:lineRule="auto"/>
              <w:jc w:val="center"/>
            </w:pPr>
            <w:r>
              <w:rPr>
                <w:rFonts w:ascii="Times New Roman" w:hAnsi="Times New Roman"/>
                <w:sz w:val="14"/>
              </w:rPr>
              <w:t xml:space="preserve">29.1</w:t>
            </w:r>
          </w:p>
        </w:tc>
        <w:tc>
          <w:tcPr>
            <w:tcMar>
              <w:left w:w="40" w:type="dxa"/>
              <w:right w:w="40" w:type="dxa"/>
            </w:tcMar>
          </w:tcPr>
          <w:p>
            <w:pPr>
              <w:pStyle w:val="Compact"/>
              <w:spacing w:after="0" w:before="0" w:line="240" w:lineRule="auto"/>
              <w:jc w:val="center"/>
            </w:pPr>
            <w:r>
              <w:rPr>
                <w:rFonts w:ascii="Times New Roman" w:hAnsi="Times New Roman"/>
                <w:sz w:val="14"/>
              </w:rPr>
              <w:t xml:space="preserve">45.2</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BV→DV</w:t>
            </w:r>
          </w:p>
        </w:tc>
        <w:tc>
          <w:tcPr>
            <w:tcMar>
              <w:left w:w="40" w:type="dxa"/>
              <w:right w:w="40" w:type="dxa"/>
            </w:tcMar>
          </w:tcPr>
          <w:p>
            <w:pPr>
              <w:pStyle w:val="Compact"/>
              <w:spacing w:after="0" w:before="0" w:line="240" w:lineRule="auto"/>
              <w:jc w:val="center"/>
            </w:pPr>
            <w:r>
              <w:rPr>
                <w:rFonts w:ascii="Times New Roman" w:hAnsi="Times New Roman"/>
                <w:sz w:val="14"/>
              </w:rPr>
              <w:t xml:space="preserve">75.6</w:t>
            </w:r>
          </w:p>
        </w:tc>
        <w:tc>
          <w:tcPr>
            <w:tcMar>
              <w:left w:w="40" w:type="dxa"/>
              <w:right w:w="40" w:type="dxa"/>
            </w:tcMar>
          </w:tcPr>
          <w:p>
            <w:pPr>
              <w:pStyle w:val="Compact"/>
              <w:spacing w:after="0" w:before="0" w:line="240" w:lineRule="auto"/>
              <w:jc w:val="center"/>
            </w:pPr>
            <w:r>
              <w:rPr>
                <w:rFonts w:ascii="Times New Roman" w:hAnsi="Times New Roman"/>
                <w:sz w:val="14"/>
              </w:rPr>
              <w:t xml:space="preserve">41.1</w:t>
            </w:r>
          </w:p>
        </w:tc>
        <w:tc>
          <w:tcPr>
            <w:tcMar>
              <w:left w:w="40" w:type="dxa"/>
              <w:right w:w="40" w:type="dxa"/>
            </w:tcMar>
          </w:tcPr>
          <w:p>
            <w:pPr>
              <w:pStyle w:val="Compact"/>
              <w:spacing w:after="0" w:before="0" w:line="240" w:lineRule="auto"/>
              <w:jc w:val="center"/>
            </w:pPr>
            <w:r>
              <w:rPr>
                <w:rFonts w:ascii="Times New Roman" w:hAnsi="Times New Roman"/>
                <w:sz w:val="14"/>
              </w:rPr>
              <w:t xml:space="preserve">8.2</w:t>
            </w:r>
          </w:p>
        </w:tc>
        <w:tc>
          <w:tcPr>
            <w:tcMar>
              <w:left w:w="40" w:type="dxa"/>
              <w:right w:w="40" w:type="dxa"/>
            </w:tcMar>
          </w:tcPr>
          <w:p>
            <w:pPr>
              <w:pStyle w:val="Compact"/>
              <w:spacing w:after="0" w:before="0" w:line="240" w:lineRule="auto"/>
              <w:jc w:val="center"/>
            </w:pPr>
            <w:r>
              <w:rPr>
                <w:rFonts w:ascii="Times New Roman" w:hAnsi="Times New Roman"/>
                <w:sz w:val="14"/>
              </w:rPr>
              <w:t xml:space="preserve">53.4</w:t>
            </w:r>
          </w:p>
        </w:tc>
        <w:tc>
          <w:tcPr>
            <w:tcMar>
              <w:left w:w="40" w:type="dxa"/>
              <w:right w:w="40" w:type="dxa"/>
            </w:tcMar>
          </w:tcPr>
          <w:p>
            <w:pPr>
              <w:pStyle w:val="Compact"/>
              <w:spacing w:after="0" w:before="0" w:line="240" w:lineRule="auto"/>
              <w:jc w:val="center"/>
            </w:pPr>
            <w:r>
              <w:rPr>
                <w:rFonts w:ascii="Times New Roman" w:hAnsi="Times New Roman"/>
                <w:sz w:val="14"/>
              </w:rPr>
              <w:t xml:space="preserve">40.4</w:t>
            </w:r>
          </w:p>
        </w:tc>
        <w:tc>
          <w:tcPr>
            <w:tcMar>
              <w:left w:w="40" w:type="dxa"/>
              <w:right w:w="40" w:type="dxa"/>
            </w:tcMar>
          </w:tcPr>
          <w:p>
            <w:pPr>
              <w:pStyle w:val="Compact"/>
              <w:spacing w:after="0" w:before="0" w:line="240" w:lineRule="auto"/>
              <w:jc w:val="center"/>
            </w:pPr>
            <w:r>
              <w:rPr>
                <w:rFonts w:ascii="Times New Roman" w:hAnsi="Times New Roman"/>
                <w:sz w:val="14"/>
              </w:rPr>
              <w:t xml:space="preserve">24.3</w:t>
            </w:r>
          </w:p>
        </w:tc>
        <w:tc>
          <w:tcPr>
            <w:tcMar>
              <w:left w:w="40" w:type="dxa"/>
              <w:right w:w="40" w:type="dxa"/>
            </w:tcMar>
          </w:tcPr>
          <w:p>
            <w:pPr>
              <w:pStyle w:val="Compact"/>
              <w:spacing w:after="0" w:before="0" w:line="240" w:lineRule="auto"/>
              <w:jc w:val="center"/>
            </w:pPr>
            <w:r>
              <w:rPr>
                <w:rFonts w:ascii="Times New Roman" w:hAnsi="Times New Roman"/>
                <w:sz w:val="14"/>
              </w:rPr>
              <w:t xml:space="preserve">17.6</w:t>
            </w:r>
          </w:p>
        </w:tc>
        <w:tc>
          <w:tcPr>
            <w:tcMar>
              <w:left w:w="40" w:type="dxa"/>
              <w:right w:w="40" w:type="dxa"/>
            </w:tcMar>
          </w:tcPr>
          <w:p>
            <w:pPr>
              <w:pStyle w:val="Compact"/>
              <w:spacing w:after="0" w:before="0" w:line="240" w:lineRule="auto"/>
              <w:jc w:val="center"/>
            </w:pPr>
            <w:r>
              <w:rPr>
                <w:rFonts w:ascii="Times New Roman" w:hAnsi="Times New Roman"/>
                <w:sz w:val="14"/>
              </w:rPr>
              <w:t xml:space="preserve">41.3</w:t>
            </w:r>
          </w:p>
        </w:tc>
      </w:tr>
    </w:tbl>
    <w:p>
      <w:pPr>
        <w:pStyle w:val="BodyText"/>
      </w:pPr>
      <w:r>
        <w:rPr>
          <w:b/>
          <w:bCs/>
        </w:rPr>
        <w:t xml:space="preserve">Per-CWE disparity.</w:t>
      </w:r>
      <w:r>
        <w:t xml:space="preserve"> </w:t>
      </w:r>
      <w:r>
        <w:t xml:space="preserve">Figure 9 reports miss rates per CWE for the classes with at least 15 vulnerable test functions. In DiverseVul, LightGBM misses 17.6% of CWE-416 (use after free), 14.6% of CWE-476 (NULL dereference) and 11.3% of CWE-200, against 7.3% for CWE-119, 6.8% for CWE-125 and 9.1% for CWE-787 (all at a nominal 10%); in Big-Vul the range among the most frequent classes is 2.6% (CWE-125) to 14.9% (CWE-264). The budget is therefore met on average but not per vulnerability class; classes that are reported separately (for audits, for example) need their own calibration, which requires sufficient labelled examples per class.</w:t>
      </w:r>
    </w:p>
    <w:p>
      <w:pPr>
        <w:pStyle w:val="CaptionedFigure"/>
        <w:jc w:val="center"/>
      </w:pPr>
      <w:r>
        <w:drawing>
          <wp:inline>
            <wp:extent cx="5334000" cy="2252559"/>
            <wp:effectExtent b="0" l="0" r="0" t="0"/>
            <wp:docPr descr="" title="" id="60" name="Picture"/>
            <a:graphic>
              <a:graphicData uri="http://schemas.openxmlformats.org/drawingml/2006/picture">
                <pic:pic>
                  <pic:nvPicPr>
                    <pic:cNvPr descr="figs/fig_cwe.png" id="61" name="Picture"/>
                    <pic:cNvPicPr>
                      <a:picLocks noChangeArrowheads="1" noChangeAspect="1"/>
                    </pic:cNvPicPr>
                  </pic:nvPicPr>
                  <pic:blipFill>
                    <a:blip r:embed="rId59"/>
                    <a:stretch>
                      <a:fillRect/>
                    </a:stretch>
                  </pic:blipFill>
                  <pic:spPr bwMode="auto">
                    <a:xfrm>
                      <a:off x="0" y="0"/>
                      <a:ext cx="5334000" cy="2252559"/>
                    </a:xfrm>
                    <a:prstGeom prst="rect">
                      <a:avLst/>
                    </a:prstGeom>
                    <a:noFill/>
                    <a:ln w="9525">
                      <a:noFill/>
                      <a:headEnd/>
                      <a:tailEnd/>
                    </a:ln>
                  </pic:spPr>
                </pic:pic>
              </a:graphicData>
            </a:graphic>
          </wp:inline>
        </w:drawing>
      </w:r>
    </w:p>
    <w:p>
      <w:pPr>
        <w:pStyle w:val="ImageCaption"/>
      </w:pPr>
      <w:r>
        <w:rPr>
          <w:b/>
        </w:rPr>
        <w:t>Figure 9.</w:t>
      </w:r>
      <w:r>
        <w:rPr>
          <w:b w:val="0"/>
        </w:rPr>
        <w:t xml:space="preserve"> Per-CWE miss rate at α=10% on random splits (LightGBM, mean over seeds); the dashed line is the nominal budget.</w:t>
      </w:r>
    </w:p>
    <w:p>
      <w:pPr>
        <w:pStyle w:val="BodyText"/>
      </w:pPr>
      <w:r>
        <w:rPr>
          <w:b/>
          <w:bCs/>
        </w:rPr>
        <w:t xml:space="preserve">Decision consistency under semantics-preserving rewrites.</w:t>
      </w:r>
      <w:r>
        <w:t xml:space="preserve"> </w:t>
      </w:r>
      <w:r>
        <w:t xml:space="preserve">Table 10 and Figure 10 show how the clear/review decision changes when functions are rewritten without changing behaviour. Renaming local identifiers flips 10.4% of all decisions on average (and 5.6% of the vulnerable functions) and inserting dead code 6.0% (2.6%); both together flip 13.5% (6.7%). The score ranking is largely preserved (Spearman ρ=0.88–0.997) and AUROC drops only by about 0.02, but the miss rate moves from 8.6–11.3% (original) to up to 13.5% after renaming (LightGBM, DiverseVul), i.e. the nominal guarantee does not survive cosmetic changes to the inputs. Because the triage threshold sits in the dense part of the score distribution, small score changes translate into many decision flips, which matters for accountability: the same code can be cleared or sent to review depending on variable names.</w:t>
      </w:r>
    </w:p>
    <w:p>
      <w:pPr>
        <w:pStyle w:val="CaptionedFigure"/>
        <w:jc w:val="center"/>
      </w:pPr>
      <w:r>
        <w:drawing>
          <wp:inline>
            <wp:extent cx="4319999" cy="1718338"/>
            <wp:effectExtent b="0" l="0" r="0" t="0"/>
            <wp:docPr descr="" title="" id="63" name="Picture"/>
            <a:graphic>
              <a:graphicData uri="http://schemas.openxmlformats.org/drawingml/2006/picture">
                <pic:pic>
                  <pic:nvPicPr>
                    <pic:cNvPr descr="figs/fig_robust.png" id="64" name="Picture"/>
                    <pic:cNvPicPr>
                      <a:picLocks noChangeArrowheads="1" noChangeAspect="1"/>
                    </pic:cNvPicPr>
                  </pic:nvPicPr>
                  <pic:blipFill>
                    <a:blip r:embed="rId62"/>
                    <a:stretch>
                      <a:fillRect/>
                    </a:stretch>
                  </pic:blipFill>
                  <pic:spPr bwMode="auto">
                    <a:xfrm>
                      <a:off x="0" y="0"/>
                      <a:ext cx="4319999" cy="1718338"/>
                    </a:xfrm>
                    <a:prstGeom prst="rect">
                      <a:avLst/>
                    </a:prstGeom>
                    <a:noFill/>
                    <a:ln w="9525">
                      <a:noFill/>
                      <a:headEnd/>
                      <a:tailEnd/>
                    </a:ln>
                  </pic:spPr>
                </pic:pic>
              </a:graphicData>
            </a:graphic>
          </wp:inline>
        </w:drawing>
      </w:r>
    </w:p>
    <w:p>
      <w:pPr>
        <w:pStyle w:val="ImageCaption"/>
      </w:pPr>
      <w:r>
        <w:rPr>
          <w:b/>
        </w:rPr>
        <w:t>Figure 10.</w:t>
      </w:r>
      <w:r>
        <w:rPr>
          <w:b w:val="0"/>
        </w:rPr>
        <w:t xml:space="preserve"> Share of clear/review decisions that change after each rewrite (5 200 test functions per scenario, α=10%).</w:t>
      </w:r>
    </w:p>
    <w:p>
      <w:pPr>
        <w:pStyle w:val="TableCaption"/>
      </w:pPr>
      <w:r>
        <w:rPr>
          <w:b/>
        </w:rPr>
        <w:t>Table 10.</w:t>
      </w:r>
      <w:r>
        <w:rPr>
          <w:b w:val="0"/>
        </w:rPr>
        <w:t xml:space="preserve"> Consistency of triage decisions (α=10%, ID calibration) on 1 200 vulnerable and 4 000 benign random test functions after semantics-preserving rewrites.</w:t>
      </w:r>
      <w:r>
        <w:t xml:space="preserve"> </w:t>
      </w:r>
      <w:r>
        <w:t xml:space="preserve">“Flipped”</w:t>
      </w:r>
      <w:r>
        <w:t xml:space="preserve"> </w:t>
      </w:r>
      <w:r>
        <w:t xml:space="preserve">= share of all (resp. vulnerable) functions whose clear/review decision changes.</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0. Consistency of triage decisions (α=10%, ID calibration) on 1 200 vulnerable and 4 000 benign random test functions after semantics-preserving rewrites. “Flipped” = share of all (resp. vulnerable) functions whose clear/review decision changes."/>
      </w:tblPr>
      <w:tblGrid>
        <w:gridCol w:w="990"/>
        <w:gridCol w:w="990"/>
        <w:gridCol w:w="990"/>
        <w:gridCol w:w="990"/>
        <w:gridCol w:w="990"/>
        <w:gridCol w:w="990"/>
        <w:gridCol w:w="990"/>
        <w:gridCol w:w="990"/>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Model</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Rewrite</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AUROC</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Miss (%)</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Flipped (%)</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Flipped, vuln. (%)</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Spearman ρ</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original</w:t>
            </w:r>
          </w:p>
        </w:tc>
        <w:tc>
          <w:tcPr>
            <w:tcMar>
              <w:left w:w="40" w:type="dxa"/>
              <w:right w:w="40" w:type="dxa"/>
            </w:tcMar>
          </w:tcPr>
          <w:p>
            <w:pPr>
              <w:pStyle w:val="Compact"/>
              <w:spacing w:after="0" w:before="0" w:line="240" w:lineRule="auto"/>
              <w:jc w:val="center"/>
            </w:pPr>
            <w:r>
              <w:rPr>
                <w:rFonts w:ascii="Times New Roman" w:hAnsi="Times New Roman"/>
                <w:sz w:val="16"/>
              </w:rPr>
              <w:t xml:space="preserve">0.838</w:t>
            </w:r>
          </w:p>
        </w:tc>
        <w:tc>
          <w:tcPr>
            <w:tcMar>
              <w:left w:w="40" w:type="dxa"/>
              <w:right w:w="40" w:type="dxa"/>
            </w:tcMar>
          </w:tcPr>
          <w:p>
            <w:pPr>
              <w:pStyle w:val="Compact"/>
              <w:spacing w:after="0" w:before="0" w:line="240" w:lineRule="auto"/>
              <w:jc w:val="center"/>
            </w:pPr>
            <w:r>
              <w:rPr>
                <w:rFonts w:ascii="Times New Roman" w:hAnsi="Times New Roman"/>
                <w:sz w:val="16"/>
              </w:rPr>
              <w:t xml:space="preserve">9.4</w:t>
            </w:r>
          </w:p>
        </w:tc>
        <w:tc>
          <w:tcPr>
            <w:tcMar>
              <w:left w:w="40" w:type="dxa"/>
              <w:right w:w="40" w:type="dxa"/>
            </w:tcMar>
          </w:tcPr>
          <w:p>
            <w:pPr>
              <w:pStyle w:val="Compact"/>
              <w:spacing w:after="0" w:before="0" w:line="240" w:lineRule="auto"/>
              <w:jc w:val="center"/>
            </w:pPr>
            <w:r>
              <w:rPr>
                <w:rFonts w:ascii="Times New Roman" w:hAnsi="Times New Roman"/>
                <w:sz w:val="16"/>
              </w:rPr>
              <w:t xml:space="preserve">0.0</w:t>
            </w:r>
          </w:p>
        </w:tc>
        <w:tc>
          <w:tcPr>
            <w:tcMar>
              <w:left w:w="40" w:type="dxa"/>
              <w:right w:w="40" w:type="dxa"/>
            </w:tcMar>
          </w:tcPr>
          <w:p>
            <w:pPr>
              <w:pStyle w:val="Compact"/>
              <w:spacing w:after="0" w:before="0" w:line="240" w:lineRule="auto"/>
              <w:jc w:val="center"/>
            </w:pPr>
            <w:r>
              <w:rPr>
                <w:rFonts w:ascii="Times New Roman" w:hAnsi="Times New Roman"/>
                <w:sz w:val="16"/>
              </w:rPr>
              <w:t xml:space="preserve">0.0</w:t>
            </w:r>
          </w:p>
        </w:tc>
        <w:tc>
          <w:tcPr>
            <w:tcMar>
              <w:left w:w="40" w:type="dxa"/>
              <w:right w:w="40" w:type="dxa"/>
            </w:tcMar>
          </w:tcPr>
          <w:p>
            <w:pPr>
              <w:pStyle w:val="Compact"/>
              <w:spacing w:after="0" w:before="0" w:line="240" w:lineRule="auto"/>
              <w:jc w:val="center"/>
            </w:pPr>
            <w:r>
              <w:rPr>
                <w:rFonts w:ascii="Times New Roman" w:hAnsi="Times New Roman"/>
                <w:sz w:val="16"/>
              </w:rPr>
              <w:t xml:space="preserve">1.000</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rename locals</w:t>
            </w:r>
          </w:p>
        </w:tc>
        <w:tc>
          <w:tcPr>
            <w:tcMar>
              <w:left w:w="40" w:type="dxa"/>
              <w:right w:w="40" w:type="dxa"/>
            </w:tcMar>
          </w:tcPr>
          <w:p>
            <w:pPr>
              <w:pStyle w:val="Compact"/>
              <w:spacing w:after="0" w:before="0" w:line="240" w:lineRule="auto"/>
              <w:jc w:val="center"/>
            </w:pPr>
            <w:r>
              <w:rPr>
                <w:rFonts w:ascii="Times New Roman" w:hAnsi="Times New Roman"/>
                <w:sz w:val="16"/>
              </w:rPr>
              <w:t xml:space="preserve">0.824</w:t>
            </w:r>
          </w:p>
        </w:tc>
        <w:tc>
          <w:tcPr>
            <w:tcMar>
              <w:left w:w="40" w:type="dxa"/>
              <w:right w:w="40" w:type="dxa"/>
            </w:tcMar>
          </w:tcPr>
          <w:p>
            <w:pPr>
              <w:pStyle w:val="Compact"/>
              <w:spacing w:after="0" w:before="0" w:line="240" w:lineRule="auto"/>
              <w:jc w:val="center"/>
            </w:pPr>
            <w:r>
              <w:rPr>
                <w:rFonts w:ascii="Times New Roman" w:hAnsi="Times New Roman"/>
                <w:sz w:val="16"/>
              </w:rPr>
              <w:t xml:space="preserve">10.5</w:t>
            </w:r>
          </w:p>
        </w:tc>
        <w:tc>
          <w:tcPr>
            <w:tcMar>
              <w:left w:w="40" w:type="dxa"/>
              <w:right w:w="40" w:type="dxa"/>
            </w:tcMar>
          </w:tcPr>
          <w:p>
            <w:pPr>
              <w:pStyle w:val="Compact"/>
              <w:spacing w:after="0" w:before="0" w:line="240" w:lineRule="auto"/>
              <w:jc w:val="center"/>
            </w:pPr>
            <w:r>
              <w:rPr>
                <w:rFonts w:ascii="Times New Roman" w:hAnsi="Times New Roman"/>
                <w:sz w:val="16"/>
              </w:rPr>
              <w:t xml:space="preserve">13.8</w:t>
            </w:r>
          </w:p>
        </w:tc>
        <w:tc>
          <w:tcPr>
            <w:tcMar>
              <w:left w:w="40" w:type="dxa"/>
              <w:right w:w="40" w:type="dxa"/>
            </w:tcMar>
          </w:tcPr>
          <w:p>
            <w:pPr>
              <w:pStyle w:val="Compact"/>
              <w:spacing w:after="0" w:before="0" w:line="240" w:lineRule="auto"/>
              <w:jc w:val="center"/>
            </w:pPr>
            <w:r>
              <w:rPr>
                <w:rFonts w:ascii="Times New Roman" w:hAnsi="Times New Roman"/>
                <w:sz w:val="16"/>
              </w:rPr>
              <w:t xml:space="preserve">5.4</w:t>
            </w:r>
          </w:p>
        </w:tc>
        <w:tc>
          <w:tcPr>
            <w:tcMar>
              <w:left w:w="40" w:type="dxa"/>
              <w:right w:w="40" w:type="dxa"/>
            </w:tcMar>
          </w:tcPr>
          <w:p>
            <w:pPr>
              <w:pStyle w:val="Compact"/>
              <w:spacing w:after="0" w:before="0" w:line="240" w:lineRule="auto"/>
              <w:jc w:val="center"/>
            </w:pPr>
            <w:r>
              <w:rPr>
                <w:rFonts w:ascii="Times New Roman" w:hAnsi="Times New Roman"/>
                <w:sz w:val="16"/>
              </w:rPr>
              <w:t xml:space="preserve">0.898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dead code</w:t>
            </w:r>
          </w:p>
        </w:tc>
        <w:tc>
          <w:tcPr>
            <w:tcMar>
              <w:left w:w="40" w:type="dxa"/>
              <w:right w:w="40" w:type="dxa"/>
            </w:tcMar>
          </w:tcPr>
          <w:p>
            <w:pPr>
              <w:pStyle w:val="Compact"/>
              <w:spacing w:after="0" w:before="0" w:line="240" w:lineRule="auto"/>
              <w:jc w:val="center"/>
            </w:pPr>
            <w:r>
              <w:rPr>
                <w:rFonts w:ascii="Times New Roman" w:hAnsi="Times New Roman"/>
                <w:sz w:val="16"/>
              </w:rPr>
              <w:t xml:space="preserve">0.837</w:t>
            </w:r>
          </w:p>
        </w:tc>
        <w:tc>
          <w:tcPr>
            <w:tcMar>
              <w:left w:w="40" w:type="dxa"/>
              <w:right w:w="40" w:type="dxa"/>
            </w:tcMar>
          </w:tcPr>
          <w:p>
            <w:pPr>
              <w:pStyle w:val="Compact"/>
              <w:spacing w:after="0" w:before="0" w:line="240" w:lineRule="auto"/>
              <w:jc w:val="center"/>
            </w:pPr>
            <w:r>
              <w:rPr>
                <w:rFonts w:ascii="Times New Roman" w:hAnsi="Times New Roman"/>
                <w:sz w:val="16"/>
              </w:rPr>
              <w:t xml:space="preserve">8.4</w:t>
            </w:r>
          </w:p>
        </w:tc>
        <w:tc>
          <w:tcPr>
            <w:tcMar>
              <w:left w:w="40" w:type="dxa"/>
              <w:right w:w="40" w:type="dxa"/>
            </w:tcMar>
          </w:tcPr>
          <w:p>
            <w:pPr>
              <w:pStyle w:val="Compact"/>
              <w:spacing w:after="0" w:before="0" w:line="240" w:lineRule="auto"/>
              <w:jc w:val="center"/>
            </w:pPr>
            <w:r>
              <w:rPr>
                <w:rFonts w:ascii="Times New Roman" w:hAnsi="Times New Roman"/>
                <w:sz w:val="16"/>
              </w:rPr>
              <w:t xml:space="preserve">3.5</w:t>
            </w:r>
          </w:p>
        </w:tc>
        <w:tc>
          <w:tcPr>
            <w:tcMar>
              <w:left w:w="40" w:type="dxa"/>
              <w:right w:w="40" w:type="dxa"/>
            </w:tcMar>
          </w:tcPr>
          <w:p>
            <w:pPr>
              <w:pStyle w:val="Compact"/>
              <w:spacing w:after="0" w:before="0" w:line="240" w:lineRule="auto"/>
              <w:jc w:val="center"/>
            </w:pPr>
            <w:r>
              <w:rPr>
                <w:rFonts w:ascii="Times New Roman" w:hAnsi="Times New Roman"/>
                <w:sz w:val="16"/>
              </w:rPr>
              <w:t xml:space="preserve">1.3</w:t>
            </w:r>
          </w:p>
        </w:tc>
        <w:tc>
          <w:tcPr>
            <w:tcMar>
              <w:left w:w="40" w:type="dxa"/>
              <w:right w:w="40" w:type="dxa"/>
            </w:tcMar>
          </w:tcPr>
          <w:p>
            <w:pPr>
              <w:pStyle w:val="Compact"/>
              <w:spacing w:after="0" w:before="0" w:line="240" w:lineRule="auto"/>
              <w:jc w:val="center"/>
            </w:pPr>
            <w:r>
              <w:rPr>
                <w:rFonts w:ascii="Times New Roman" w:hAnsi="Times New Roman"/>
                <w:sz w:val="16"/>
              </w:rPr>
              <w:t xml:space="preserve">0.997</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both</w:t>
            </w:r>
          </w:p>
        </w:tc>
        <w:tc>
          <w:tcPr>
            <w:tcMar>
              <w:left w:w="40" w:type="dxa"/>
              <w:right w:w="40" w:type="dxa"/>
            </w:tcMar>
          </w:tcPr>
          <w:p>
            <w:pPr>
              <w:pStyle w:val="Compact"/>
              <w:spacing w:after="0" w:before="0" w:line="240" w:lineRule="auto"/>
              <w:jc w:val="center"/>
            </w:pPr>
            <w:r>
              <w:rPr>
                <w:rFonts w:ascii="Times New Roman" w:hAnsi="Times New Roman"/>
                <w:sz w:val="16"/>
              </w:rPr>
              <w:t xml:space="preserve">0.823</w:t>
            </w:r>
          </w:p>
        </w:tc>
        <w:tc>
          <w:tcPr>
            <w:tcMar>
              <w:left w:w="40" w:type="dxa"/>
              <w:right w:w="40" w:type="dxa"/>
            </w:tcMar>
          </w:tcPr>
          <w:p>
            <w:pPr>
              <w:pStyle w:val="Compact"/>
              <w:spacing w:after="0" w:before="0" w:line="240" w:lineRule="auto"/>
              <w:jc w:val="center"/>
            </w:pPr>
            <w:r>
              <w:rPr>
                <w:rFonts w:ascii="Times New Roman" w:hAnsi="Times New Roman"/>
                <w:sz w:val="16"/>
              </w:rPr>
              <w:t xml:space="preserve">8.9</w:t>
            </w:r>
          </w:p>
        </w:tc>
        <w:tc>
          <w:tcPr>
            <w:tcMar>
              <w:left w:w="40" w:type="dxa"/>
              <w:right w:w="40" w:type="dxa"/>
            </w:tcMar>
          </w:tcPr>
          <w:p>
            <w:pPr>
              <w:pStyle w:val="Compact"/>
              <w:spacing w:after="0" w:before="0" w:line="240" w:lineRule="auto"/>
              <w:jc w:val="center"/>
            </w:pPr>
            <w:r>
              <w:rPr>
                <w:rFonts w:ascii="Times New Roman" w:hAnsi="Times New Roman"/>
                <w:sz w:val="16"/>
              </w:rPr>
              <w:t xml:space="preserve">14.9</w:t>
            </w:r>
          </w:p>
        </w:tc>
        <w:tc>
          <w:tcPr>
            <w:tcMar>
              <w:left w:w="40" w:type="dxa"/>
              <w:right w:w="40" w:type="dxa"/>
            </w:tcMar>
          </w:tcPr>
          <w:p>
            <w:pPr>
              <w:pStyle w:val="Compact"/>
              <w:spacing w:after="0" w:before="0" w:line="240" w:lineRule="auto"/>
              <w:jc w:val="center"/>
            </w:pPr>
            <w:r>
              <w:rPr>
                <w:rFonts w:ascii="Times New Roman" w:hAnsi="Times New Roman"/>
                <w:sz w:val="16"/>
              </w:rPr>
              <w:t xml:space="preserve">5.7</w:t>
            </w:r>
          </w:p>
        </w:tc>
        <w:tc>
          <w:tcPr>
            <w:tcMar>
              <w:left w:w="40" w:type="dxa"/>
              <w:right w:w="40" w:type="dxa"/>
            </w:tcMar>
          </w:tcPr>
          <w:p>
            <w:pPr>
              <w:pStyle w:val="Compact"/>
              <w:spacing w:after="0" w:before="0" w:line="240" w:lineRule="auto"/>
              <w:jc w:val="center"/>
            </w:pPr>
            <w:r>
              <w:rPr>
                <w:rFonts w:ascii="Times New Roman" w:hAnsi="Times New Roman"/>
                <w:sz w:val="16"/>
              </w:rPr>
              <w:t xml:space="preserve">0.893</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original</w:t>
            </w:r>
          </w:p>
        </w:tc>
        <w:tc>
          <w:tcPr>
            <w:tcMar>
              <w:left w:w="40" w:type="dxa"/>
              <w:right w:w="40" w:type="dxa"/>
            </w:tcMar>
          </w:tcPr>
          <w:p>
            <w:pPr>
              <w:pStyle w:val="Compact"/>
              <w:spacing w:after="0" w:before="0" w:line="240" w:lineRule="auto"/>
              <w:jc w:val="center"/>
            </w:pPr>
            <w:r>
              <w:rPr>
                <w:rFonts w:ascii="Times New Roman" w:hAnsi="Times New Roman"/>
                <w:sz w:val="16"/>
              </w:rPr>
              <w:t xml:space="preserve">0.804</w:t>
            </w:r>
          </w:p>
        </w:tc>
        <w:tc>
          <w:tcPr>
            <w:tcMar>
              <w:left w:w="40" w:type="dxa"/>
              <w:right w:w="40" w:type="dxa"/>
            </w:tcMar>
          </w:tcPr>
          <w:p>
            <w:pPr>
              <w:pStyle w:val="Compact"/>
              <w:spacing w:after="0" w:before="0" w:line="240" w:lineRule="auto"/>
              <w:jc w:val="center"/>
            </w:pPr>
            <w:r>
              <w:rPr>
                <w:rFonts w:ascii="Times New Roman" w:hAnsi="Times New Roman"/>
                <w:sz w:val="16"/>
              </w:rPr>
              <w:t xml:space="preserve">11.2</w:t>
            </w:r>
          </w:p>
        </w:tc>
        <w:tc>
          <w:tcPr>
            <w:tcMar>
              <w:left w:w="40" w:type="dxa"/>
              <w:right w:w="40" w:type="dxa"/>
            </w:tcMar>
          </w:tcPr>
          <w:p>
            <w:pPr>
              <w:pStyle w:val="Compact"/>
              <w:spacing w:after="0" w:before="0" w:line="240" w:lineRule="auto"/>
              <w:jc w:val="center"/>
            </w:pPr>
            <w:r>
              <w:rPr>
                <w:rFonts w:ascii="Times New Roman" w:hAnsi="Times New Roman"/>
                <w:sz w:val="16"/>
              </w:rPr>
              <w:t xml:space="preserve">0.0</w:t>
            </w:r>
          </w:p>
        </w:tc>
        <w:tc>
          <w:tcPr>
            <w:tcMar>
              <w:left w:w="40" w:type="dxa"/>
              <w:right w:w="40" w:type="dxa"/>
            </w:tcMar>
          </w:tcPr>
          <w:p>
            <w:pPr>
              <w:pStyle w:val="Compact"/>
              <w:spacing w:after="0" w:before="0" w:line="240" w:lineRule="auto"/>
              <w:jc w:val="center"/>
            </w:pPr>
            <w:r>
              <w:rPr>
                <w:rFonts w:ascii="Times New Roman" w:hAnsi="Times New Roman"/>
                <w:sz w:val="16"/>
              </w:rPr>
              <w:t xml:space="preserve">0.0</w:t>
            </w:r>
          </w:p>
        </w:tc>
        <w:tc>
          <w:tcPr>
            <w:tcMar>
              <w:left w:w="40" w:type="dxa"/>
              <w:right w:w="40" w:type="dxa"/>
            </w:tcMar>
          </w:tcPr>
          <w:p>
            <w:pPr>
              <w:pStyle w:val="Compact"/>
              <w:spacing w:after="0" w:before="0" w:line="240" w:lineRule="auto"/>
              <w:jc w:val="center"/>
            </w:pPr>
            <w:r>
              <w:rPr>
                <w:rFonts w:ascii="Times New Roman" w:hAnsi="Times New Roman"/>
                <w:sz w:val="16"/>
              </w:rPr>
              <w:t xml:space="preserve">1.000</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rename locals</w:t>
            </w:r>
          </w:p>
        </w:tc>
        <w:tc>
          <w:tcPr>
            <w:tcMar>
              <w:left w:w="40" w:type="dxa"/>
              <w:right w:w="40" w:type="dxa"/>
            </w:tcMar>
          </w:tcPr>
          <w:p>
            <w:pPr>
              <w:pStyle w:val="Compact"/>
              <w:spacing w:after="0" w:before="0" w:line="240" w:lineRule="auto"/>
              <w:jc w:val="center"/>
            </w:pPr>
            <w:r>
              <w:rPr>
                <w:rFonts w:ascii="Times New Roman" w:hAnsi="Times New Roman"/>
                <w:sz w:val="16"/>
              </w:rPr>
              <w:t xml:space="preserve">0.788</w:t>
            </w:r>
          </w:p>
        </w:tc>
        <w:tc>
          <w:tcPr>
            <w:tcMar>
              <w:left w:w="40" w:type="dxa"/>
              <w:right w:w="40" w:type="dxa"/>
            </w:tcMar>
          </w:tcPr>
          <w:p>
            <w:pPr>
              <w:pStyle w:val="Compact"/>
              <w:spacing w:after="0" w:before="0" w:line="240" w:lineRule="auto"/>
              <w:jc w:val="center"/>
            </w:pPr>
            <w:r>
              <w:rPr>
                <w:rFonts w:ascii="Times New Roman" w:hAnsi="Times New Roman"/>
                <w:sz w:val="16"/>
              </w:rPr>
              <w:t xml:space="preserve">13.5</w:t>
            </w:r>
          </w:p>
        </w:tc>
        <w:tc>
          <w:tcPr>
            <w:tcMar>
              <w:left w:w="40" w:type="dxa"/>
              <w:right w:w="40" w:type="dxa"/>
            </w:tcMar>
          </w:tcPr>
          <w:p>
            <w:pPr>
              <w:pStyle w:val="Compact"/>
              <w:spacing w:after="0" w:before="0" w:line="240" w:lineRule="auto"/>
              <w:jc w:val="center"/>
            </w:pPr>
            <w:r>
              <w:rPr>
                <w:rFonts w:ascii="Times New Roman" w:hAnsi="Times New Roman"/>
                <w:sz w:val="16"/>
              </w:rPr>
              <w:t xml:space="preserve">8.2</w:t>
            </w:r>
          </w:p>
        </w:tc>
        <w:tc>
          <w:tcPr>
            <w:tcMar>
              <w:left w:w="40" w:type="dxa"/>
              <w:right w:w="40" w:type="dxa"/>
            </w:tcMar>
          </w:tcPr>
          <w:p>
            <w:pPr>
              <w:pStyle w:val="Compact"/>
              <w:spacing w:after="0" w:before="0" w:line="240" w:lineRule="auto"/>
              <w:jc w:val="center"/>
            </w:pPr>
            <w:r>
              <w:rPr>
                <w:rFonts w:ascii="Times New Roman" w:hAnsi="Times New Roman"/>
                <w:sz w:val="16"/>
              </w:rPr>
              <w:t xml:space="preserve">6.8</w:t>
            </w:r>
          </w:p>
        </w:tc>
        <w:tc>
          <w:tcPr>
            <w:tcMar>
              <w:left w:w="40" w:type="dxa"/>
              <w:right w:w="40" w:type="dxa"/>
            </w:tcMar>
          </w:tcPr>
          <w:p>
            <w:pPr>
              <w:pStyle w:val="Compact"/>
              <w:spacing w:after="0" w:before="0" w:line="240" w:lineRule="auto"/>
              <w:jc w:val="center"/>
            </w:pPr>
            <w:r>
              <w:rPr>
                <w:rFonts w:ascii="Times New Roman" w:hAnsi="Times New Roman"/>
                <w:sz w:val="16"/>
              </w:rPr>
              <w:t xml:space="preserve">0.937</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dead code</w:t>
            </w:r>
          </w:p>
        </w:tc>
        <w:tc>
          <w:tcPr>
            <w:tcMar>
              <w:left w:w="40" w:type="dxa"/>
              <w:right w:w="40" w:type="dxa"/>
            </w:tcMar>
          </w:tcPr>
          <w:p>
            <w:pPr>
              <w:pStyle w:val="Compact"/>
              <w:spacing w:after="0" w:before="0" w:line="240" w:lineRule="auto"/>
              <w:jc w:val="center"/>
            </w:pPr>
            <w:r>
              <w:rPr>
                <w:rFonts w:ascii="Times New Roman" w:hAnsi="Times New Roman"/>
                <w:sz w:val="16"/>
              </w:rPr>
              <w:t xml:space="preserve">0.800</w:t>
            </w:r>
          </w:p>
        </w:tc>
        <w:tc>
          <w:tcPr>
            <w:tcMar>
              <w:left w:w="40" w:type="dxa"/>
              <w:right w:w="40" w:type="dxa"/>
            </w:tcMar>
          </w:tcPr>
          <w:p>
            <w:pPr>
              <w:pStyle w:val="Compact"/>
              <w:spacing w:after="0" w:before="0" w:line="240" w:lineRule="auto"/>
              <w:jc w:val="center"/>
            </w:pPr>
            <w:r>
              <w:rPr>
                <w:rFonts w:ascii="Times New Roman" w:hAnsi="Times New Roman"/>
                <w:sz w:val="16"/>
              </w:rPr>
              <w:t xml:space="preserve">9.4</w:t>
            </w:r>
          </w:p>
        </w:tc>
        <w:tc>
          <w:tcPr>
            <w:tcMar>
              <w:left w:w="40" w:type="dxa"/>
              <w:right w:w="40" w:type="dxa"/>
            </w:tcMar>
          </w:tcPr>
          <w:p>
            <w:pPr>
              <w:pStyle w:val="Compact"/>
              <w:spacing w:after="0" w:before="0" w:line="240" w:lineRule="auto"/>
              <w:jc w:val="center"/>
            </w:pPr>
            <w:r>
              <w:rPr>
                <w:rFonts w:ascii="Times New Roman" w:hAnsi="Times New Roman"/>
                <w:sz w:val="16"/>
              </w:rPr>
              <w:t xml:space="preserve">7.0</w:t>
            </w:r>
          </w:p>
        </w:tc>
        <w:tc>
          <w:tcPr>
            <w:tcMar>
              <w:left w:w="40" w:type="dxa"/>
              <w:right w:w="40" w:type="dxa"/>
            </w:tcMar>
          </w:tcPr>
          <w:p>
            <w:pPr>
              <w:pStyle w:val="Compact"/>
              <w:spacing w:after="0" w:before="0" w:line="240" w:lineRule="auto"/>
              <w:jc w:val="center"/>
            </w:pPr>
            <w:r>
              <w:rPr>
                <w:rFonts w:ascii="Times New Roman" w:hAnsi="Times New Roman"/>
                <w:sz w:val="16"/>
              </w:rPr>
              <w:t xml:space="preserve">3.2</w:t>
            </w:r>
          </w:p>
        </w:tc>
        <w:tc>
          <w:tcPr>
            <w:tcMar>
              <w:left w:w="40" w:type="dxa"/>
              <w:right w:w="40" w:type="dxa"/>
            </w:tcMar>
          </w:tcPr>
          <w:p>
            <w:pPr>
              <w:pStyle w:val="Compact"/>
              <w:spacing w:after="0" w:before="0" w:line="240" w:lineRule="auto"/>
              <w:jc w:val="center"/>
            </w:pPr>
            <w:r>
              <w:rPr>
                <w:rFonts w:ascii="Times New Roman" w:hAnsi="Times New Roman"/>
                <w:sz w:val="16"/>
              </w:rPr>
              <w:t xml:space="preserve">0.978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both</w:t>
            </w:r>
          </w:p>
        </w:tc>
        <w:tc>
          <w:tcPr>
            <w:tcMar>
              <w:left w:w="40" w:type="dxa"/>
              <w:right w:w="40" w:type="dxa"/>
            </w:tcMar>
          </w:tcPr>
          <w:p>
            <w:pPr>
              <w:pStyle w:val="Compact"/>
              <w:spacing w:after="0" w:before="0" w:line="240" w:lineRule="auto"/>
              <w:jc w:val="center"/>
            </w:pPr>
            <w:r>
              <w:rPr>
                <w:rFonts w:ascii="Times New Roman" w:hAnsi="Times New Roman"/>
                <w:sz w:val="16"/>
              </w:rPr>
              <w:t xml:space="preserve">0.785</w:t>
            </w:r>
          </w:p>
        </w:tc>
        <w:tc>
          <w:tcPr>
            <w:tcMar>
              <w:left w:w="40" w:type="dxa"/>
              <w:right w:w="40" w:type="dxa"/>
            </w:tcMar>
          </w:tcPr>
          <w:p>
            <w:pPr>
              <w:pStyle w:val="Compact"/>
              <w:spacing w:after="0" w:before="0" w:line="240" w:lineRule="auto"/>
              <w:jc w:val="center"/>
            </w:pPr>
            <w:r>
              <w:rPr>
                <w:rFonts w:ascii="Times New Roman" w:hAnsi="Times New Roman"/>
                <w:sz w:val="16"/>
              </w:rPr>
              <w:t xml:space="preserve">10.1</w:t>
            </w:r>
          </w:p>
        </w:tc>
        <w:tc>
          <w:tcPr>
            <w:tcMar>
              <w:left w:w="40" w:type="dxa"/>
              <w:right w:w="40" w:type="dxa"/>
            </w:tcMar>
          </w:tcPr>
          <w:p>
            <w:pPr>
              <w:pStyle w:val="Compact"/>
              <w:spacing w:after="0" w:before="0" w:line="240" w:lineRule="auto"/>
              <w:jc w:val="center"/>
            </w:pPr>
            <w:r>
              <w:rPr>
                <w:rFonts w:ascii="Times New Roman" w:hAnsi="Times New Roman"/>
                <w:sz w:val="16"/>
              </w:rPr>
              <w:t xml:space="preserve">12.2</w:t>
            </w:r>
          </w:p>
        </w:tc>
        <w:tc>
          <w:tcPr>
            <w:tcMar>
              <w:left w:w="40" w:type="dxa"/>
              <w:right w:w="40" w:type="dxa"/>
            </w:tcMar>
          </w:tcPr>
          <w:p>
            <w:pPr>
              <w:pStyle w:val="Compact"/>
              <w:spacing w:after="0" w:before="0" w:line="240" w:lineRule="auto"/>
              <w:jc w:val="center"/>
            </w:pPr>
            <w:r>
              <w:rPr>
                <w:rFonts w:ascii="Times New Roman" w:hAnsi="Times New Roman"/>
                <w:sz w:val="16"/>
              </w:rPr>
              <w:t xml:space="preserve">8.2</w:t>
            </w:r>
          </w:p>
        </w:tc>
        <w:tc>
          <w:tcPr>
            <w:tcMar>
              <w:left w:w="40" w:type="dxa"/>
              <w:right w:w="40" w:type="dxa"/>
            </w:tcMar>
          </w:tcPr>
          <w:p>
            <w:pPr>
              <w:pStyle w:val="Compact"/>
              <w:spacing w:after="0" w:before="0" w:line="240" w:lineRule="auto"/>
              <w:jc w:val="center"/>
            </w:pPr>
            <w:r>
              <w:rPr>
                <w:rFonts w:ascii="Times New Roman" w:hAnsi="Times New Roman"/>
                <w:sz w:val="16"/>
              </w:rPr>
              <w:t xml:space="preserve">0.917</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original</w:t>
            </w:r>
          </w:p>
        </w:tc>
        <w:tc>
          <w:tcPr>
            <w:tcMar>
              <w:left w:w="40" w:type="dxa"/>
              <w:right w:w="40" w:type="dxa"/>
            </w:tcMar>
          </w:tcPr>
          <w:p>
            <w:pPr>
              <w:pStyle w:val="Compact"/>
              <w:spacing w:after="0" w:before="0" w:line="240" w:lineRule="auto"/>
              <w:jc w:val="center"/>
            </w:pPr>
            <w:r>
              <w:rPr>
                <w:rFonts w:ascii="Times New Roman" w:hAnsi="Times New Roman"/>
                <w:sz w:val="16"/>
              </w:rPr>
              <w:t xml:space="preserve">0.859</w:t>
            </w:r>
          </w:p>
        </w:tc>
        <w:tc>
          <w:tcPr>
            <w:tcMar>
              <w:left w:w="40" w:type="dxa"/>
              <w:right w:w="40" w:type="dxa"/>
            </w:tcMar>
          </w:tcPr>
          <w:p>
            <w:pPr>
              <w:pStyle w:val="Compact"/>
              <w:spacing w:after="0" w:before="0" w:line="240" w:lineRule="auto"/>
              <w:jc w:val="center"/>
            </w:pPr>
            <w:r>
              <w:rPr>
                <w:rFonts w:ascii="Times New Roman" w:hAnsi="Times New Roman"/>
                <w:sz w:val="16"/>
              </w:rPr>
              <w:t xml:space="preserve">8.6</w:t>
            </w:r>
          </w:p>
        </w:tc>
        <w:tc>
          <w:tcPr>
            <w:tcMar>
              <w:left w:w="40" w:type="dxa"/>
              <w:right w:w="40" w:type="dxa"/>
            </w:tcMar>
          </w:tcPr>
          <w:p>
            <w:pPr>
              <w:pStyle w:val="Compact"/>
              <w:spacing w:after="0" w:before="0" w:line="240" w:lineRule="auto"/>
              <w:jc w:val="center"/>
            </w:pPr>
            <w:r>
              <w:rPr>
                <w:rFonts w:ascii="Times New Roman" w:hAnsi="Times New Roman"/>
                <w:sz w:val="16"/>
              </w:rPr>
              <w:t xml:space="preserve">0.0</w:t>
            </w:r>
          </w:p>
        </w:tc>
        <w:tc>
          <w:tcPr>
            <w:tcMar>
              <w:left w:w="40" w:type="dxa"/>
              <w:right w:w="40" w:type="dxa"/>
            </w:tcMar>
          </w:tcPr>
          <w:p>
            <w:pPr>
              <w:pStyle w:val="Compact"/>
              <w:spacing w:after="0" w:before="0" w:line="240" w:lineRule="auto"/>
              <w:jc w:val="center"/>
            </w:pPr>
            <w:r>
              <w:rPr>
                <w:rFonts w:ascii="Times New Roman" w:hAnsi="Times New Roman"/>
                <w:sz w:val="16"/>
              </w:rPr>
              <w:t xml:space="preserve">0.0</w:t>
            </w:r>
          </w:p>
        </w:tc>
        <w:tc>
          <w:tcPr>
            <w:tcMar>
              <w:left w:w="40" w:type="dxa"/>
              <w:right w:w="40" w:type="dxa"/>
            </w:tcMar>
          </w:tcPr>
          <w:p>
            <w:pPr>
              <w:pStyle w:val="Compact"/>
              <w:spacing w:after="0" w:before="0" w:line="240" w:lineRule="auto"/>
              <w:jc w:val="center"/>
            </w:pPr>
            <w:r>
              <w:rPr>
                <w:rFonts w:ascii="Times New Roman" w:hAnsi="Times New Roman"/>
                <w:sz w:val="16"/>
              </w:rPr>
              <w:t xml:space="preserve">1.000</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rename locals</w:t>
            </w:r>
          </w:p>
        </w:tc>
        <w:tc>
          <w:tcPr>
            <w:tcMar>
              <w:left w:w="40" w:type="dxa"/>
              <w:right w:w="40" w:type="dxa"/>
            </w:tcMar>
          </w:tcPr>
          <w:p>
            <w:pPr>
              <w:pStyle w:val="Compact"/>
              <w:spacing w:after="0" w:before="0" w:line="240" w:lineRule="auto"/>
              <w:jc w:val="center"/>
            </w:pPr>
            <w:r>
              <w:rPr>
                <w:rFonts w:ascii="Times New Roman" w:hAnsi="Times New Roman"/>
                <w:sz w:val="16"/>
              </w:rPr>
              <w:t xml:space="preserve">0.848</w:t>
            </w:r>
          </w:p>
        </w:tc>
        <w:tc>
          <w:tcPr>
            <w:tcMar>
              <w:left w:w="40" w:type="dxa"/>
              <w:right w:w="40" w:type="dxa"/>
            </w:tcMar>
          </w:tcPr>
          <w:p>
            <w:pPr>
              <w:pStyle w:val="Compact"/>
              <w:spacing w:after="0" w:before="0" w:line="240" w:lineRule="auto"/>
              <w:jc w:val="center"/>
            </w:pPr>
            <w:r>
              <w:rPr>
                <w:rFonts w:ascii="Times New Roman" w:hAnsi="Times New Roman"/>
                <w:sz w:val="16"/>
              </w:rPr>
              <w:t xml:space="preserve">8.4</w:t>
            </w:r>
          </w:p>
        </w:tc>
        <w:tc>
          <w:tcPr>
            <w:tcMar>
              <w:left w:w="40" w:type="dxa"/>
              <w:right w:w="40" w:type="dxa"/>
            </w:tcMar>
          </w:tcPr>
          <w:p>
            <w:pPr>
              <w:pStyle w:val="Compact"/>
              <w:spacing w:after="0" w:before="0" w:line="240" w:lineRule="auto"/>
              <w:jc w:val="center"/>
            </w:pPr>
            <w:r>
              <w:rPr>
                <w:rFonts w:ascii="Times New Roman" w:hAnsi="Times New Roman"/>
                <w:sz w:val="16"/>
              </w:rPr>
              <w:t xml:space="preserve">11.7</w:t>
            </w:r>
          </w:p>
        </w:tc>
        <w:tc>
          <w:tcPr>
            <w:tcMar>
              <w:left w:w="40" w:type="dxa"/>
              <w:right w:w="40" w:type="dxa"/>
            </w:tcMar>
          </w:tcPr>
          <w:p>
            <w:pPr>
              <w:pStyle w:val="Compact"/>
              <w:spacing w:after="0" w:before="0" w:line="240" w:lineRule="auto"/>
              <w:jc w:val="center"/>
            </w:pPr>
            <w:r>
              <w:rPr>
                <w:rFonts w:ascii="Times New Roman" w:hAnsi="Times New Roman"/>
                <w:sz w:val="16"/>
              </w:rPr>
              <w:t xml:space="preserve">4.7</w:t>
            </w:r>
          </w:p>
        </w:tc>
        <w:tc>
          <w:tcPr>
            <w:tcMar>
              <w:left w:w="40" w:type="dxa"/>
              <w:right w:w="40" w:type="dxa"/>
            </w:tcMar>
          </w:tcPr>
          <w:p>
            <w:pPr>
              <w:pStyle w:val="Compact"/>
              <w:spacing w:after="0" w:before="0" w:line="240" w:lineRule="auto"/>
              <w:jc w:val="center"/>
            </w:pPr>
            <w:r>
              <w:rPr>
                <w:rFonts w:ascii="Times New Roman" w:hAnsi="Times New Roman"/>
                <w:sz w:val="16"/>
              </w:rPr>
              <w:t xml:space="preserve">0.924</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dead code</w:t>
            </w:r>
          </w:p>
        </w:tc>
        <w:tc>
          <w:tcPr>
            <w:tcMar>
              <w:left w:w="40" w:type="dxa"/>
              <w:right w:w="40" w:type="dxa"/>
            </w:tcMar>
          </w:tcPr>
          <w:p>
            <w:pPr>
              <w:pStyle w:val="Compact"/>
              <w:spacing w:after="0" w:before="0" w:line="240" w:lineRule="auto"/>
              <w:jc w:val="center"/>
            </w:pPr>
            <w:r>
              <w:rPr>
                <w:rFonts w:ascii="Times New Roman" w:hAnsi="Times New Roman"/>
                <w:sz w:val="16"/>
              </w:rPr>
              <w:t xml:space="preserve">0.860</w:t>
            </w:r>
          </w:p>
        </w:tc>
        <w:tc>
          <w:tcPr>
            <w:tcMar>
              <w:left w:w="40" w:type="dxa"/>
              <w:right w:w="40" w:type="dxa"/>
            </w:tcMar>
          </w:tcPr>
          <w:p>
            <w:pPr>
              <w:pStyle w:val="Compact"/>
              <w:spacing w:after="0" w:before="0" w:line="240" w:lineRule="auto"/>
              <w:jc w:val="center"/>
            </w:pPr>
            <w:r>
              <w:rPr>
                <w:rFonts w:ascii="Times New Roman" w:hAnsi="Times New Roman"/>
                <w:sz w:val="16"/>
              </w:rPr>
              <w:t xml:space="preserve">10.5</w:t>
            </w:r>
          </w:p>
        </w:tc>
        <w:tc>
          <w:tcPr>
            <w:tcMar>
              <w:left w:w="40" w:type="dxa"/>
              <w:right w:w="40" w:type="dxa"/>
            </w:tcMar>
          </w:tcPr>
          <w:p>
            <w:pPr>
              <w:pStyle w:val="Compact"/>
              <w:spacing w:after="0" w:before="0" w:line="240" w:lineRule="auto"/>
              <w:jc w:val="center"/>
            </w:pPr>
            <w:r>
              <w:rPr>
                <w:rFonts w:ascii="Times New Roman" w:hAnsi="Times New Roman"/>
                <w:sz w:val="16"/>
              </w:rPr>
              <w:t xml:space="preserve">3.7</w:t>
            </w:r>
          </w:p>
        </w:tc>
        <w:tc>
          <w:tcPr>
            <w:tcMar>
              <w:left w:w="40" w:type="dxa"/>
              <w:right w:w="40" w:type="dxa"/>
            </w:tcMar>
          </w:tcPr>
          <w:p>
            <w:pPr>
              <w:pStyle w:val="Compact"/>
              <w:spacing w:after="0" w:before="0" w:line="240" w:lineRule="auto"/>
              <w:jc w:val="center"/>
            </w:pPr>
            <w:r>
              <w:rPr>
                <w:rFonts w:ascii="Times New Roman" w:hAnsi="Times New Roman"/>
                <w:sz w:val="16"/>
              </w:rPr>
              <w:t xml:space="preserve">1.9</w:t>
            </w:r>
          </w:p>
        </w:tc>
        <w:tc>
          <w:tcPr>
            <w:tcMar>
              <w:left w:w="40" w:type="dxa"/>
              <w:right w:w="40" w:type="dxa"/>
            </w:tcMar>
          </w:tcPr>
          <w:p>
            <w:pPr>
              <w:pStyle w:val="Compact"/>
              <w:spacing w:after="0" w:before="0" w:line="240" w:lineRule="auto"/>
              <w:jc w:val="center"/>
            </w:pPr>
            <w:r>
              <w:rPr>
                <w:rFonts w:ascii="Times New Roman" w:hAnsi="Times New Roman"/>
                <w:sz w:val="16"/>
              </w:rPr>
              <w:t xml:space="preserve">0.994</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TF-IDF LR</w:t>
            </w:r>
          </w:p>
        </w:tc>
        <w:tc>
          <w:tcPr>
            <w:tcMar>
              <w:left w:w="40" w:type="dxa"/>
              <w:right w:w="40" w:type="dxa"/>
            </w:tcMar>
          </w:tcPr>
          <w:p>
            <w:pPr>
              <w:pStyle w:val="Compact"/>
              <w:spacing w:after="0" w:before="0" w:line="240" w:lineRule="auto"/>
              <w:jc w:val="center"/>
            </w:pPr>
            <w:r>
              <w:rPr>
                <w:rFonts w:ascii="Times New Roman" w:hAnsi="Times New Roman"/>
                <w:sz w:val="16"/>
              </w:rPr>
              <w:t xml:space="preserve">both</w:t>
            </w:r>
          </w:p>
        </w:tc>
        <w:tc>
          <w:tcPr>
            <w:tcMar>
              <w:left w:w="40" w:type="dxa"/>
              <w:right w:w="40" w:type="dxa"/>
            </w:tcMar>
          </w:tcPr>
          <w:p>
            <w:pPr>
              <w:pStyle w:val="Compact"/>
              <w:spacing w:after="0" w:before="0" w:line="240" w:lineRule="auto"/>
              <w:jc w:val="center"/>
            </w:pPr>
            <w:r>
              <w:rPr>
                <w:rFonts w:ascii="Times New Roman" w:hAnsi="Times New Roman"/>
                <w:sz w:val="16"/>
              </w:rPr>
              <w:t xml:space="preserve">0.849</w:t>
            </w:r>
          </w:p>
        </w:tc>
        <w:tc>
          <w:tcPr>
            <w:tcMar>
              <w:left w:w="40" w:type="dxa"/>
              <w:right w:w="40" w:type="dxa"/>
            </w:tcMar>
          </w:tcPr>
          <w:p>
            <w:pPr>
              <w:pStyle w:val="Compact"/>
              <w:spacing w:after="0" w:before="0" w:line="240" w:lineRule="auto"/>
              <w:jc w:val="center"/>
            </w:pPr>
            <w:r>
              <w:rPr>
                <w:rFonts w:ascii="Times New Roman" w:hAnsi="Times New Roman"/>
                <w:sz w:val="16"/>
              </w:rPr>
              <w:t xml:space="preserve">10.0</w:t>
            </w:r>
          </w:p>
        </w:tc>
        <w:tc>
          <w:tcPr>
            <w:tcMar>
              <w:left w:w="40" w:type="dxa"/>
              <w:right w:w="40" w:type="dxa"/>
            </w:tcMar>
          </w:tcPr>
          <w:p>
            <w:pPr>
              <w:pStyle w:val="Compact"/>
              <w:spacing w:after="0" w:before="0" w:line="240" w:lineRule="auto"/>
              <w:jc w:val="center"/>
            </w:pPr>
            <w:r>
              <w:rPr>
                <w:rFonts w:ascii="Times New Roman" w:hAnsi="Times New Roman"/>
                <w:sz w:val="16"/>
              </w:rPr>
              <w:t xml:space="preserve">12.3</w:t>
            </w:r>
          </w:p>
        </w:tc>
        <w:tc>
          <w:tcPr>
            <w:tcMar>
              <w:left w:w="40" w:type="dxa"/>
              <w:right w:w="40" w:type="dxa"/>
            </w:tcMar>
          </w:tcPr>
          <w:p>
            <w:pPr>
              <w:pStyle w:val="Compact"/>
              <w:spacing w:after="0" w:before="0" w:line="240" w:lineRule="auto"/>
              <w:jc w:val="center"/>
            </w:pPr>
            <w:r>
              <w:rPr>
                <w:rFonts w:ascii="Times New Roman" w:hAnsi="Times New Roman"/>
                <w:sz w:val="16"/>
              </w:rPr>
              <w:t xml:space="preserve">5.6</w:t>
            </w:r>
          </w:p>
        </w:tc>
        <w:tc>
          <w:tcPr>
            <w:tcMar>
              <w:left w:w="40" w:type="dxa"/>
              <w:right w:w="40" w:type="dxa"/>
            </w:tcMar>
          </w:tcPr>
          <w:p>
            <w:pPr>
              <w:pStyle w:val="Compact"/>
              <w:spacing w:after="0" w:before="0" w:line="240" w:lineRule="auto"/>
              <w:jc w:val="center"/>
            </w:pPr>
            <w:r>
              <w:rPr>
                <w:rFonts w:ascii="Times New Roman" w:hAnsi="Times New Roman"/>
                <w:sz w:val="16"/>
              </w:rPr>
              <w:t xml:space="preserve">0.917</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original</w:t>
            </w:r>
          </w:p>
        </w:tc>
        <w:tc>
          <w:tcPr>
            <w:tcMar>
              <w:left w:w="40" w:type="dxa"/>
              <w:right w:w="40" w:type="dxa"/>
            </w:tcMar>
          </w:tcPr>
          <w:p>
            <w:pPr>
              <w:pStyle w:val="Compact"/>
              <w:spacing w:after="0" w:before="0" w:line="240" w:lineRule="auto"/>
              <w:jc w:val="center"/>
            </w:pPr>
            <w:r>
              <w:rPr>
                <w:rFonts w:ascii="Times New Roman" w:hAnsi="Times New Roman"/>
                <w:sz w:val="16"/>
              </w:rPr>
              <w:t xml:space="preserve">0.825</w:t>
            </w:r>
          </w:p>
        </w:tc>
        <w:tc>
          <w:tcPr>
            <w:tcMar>
              <w:left w:w="40" w:type="dxa"/>
              <w:right w:w="40" w:type="dxa"/>
            </w:tcMar>
          </w:tcPr>
          <w:p>
            <w:pPr>
              <w:pStyle w:val="Compact"/>
              <w:spacing w:after="0" w:before="0" w:line="240" w:lineRule="auto"/>
              <w:jc w:val="center"/>
            </w:pPr>
            <w:r>
              <w:rPr>
                <w:rFonts w:ascii="Times New Roman" w:hAnsi="Times New Roman"/>
                <w:sz w:val="16"/>
              </w:rPr>
              <w:t xml:space="preserve">8.9</w:t>
            </w:r>
          </w:p>
        </w:tc>
        <w:tc>
          <w:tcPr>
            <w:tcMar>
              <w:left w:w="40" w:type="dxa"/>
              <w:right w:w="40" w:type="dxa"/>
            </w:tcMar>
          </w:tcPr>
          <w:p>
            <w:pPr>
              <w:pStyle w:val="Compact"/>
              <w:spacing w:after="0" w:before="0" w:line="240" w:lineRule="auto"/>
              <w:jc w:val="center"/>
            </w:pPr>
            <w:r>
              <w:rPr>
                <w:rFonts w:ascii="Times New Roman" w:hAnsi="Times New Roman"/>
                <w:sz w:val="16"/>
              </w:rPr>
              <w:t xml:space="preserve">0.0</w:t>
            </w:r>
          </w:p>
        </w:tc>
        <w:tc>
          <w:tcPr>
            <w:tcMar>
              <w:left w:w="40" w:type="dxa"/>
              <w:right w:w="40" w:type="dxa"/>
            </w:tcMar>
          </w:tcPr>
          <w:p>
            <w:pPr>
              <w:pStyle w:val="Compact"/>
              <w:spacing w:after="0" w:before="0" w:line="240" w:lineRule="auto"/>
              <w:jc w:val="center"/>
            </w:pPr>
            <w:r>
              <w:rPr>
                <w:rFonts w:ascii="Times New Roman" w:hAnsi="Times New Roman"/>
                <w:sz w:val="16"/>
              </w:rPr>
              <w:t xml:space="preserve">0.0</w:t>
            </w:r>
          </w:p>
        </w:tc>
        <w:tc>
          <w:tcPr>
            <w:tcMar>
              <w:left w:w="40" w:type="dxa"/>
              <w:right w:w="40" w:type="dxa"/>
            </w:tcMar>
          </w:tcPr>
          <w:p>
            <w:pPr>
              <w:pStyle w:val="Compact"/>
              <w:spacing w:after="0" w:before="0" w:line="240" w:lineRule="auto"/>
              <w:jc w:val="center"/>
            </w:pPr>
            <w:r>
              <w:rPr>
                <w:rFonts w:ascii="Times New Roman" w:hAnsi="Times New Roman"/>
                <w:sz w:val="16"/>
              </w:rPr>
              <w:t xml:space="preserve">1.000</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rename locals</w:t>
            </w:r>
          </w:p>
        </w:tc>
        <w:tc>
          <w:tcPr>
            <w:tcMar>
              <w:left w:w="40" w:type="dxa"/>
              <w:right w:w="40" w:type="dxa"/>
            </w:tcMar>
          </w:tcPr>
          <w:p>
            <w:pPr>
              <w:pStyle w:val="Compact"/>
              <w:spacing w:after="0" w:before="0" w:line="240" w:lineRule="auto"/>
              <w:jc w:val="center"/>
            </w:pPr>
            <w:r>
              <w:rPr>
                <w:rFonts w:ascii="Times New Roman" w:hAnsi="Times New Roman"/>
                <w:sz w:val="16"/>
              </w:rPr>
              <w:t xml:space="preserve">0.810</w:t>
            </w:r>
          </w:p>
        </w:tc>
        <w:tc>
          <w:tcPr>
            <w:tcMar>
              <w:left w:w="40" w:type="dxa"/>
              <w:right w:w="40" w:type="dxa"/>
            </w:tcMar>
          </w:tcPr>
          <w:p>
            <w:pPr>
              <w:pStyle w:val="Compact"/>
              <w:spacing w:after="0" w:before="0" w:line="240" w:lineRule="auto"/>
              <w:jc w:val="center"/>
            </w:pPr>
            <w:r>
              <w:rPr>
                <w:rFonts w:ascii="Times New Roman" w:hAnsi="Times New Roman"/>
                <w:sz w:val="16"/>
              </w:rPr>
              <w:t xml:space="preserve">10.9</w:t>
            </w:r>
          </w:p>
        </w:tc>
        <w:tc>
          <w:tcPr>
            <w:tcMar>
              <w:left w:w="40" w:type="dxa"/>
              <w:right w:w="40" w:type="dxa"/>
            </w:tcMar>
          </w:tcPr>
          <w:p>
            <w:pPr>
              <w:pStyle w:val="Compact"/>
              <w:spacing w:after="0" w:before="0" w:line="240" w:lineRule="auto"/>
              <w:jc w:val="center"/>
            </w:pPr>
            <w:r>
              <w:rPr>
                <w:rFonts w:ascii="Times New Roman" w:hAnsi="Times New Roman"/>
                <w:sz w:val="16"/>
              </w:rPr>
              <w:t xml:space="preserve">8.1</w:t>
            </w:r>
          </w:p>
        </w:tc>
        <w:tc>
          <w:tcPr>
            <w:tcMar>
              <w:left w:w="40" w:type="dxa"/>
              <w:right w:w="40" w:type="dxa"/>
            </w:tcMar>
          </w:tcPr>
          <w:p>
            <w:pPr>
              <w:pStyle w:val="Compact"/>
              <w:spacing w:after="0" w:before="0" w:line="240" w:lineRule="auto"/>
              <w:jc w:val="center"/>
            </w:pPr>
            <w:r>
              <w:rPr>
                <w:rFonts w:ascii="Times New Roman" w:hAnsi="Times New Roman"/>
                <w:sz w:val="16"/>
              </w:rPr>
              <w:t xml:space="preserve">5.7</w:t>
            </w:r>
          </w:p>
        </w:tc>
        <w:tc>
          <w:tcPr>
            <w:tcMar>
              <w:left w:w="40" w:type="dxa"/>
              <w:right w:w="40" w:type="dxa"/>
            </w:tcMar>
          </w:tcPr>
          <w:p>
            <w:pPr>
              <w:pStyle w:val="Compact"/>
              <w:spacing w:after="0" w:before="0" w:line="240" w:lineRule="auto"/>
              <w:jc w:val="center"/>
            </w:pPr>
            <w:r>
              <w:rPr>
                <w:rFonts w:ascii="Times New Roman" w:hAnsi="Times New Roman"/>
                <w:sz w:val="16"/>
              </w:rPr>
              <w:t xml:space="preserve">0.937</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dead code</w:t>
            </w:r>
          </w:p>
        </w:tc>
        <w:tc>
          <w:tcPr>
            <w:tcMar>
              <w:left w:w="40" w:type="dxa"/>
              <w:right w:w="40" w:type="dxa"/>
            </w:tcMar>
          </w:tcPr>
          <w:p>
            <w:pPr>
              <w:pStyle w:val="Compact"/>
              <w:spacing w:after="0" w:before="0" w:line="240" w:lineRule="auto"/>
              <w:jc w:val="center"/>
            </w:pPr>
            <w:r>
              <w:rPr>
                <w:rFonts w:ascii="Times New Roman" w:hAnsi="Times New Roman"/>
                <w:sz w:val="16"/>
              </w:rPr>
              <w:t xml:space="preserve">0.820</w:t>
            </w:r>
          </w:p>
        </w:tc>
        <w:tc>
          <w:tcPr>
            <w:tcMar>
              <w:left w:w="40" w:type="dxa"/>
              <w:right w:w="40" w:type="dxa"/>
            </w:tcMar>
          </w:tcPr>
          <w:p>
            <w:pPr>
              <w:pStyle w:val="Compact"/>
              <w:spacing w:after="0" w:before="0" w:line="240" w:lineRule="auto"/>
              <w:jc w:val="center"/>
            </w:pPr>
            <w:r>
              <w:rPr>
                <w:rFonts w:ascii="Times New Roman" w:hAnsi="Times New Roman"/>
                <w:sz w:val="16"/>
              </w:rPr>
              <w:t xml:space="preserve">8.3</w:t>
            </w:r>
          </w:p>
        </w:tc>
        <w:tc>
          <w:tcPr>
            <w:tcMar>
              <w:left w:w="40" w:type="dxa"/>
              <w:right w:w="40" w:type="dxa"/>
            </w:tcMar>
          </w:tcPr>
          <w:p>
            <w:pPr>
              <w:pStyle w:val="Compact"/>
              <w:spacing w:after="0" w:before="0" w:line="240" w:lineRule="auto"/>
              <w:jc w:val="center"/>
            </w:pPr>
            <w:r>
              <w:rPr>
                <w:rFonts w:ascii="Times New Roman" w:hAnsi="Times New Roman"/>
                <w:sz w:val="16"/>
              </w:rPr>
              <w:t xml:space="preserve">9.7</w:t>
            </w:r>
          </w:p>
        </w:tc>
        <w:tc>
          <w:tcPr>
            <w:tcMar>
              <w:left w:w="40" w:type="dxa"/>
              <w:right w:w="40" w:type="dxa"/>
            </w:tcMar>
          </w:tcPr>
          <w:p>
            <w:pPr>
              <w:pStyle w:val="Compact"/>
              <w:spacing w:after="0" w:before="0" w:line="240" w:lineRule="auto"/>
              <w:jc w:val="center"/>
            </w:pPr>
            <w:r>
              <w:rPr>
                <w:rFonts w:ascii="Times New Roman" w:hAnsi="Times New Roman"/>
                <w:sz w:val="16"/>
              </w:rPr>
              <w:t xml:space="preserve">3.9</w:t>
            </w:r>
          </w:p>
        </w:tc>
        <w:tc>
          <w:tcPr>
            <w:tcMar>
              <w:left w:w="40" w:type="dxa"/>
              <w:right w:w="40" w:type="dxa"/>
            </w:tcMar>
          </w:tcPr>
          <w:p>
            <w:pPr>
              <w:pStyle w:val="Compact"/>
              <w:spacing w:after="0" w:before="0" w:line="240" w:lineRule="auto"/>
              <w:jc w:val="center"/>
            </w:pPr>
            <w:r>
              <w:rPr>
                <w:rFonts w:ascii="Times New Roman" w:hAnsi="Times New Roman"/>
                <w:sz w:val="16"/>
              </w:rPr>
              <w:t xml:space="preserve">0.945</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6"/>
              </w:rPr>
              <w:t xml:space="preserve">LightGBM</w:t>
            </w:r>
          </w:p>
        </w:tc>
        <w:tc>
          <w:tcPr>
            <w:tcMar>
              <w:left w:w="40" w:type="dxa"/>
              <w:right w:w="40" w:type="dxa"/>
            </w:tcMar>
          </w:tcPr>
          <w:p>
            <w:pPr>
              <w:pStyle w:val="Compact"/>
              <w:spacing w:after="0" w:before="0" w:line="240" w:lineRule="auto"/>
              <w:jc w:val="center"/>
            </w:pPr>
            <w:r>
              <w:rPr>
                <w:rFonts w:ascii="Times New Roman" w:hAnsi="Times New Roman"/>
                <w:sz w:val="16"/>
              </w:rPr>
              <w:t xml:space="preserve">both</w:t>
            </w:r>
          </w:p>
        </w:tc>
        <w:tc>
          <w:tcPr>
            <w:tcMar>
              <w:left w:w="40" w:type="dxa"/>
              <w:right w:w="40" w:type="dxa"/>
            </w:tcMar>
          </w:tcPr>
          <w:p>
            <w:pPr>
              <w:pStyle w:val="Compact"/>
              <w:spacing w:after="0" w:before="0" w:line="240" w:lineRule="auto"/>
              <w:jc w:val="center"/>
            </w:pPr>
            <w:r>
              <w:rPr>
                <w:rFonts w:ascii="Times New Roman" w:hAnsi="Times New Roman"/>
                <w:sz w:val="16"/>
              </w:rPr>
              <w:t xml:space="preserve">0.804</w:t>
            </w:r>
          </w:p>
        </w:tc>
        <w:tc>
          <w:tcPr>
            <w:tcMar>
              <w:left w:w="40" w:type="dxa"/>
              <w:right w:w="40" w:type="dxa"/>
            </w:tcMar>
          </w:tcPr>
          <w:p>
            <w:pPr>
              <w:pStyle w:val="Compact"/>
              <w:spacing w:after="0" w:before="0" w:line="240" w:lineRule="auto"/>
              <w:jc w:val="center"/>
            </w:pPr>
            <w:r>
              <w:rPr>
                <w:rFonts w:ascii="Times New Roman" w:hAnsi="Times New Roman"/>
                <w:sz w:val="16"/>
              </w:rPr>
              <w:t xml:space="preserve">10.0</w:t>
            </w:r>
          </w:p>
        </w:tc>
        <w:tc>
          <w:tcPr>
            <w:tcMar>
              <w:left w:w="40" w:type="dxa"/>
              <w:right w:w="40" w:type="dxa"/>
            </w:tcMar>
          </w:tcPr>
          <w:p>
            <w:pPr>
              <w:pStyle w:val="Compact"/>
              <w:spacing w:after="0" w:before="0" w:line="240" w:lineRule="auto"/>
              <w:jc w:val="center"/>
            </w:pPr>
            <w:r>
              <w:rPr>
                <w:rFonts w:ascii="Times New Roman" w:hAnsi="Times New Roman"/>
                <w:sz w:val="16"/>
              </w:rPr>
              <w:t xml:space="preserve">14.5</w:t>
            </w:r>
          </w:p>
        </w:tc>
        <w:tc>
          <w:tcPr>
            <w:tcMar>
              <w:left w:w="40" w:type="dxa"/>
              <w:right w:w="40" w:type="dxa"/>
            </w:tcMar>
          </w:tcPr>
          <w:p>
            <w:pPr>
              <w:pStyle w:val="Compact"/>
              <w:spacing w:after="0" w:before="0" w:line="240" w:lineRule="auto"/>
              <w:jc w:val="center"/>
            </w:pPr>
            <w:r>
              <w:rPr>
                <w:rFonts w:ascii="Times New Roman" w:hAnsi="Times New Roman"/>
                <w:sz w:val="16"/>
              </w:rPr>
              <w:t xml:space="preserve">7.2</w:t>
            </w:r>
          </w:p>
        </w:tc>
        <w:tc>
          <w:tcPr>
            <w:tcMar>
              <w:left w:w="40" w:type="dxa"/>
              <w:right w:w="40" w:type="dxa"/>
            </w:tcMar>
          </w:tcPr>
          <w:p>
            <w:pPr>
              <w:pStyle w:val="Compact"/>
              <w:spacing w:after="0" w:before="0" w:line="240" w:lineRule="auto"/>
              <w:jc w:val="center"/>
            </w:pPr>
            <w:r>
              <w:rPr>
                <w:rFonts w:ascii="Times New Roman" w:hAnsi="Times New Roman"/>
                <w:sz w:val="16"/>
              </w:rPr>
              <w:t xml:space="preserve">0.879</w:t>
            </w:r>
          </w:p>
        </w:tc>
      </w:tr>
    </w:tbl>
    <w:p>
      <w:pPr>
        <w:pStyle w:val="BodyText"/>
      </w:pPr>
      <w:r>
        <w:rPr>
          <w:b/>
          <w:bCs/>
        </w:rPr>
        <w:t xml:space="preserve">Explanations.</w:t>
      </w:r>
      <w:r>
        <w:t xml:space="preserve"> </w:t>
      </w:r>
      <w:r>
        <w:t xml:space="preserve">For the explanation analysis we use an interpretable LightGBM on the 71 named code metrics (Table 11; AUROC 0.75 on both random splits and 0.69–0.71 on leak-free cross-dataset transfer, below the token-based scorers). TreeSHAP attributions are</w:t>
      </w:r>
      <w:r>
        <w:t xml:space="preserve"> </w:t>
      </w:r>
      <w:r>
        <w:rPr>
          <w:i/>
          <w:iCs/>
        </w:rPr>
        <w:t xml:space="preserve">faithful</w:t>
      </w:r>
      <w:r>
        <w:t xml:space="preserve"> </w:t>
      </w:r>
      <w:r>
        <w:t xml:space="preserve">by deletion (Figure 11, left): neutralising the ten highest-attributed features lowers the logit of the 10% highest-scored functions by 1.63 (DiverseVul) and 1.40 (Big-Vul), versus 1.09 and 0.67 for the top-ten features by global gain and −0.46 and −0.39 for random features, so local attributions identify the features that drive the decision better than a global ranking does. They are also</w:t>
      </w:r>
      <w:r>
        <w:t xml:space="preserve"> </w:t>
      </w:r>
      <w:r>
        <w:rPr>
          <w:i/>
          <w:iCs/>
        </w:rPr>
        <w:t xml:space="preserve">consistent</w:t>
      </w:r>
      <w:r>
        <w:t xml:space="preserve">: the Spearman correlation of global importances is 0.97 between training seeds and 0.90 between a model trained on DiverseVul and one trained on Big-Vul. What they reveal is unflattering, however: the most important features are function size (characters, lines, tokens) and the number of parentheses (Figure 11, right), i.e. the model largely predicts that longer, more complex functions are vulnerable. This is consistent with the length-dependent miss rate above and with the known confound that functions touched by security fixes tend to be larger. As a check on identifier shortcuts in the token model, we compared the 200 highest positive-weight lexical features of the DiverseVul logistic regression with frequency-matched random features: the former occur in a median of 11 projects versus 13.5 for the controls (6% versus 3% occur in at most five projects), i.e. we do not find that the highest-weighted tokens are markedly more project-specific.</w:t>
      </w:r>
    </w:p>
    <w:p>
      <w:pPr>
        <w:pStyle w:val="CaptionedFigure"/>
        <w:jc w:val="center"/>
      </w:pPr>
      <w:r>
        <w:drawing>
          <wp:inline>
            <wp:extent cx="5334000" cy="1771948"/>
            <wp:effectExtent b="0" l="0" r="0" t="0"/>
            <wp:docPr descr="" title="" id="66" name="Picture"/>
            <a:graphic>
              <a:graphicData uri="http://schemas.openxmlformats.org/drawingml/2006/picture">
                <pic:pic>
                  <pic:nvPicPr>
                    <pic:cNvPr descr="figs/fig_explain.png" id="67" name="Picture"/>
                    <pic:cNvPicPr>
                      <a:picLocks noChangeArrowheads="1" noChangeAspect="1"/>
                    </pic:cNvPicPr>
                  </pic:nvPicPr>
                  <pic:blipFill>
                    <a:blip r:embed="rId65"/>
                    <a:stretch>
                      <a:fillRect/>
                    </a:stretch>
                  </pic:blipFill>
                  <pic:spPr bwMode="auto">
                    <a:xfrm>
                      <a:off x="0" y="0"/>
                      <a:ext cx="5334000" cy="1771948"/>
                    </a:xfrm>
                    <a:prstGeom prst="rect">
                      <a:avLst/>
                    </a:prstGeom>
                    <a:noFill/>
                    <a:ln w="9525">
                      <a:noFill/>
                      <a:headEnd/>
                      <a:tailEnd/>
                    </a:ln>
                  </pic:spPr>
                </pic:pic>
              </a:graphicData>
            </a:graphic>
          </wp:inline>
        </w:drawing>
      </w:r>
    </w:p>
    <w:p>
      <w:pPr>
        <w:pStyle w:val="ImageCaption"/>
      </w:pPr>
      <w:r>
        <w:rPr>
          <w:b/>
        </w:rPr>
        <w:t>Figure 11.</w:t>
      </w:r>
      <w:r>
        <w:rPr>
          <w:b w:val="0"/>
        </w:rPr>
        <w:t xml:space="preserve"> Explanation analysis for the metrics-only LightGBM. Left and centre: deletion fidelity (mean logit drop when the top-</w:t>
      </w:r>
      <w:r>
        <w:rPr>
          <w:i/>
          <w:iCs/>
        </w:rPr>
        <w:t xml:space="preserve">k</w:t>
      </w:r>
      <w:r>
        <w:t xml:space="preserve"> </w:t>
      </w:r>
      <w:r>
        <w:t xml:space="preserve">features of each function are neutralised). Right: mean |SHAP| of the eight most important features.</w:t>
      </w:r>
    </w:p>
    <w:p>
      <w:pPr>
        <w:pStyle w:val="TableCaption"/>
      </w:pPr>
      <w:r>
        <w:rPr>
          <w:b/>
        </w:rPr>
        <w:t>Table 11.</w:t>
      </w:r>
      <w:r>
        <w:rPr>
          <w:b w:val="0"/>
        </w:rPr>
        <w:t xml:space="preserve"> Interpretable metrics-only LightGBM used for the explanation analysis (3 seeds); cross-dataset rows exclude leaked functions.</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1. Interpretable metrics-only LightGBM used for the explanation analysis (3 seeds); cross-dataset rows exclude leaked functions."/>
      </w:tblPr>
      <w:tblGrid>
        <w:gridCol w:w="2640"/>
        <w:gridCol w:w="2640"/>
        <w:gridCol w:w="2640"/>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Train→test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AUROC</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8"/>
              </w:rPr>
              <w:t xml:space="preserve">AUPRC</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w:t>
            </w:r>
          </w:p>
        </w:tc>
        <w:tc>
          <w:tcPr>
            <w:tcMar>
              <w:left w:w="40" w:type="dxa"/>
              <w:right w:w="40" w:type="dxa"/>
            </w:tcMar>
          </w:tcPr>
          <w:p>
            <w:pPr>
              <w:pStyle w:val="Compact"/>
              <w:spacing w:after="0" w:before="0" w:line="240" w:lineRule="auto"/>
              <w:jc w:val="center"/>
            </w:pPr>
            <w:r>
              <w:rPr>
                <w:rFonts w:ascii="Times New Roman" w:hAnsi="Times New Roman"/>
                <w:sz w:val="18"/>
              </w:rPr>
              <w:t xml:space="preserve">0.749 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sz w:val="18"/>
              </w:rPr>
              <w:t xml:space="preserve">0.164 </w:t>
            </w:r>
            <w:r>
              <w:rPr>
                <w:rFonts w:ascii="Times New Roman" w:hAnsi="Times New Roman"/>
                <w:sz w:val="18"/>
              </w:rPr>
              <w:t xml:space="preserve">±0.003</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w:t>
            </w:r>
          </w:p>
        </w:tc>
        <w:tc>
          <w:tcPr>
            <w:tcMar>
              <w:left w:w="40" w:type="dxa"/>
              <w:right w:w="40" w:type="dxa"/>
            </w:tcMar>
          </w:tcPr>
          <w:p>
            <w:pPr>
              <w:pStyle w:val="Compact"/>
              <w:spacing w:after="0" w:before="0" w:line="240" w:lineRule="auto"/>
              <w:jc w:val="center"/>
            </w:pPr>
            <w:r>
              <w:rPr>
                <w:rFonts w:ascii="Times New Roman" w:hAnsi="Times New Roman"/>
                <w:sz w:val="18"/>
              </w:rPr>
              <w:t xml:space="preserve">0.756 </w:t>
            </w:r>
            <w:r>
              <w:rPr>
                <w:rFonts w:ascii="Times New Roman" w:hAnsi="Times New Roman"/>
                <w:sz w:val="18"/>
              </w:rPr>
              <w:t xml:space="preserve">±0.009</w:t>
            </w:r>
          </w:p>
        </w:tc>
        <w:tc>
          <w:tcPr>
            <w:tcMar>
              <w:left w:w="40" w:type="dxa"/>
              <w:right w:w="40" w:type="dxa"/>
            </w:tcMar>
          </w:tcPr>
          <w:p>
            <w:pPr>
              <w:pStyle w:val="Compact"/>
              <w:spacing w:after="0" w:before="0" w:line="240" w:lineRule="auto"/>
              <w:jc w:val="center"/>
            </w:pPr>
            <w:r>
              <w:rPr>
                <w:rFonts w:ascii="Times New Roman" w:hAnsi="Times New Roman"/>
                <w:sz w:val="18"/>
              </w:rPr>
              <w:t xml:space="preserve">0.207 </w:t>
            </w:r>
            <w:r>
              <w:rPr>
                <w:rFonts w:ascii="Times New Roman" w:hAnsi="Times New Roman"/>
                <w:sz w:val="18"/>
              </w:rPr>
              <w:t xml:space="preserve">±0.012</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DV→BV</w:t>
            </w:r>
          </w:p>
        </w:tc>
        <w:tc>
          <w:tcPr>
            <w:tcMar>
              <w:left w:w="40" w:type="dxa"/>
              <w:right w:w="40" w:type="dxa"/>
            </w:tcMar>
          </w:tcPr>
          <w:p>
            <w:pPr>
              <w:pStyle w:val="Compact"/>
              <w:spacing w:after="0" w:before="0" w:line="240" w:lineRule="auto"/>
              <w:jc w:val="center"/>
            </w:pPr>
            <w:r>
              <w:rPr>
                <w:rFonts w:ascii="Times New Roman" w:hAnsi="Times New Roman"/>
                <w:sz w:val="18"/>
              </w:rPr>
              <w:t xml:space="preserve">0.694 </w:t>
            </w:r>
            <w:r>
              <w:rPr>
                <w:rFonts w:ascii="Times New Roman" w:hAnsi="Times New Roman"/>
                <w:sz w:val="18"/>
              </w:rPr>
              <w:t xml:space="preserve">±0.001</w:t>
            </w:r>
          </w:p>
        </w:tc>
        <w:tc>
          <w:tcPr>
            <w:tcMar>
              <w:left w:w="40" w:type="dxa"/>
              <w:right w:w="40" w:type="dxa"/>
            </w:tcMar>
          </w:tcPr>
          <w:p>
            <w:pPr>
              <w:pStyle w:val="Compact"/>
              <w:spacing w:after="0" w:before="0" w:line="240" w:lineRule="auto"/>
              <w:jc w:val="center"/>
            </w:pPr>
            <w:r>
              <w:rPr>
                <w:rFonts w:ascii="Times New Roman" w:hAnsi="Times New Roman"/>
                <w:sz w:val="18"/>
              </w:rPr>
              <w:t xml:space="preserve">0.132 </w:t>
            </w:r>
            <w:r>
              <w:rPr>
                <w:rFonts w:ascii="Times New Roman" w:hAnsi="Times New Roman"/>
                <w:sz w:val="18"/>
              </w:rPr>
              <w:t xml:space="preserve">±0.002</w:t>
            </w:r>
          </w:p>
        </w:tc>
      </w:tr>
      <w:tr>
        <w:tc>
          <w:tcPr>
            <w:tcMar>
              <w:left w:w="40" w:type="dxa"/>
              <w:right w:w="40" w:type="dxa"/>
            </w:tcMar>
          </w:tcPr>
          <w:p>
            <w:pPr>
              <w:pStyle w:val="Compact"/>
              <w:spacing w:after="0" w:before="0" w:line="240" w:lineRule="auto"/>
              <w:jc w:val="center"/>
            </w:pPr>
            <w:r>
              <w:rPr>
                <w:rFonts w:ascii="Times New Roman" w:hAnsi="Times New Roman"/>
                <w:sz w:val="18"/>
              </w:rPr>
              <w:t xml:space="preserve">BV→DV</w:t>
            </w:r>
          </w:p>
        </w:tc>
        <w:tc>
          <w:tcPr>
            <w:tcMar>
              <w:left w:w="40" w:type="dxa"/>
              <w:right w:w="40" w:type="dxa"/>
            </w:tcMar>
          </w:tcPr>
          <w:p>
            <w:pPr>
              <w:pStyle w:val="Compact"/>
              <w:spacing w:after="0" w:before="0" w:line="240" w:lineRule="auto"/>
              <w:jc w:val="center"/>
            </w:pPr>
            <w:r>
              <w:rPr>
                <w:rFonts w:ascii="Times New Roman" w:hAnsi="Times New Roman"/>
                <w:sz w:val="18"/>
              </w:rPr>
              <w:t xml:space="preserve">0.710 </w:t>
            </w:r>
            <w:r>
              <w:rPr>
                <w:rFonts w:ascii="Times New Roman" w:hAnsi="Times New Roman"/>
                <w:sz w:val="18"/>
              </w:rPr>
              <w:t xml:space="preserve">±0.002</w:t>
            </w:r>
          </w:p>
        </w:tc>
        <w:tc>
          <w:tcPr>
            <w:tcMar>
              <w:left w:w="40" w:type="dxa"/>
              <w:right w:w="40" w:type="dxa"/>
            </w:tcMar>
          </w:tcPr>
          <w:p>
            <w:pPr>
              <w:pStyle w:val="Compact"/>
              <w:spacing w:after="0" w:before="0" w:line="240" w:lineRule="auto"/>
              <w:jc w:val="center"/>
            </w:pPr>
            <w:r>
              <w:rPr>
                <w:rFonts w:ascii="Times New Roman" w:hAnsi="Times New Roman"/>
                <w:sz w:val="18"/>
              </w:rPr>
              <w:t xml:space="preserve">0.137 </w:t>
            </w:r>
            <w:r>
              <w:rPr>
                <w:rFonts w:ascii="Times New Roman" w:hAnsi="Times New Roman"/>
                <w:sz w:val="18"/>
              </w:rPr>
              <w:t xml:space="preserve">±0.002</w:t>
            </w:r>
          </w:p>
        </w:tc>
      </w:tr>
    </w:tbl>
    <w:bookmarkEnd w:id="68"/>
    <w:bookmarkStart w:id="75" w:name="rq5-operational-value"/>
    <w:p>
      <w:pPr>
        <w:pStyle w:val="Heading2"/>
      </w:pPr>
      <w:r>
        <w:rPr>
          <w:rStyle w:val="SectionNumber"/>
        </w:rPr>
        <w:t xml:space="preserve">5.5</w:t>
      </w:r>
      <w:r>
        <w:tab/>
      </w:r>
      <w:r>
        <w:t xml:space="preserve">RQ5: Operational value</w:t>
      </w:r>
    </w:p>
    <w:p>
      <w:pPr>
        <w:pStyle w:val="FirstParagraph"/>
      </w:pPr>
      <w:r>
        <w:rPr>
          <w:b/>
          <w:bCs/>
        </w:rPr>
        <w:t xml:space="preserve">Comparison with a rule-based analyser.</w:t>
      </w:r>
      <w:r>
        <w:t xml:space="preserve"> </w:t>
      </w:r>
      <w:r>
        <w:t xml:space="preserve">Flawfinder reports at least one hit for only 4.7–17.5% of the functions and its scores barely rank the vulnerable functions (AUROC 0.535–0.611, Table 12). Its only conservative policy, clearing functions without hits, auto-clears 82.5–95.3% of the code but misses 62.9–89.8% of the vulnerabilities. At the same clearance share the learned scorer misses 49.6–81.3%, and for the same (high) miss rate it could clear 84.7–98.8% (Figure 12). Neither is useful as an unattended filter at those operating points; the contrast is that the learned scorer provides a whole curve from which a budget such as 10% can be chosen and certified, whereas Flawfinder provides a single, uncontrolled point.</w:t>
      </w:r>
    </w:p>
    <w:p>
      <w:pPr>
        <w:pStyle w:val="CaptionedFigure"/>
        <w:jc w:val="center"/>
      </w:pPr>
      <w:r>
        <w:drawing>
          <wp:inline>
            <wp:extent cx="5334000" cy="1535273"/>
            <wp:effectExtent b="0" l="0" r="0" t="0"/>
            <wp:docPr descr="" title="" id="70" name="Picture"/>
            <a:graphic>
              <a:graphicData uri="http://schemas.openxmlformats.org/drawingml/2006/picture">
                <pic:pic>
                  <pic:nvPicPr>
                    <pic:cNvPr descr="figs/fig_flaw.png" id="71" name="Picture"/>
                    <pic:cNvPicPr>
                      <a:picLocks noChangeArrowheads="1" noChangeAspect="1"/>
                    </pic:cNvPicPr>
                  </pic:nvPicPr>
                  <pic:blipFill>
                    <a:blip r:embed="rId69"/>
                    <a:stretch>
                      <a:fillRect/>
                    </a:stretch>
                  </pic:blipFill>
                  <pic:spPr bwMode="auto">
                    <a:xfrm>
                      <a:off x="0" y="0"/>
                      <a:ext cx="5334000" cy="1535273"/>
                    </a:xfrm>
                    <a:prstGeom prst="rect">
                      <a:avLst/>
                    </a:prstGeom>
                    <a:noFill/>
                    <a:ln w="9525">
                      <a:noFill/>
                      <a:headEnd/>
                      <a:tailEnd/>
                    </a:ln>
                  </pic:spPr>
                </pic:pic>
              </a:graphicData>
            </a:graphic>
          </wp:inline>
        </w:drawing>
      </w:r>
    </w:p>
    <w:p>
      <w:pPr>
        <w:pStyle w:val="ImageCaption"/>
      </w:pPr>
      <w:r>
        <w:rPr>
          <w:b/>
        </w:rPr>
        <w:t>Figure 12.</w:t>
      </w:r>
      <w:r>
        <w:rPr>
          <w:b w:val="0"/>
        </w:rPr>
        <w:t xml:space="preserve"> Miss rate versus share of functions cleared for the learned scorer (curve) and Flawfinder (square;</w:t>
      </w:r>
      <w:r>
        <w:t xml:space="preserve"> </w:t>
      </w:r>
      <w:r>
        <w:t xml:space="preserve">“no hit = clear”</w:t>
      </w:r>
      <w:r>
        <w:t xml:space="preserve">). Dashed: 10% budget; dotted: random clearing.</w:t>
      </w:r>
    </w:p>
    <w:p>
      <w:pPr>
        <w:pStyle w:val="TableCaption"/>
      </w:pPr>
      <w:r>
        <w:rPr>
          <w:b/>
        </w:rPr>
        <w:t>Table 12.</w:t>
      </w:r>
      <w:r>
        <w:rPr>
          <w:b w:val="0"/>
        </w:rPr>
        <w:t xml:space="preserve"> Flawfinder (FF) versus the learned scorer (LR+LGBM rank average) on identical test functions (seed 0). The only conservative FF policy is to clear functions without any hit; its SAR and miss rate (%) are compared with the learned scorer’s miss rate at the same SAR and its SAR at the same miss rate.</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2. Flawfinder (FF) versus the learned scorer (LR+LGBM rank average) on identical test functions (seed 0). The only conservative FF policy is to clear functions without any hit; its SAR and miss rate (%) are compared with the learned scorer’s miss rate at the same SAR and its SAR at the same miss rate."/>
      </w:tblPr>
      <w:tblGrid>
        <w:gridCol w:w="880"/>
        <w:gridCol w:w="880"/>
        <w:gridCol w:w="880"/>
        <w:gridCol w:w="880"/>
        <w:gridCol w:w="880"/>
        <w:gridCol w:w="880"/>
        <w:gridCol w:w="880"/>
        <w:gridCol w:w="880"/>
        <w:gridCol w:w="880"/>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AUROC FF</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AUROC ML</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AUPRC FF</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AUPRC ML</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FF 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FF miss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ML miss @SAR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ML SAR @miss</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0.570</w:t>
            </w:r>
          </w:p>
        </w:tc>
        <w:tc>
          <w:tcPr>
            <w:tcMar>
              <w:left w:w="40" w:type="dxa"/>
              <w:right w:w="40" w:type="dxa"/>
            </w:tcMar>
          </w:tcPr>
          <w:p>
            <w:pPr>
              <w:pStyle w:val="Compact"/>
              <w:spacing w:after="0" w:before="0" w:line="240" w:lineRule="auto"/>
              <w:jc w:val="center"/>
            </w:pPr>
            <w:r>
              <w:rPr>
                <w:rFonts w:ascii="Times New Roman" w:hAnsi="Times New Roman"/>
                <w:sz w:val="14"/>
              </w:rPr>
              <w:t xml:space="preserve">0.830</w:t>
            </w:r>
          </w:p>
        </w:tc>
        <w:tc>
          <w:tcPr>
            <w:tcMar>
              <w:left w:w="40" w:type="dxa"/>
              <w:right w:w="40" w:type="dxa"/>
            </w:tcMar>
          </w:tcPr>
          <w:p>
            <w:pPr>
              <w:pStyle w:val="Compact"/>
              <w:spacing w:after="0" w:before="0" w:line="240" w:lineRule="auto"/>
              <w:jc w:val="center"/>
            </w:pPr>
            <w:r>
              <w:rPr>
                <w:rFonts w:ascii="Times New Roman" w:hAnsi="Times New Roman"/>
                <w:sz w:val="14"/>
              </w:rPr>
              <w:t xml:space="preserve">0.075</w:t>
            </w:r>
          </w:p>
        </w:tc>
        <w:tc>
          <w:tcPr>
            <w:tcMar>
              <w:left w:w="40" w:type="dxa"/>
              <w:right w:w="40" w:type="dxa"/>
            </w:tcMar>
          </w:tcPr>
          <w:p>
            <w:pPr>
              <w:pStyle w:val="Compact"/>
              <w:spacing w:after="0" w:before="0" w:line="240" w:lineRule="auto"/>
              <w:jc w:val="center"/>
            </w:pPr>
            <w:r>
              <w:rPr>
                <w:rFonts w:ascii="Times New Roman" w:hAnsi="Times New Roman"/>
                <w:sz w:val="14"/>
              </w:rPr>
              <w:t xml:space="preserve">0.230</w:t>
            </w:r>
          </w:p>
        </w:tc>
        <w:tc>
          <w:tcPr>
            <w:tcMar>
              <w:left w:w="40" w:type="dxa"/>
              <w:right w:w="40" w:type="dxa"/>
            </w:tcMar>
          </w:tcPr>
          <w:p>
            <w:pPr>
              <w:pStyle w:val="Compact"/>
              <w:spacing w:after="0" w:before="0" w:line="240" w:lineRule="auto"/>
              <w:jc w:val="center"/>
            </w:pPr>
            <w:r>
              <w:rPr>
                <w:rFonts w:ascii="Times New Roman" w:hAnsi="Times New Roman"/>
                <w:sz w:val="14"/>
              </w:rPr>
              <w:t xml:space="preserve">88.3</w:t>
            </w:r>
          </w:p>
        </w:tc>
        <w:tc>
          <w:tcPr>
            <w:tcMar>
              <w:left w:w="40" w:type="dxa"/>
              <w:right w:w="40" w:type="dxa"/>
            </w:tcMar>
          </w:tcPr>
          <w:p>
            <w:pPr>
              <w:pStyle w:val="Compact"/>
              <w:spacing w:after="0" w:before="0" w:line="240" w:lineRule="auto"/>
              <w:jc w:val="center"/>
            </w:pPr>
            <w:r>
              <w:rPr>
                <w:rFonts w:ascii="Times New Roman" w:hAnsi="Times New Roman"/>
                <w:sz w:val="14"/>
              </w:rPr>
              <w:t xml:space="preserve">76.4</w:t>
            </w:r>
          </w:p>
        </w:tc>
        <w:tc>
          <w:tcPr>
            <w:tcMar>
              <w:left w:w="40" w:type="dxa"/>
              <w:right w:w="40" w:type="dxa"/>
            </w:tcMar>
          </w:tcPr>
          <w:p>
            <w:pPr>
              <w:pStyle w:val="Compact"/>
              <w:spacing w:after="0" w:before="0" w:line="240" w:lineRule="auto"/>
              <w:jc w:val="center"/>
            </w:pPr>
            <w:r>
              <w:rPr>
                <w:rFonts w:ascii="Times New Roman" w:hAnsi="Times New Roman"/>
                <w:sz w:val="14"/>
              </w:rPr>
              <w:t xml:space="preserve">49.6</w:t>
            </w:r>
          </w:p>
        </w:tc>
        <w:tc>
          <w:tcPr>
            <w:tcMar>
              <w:left w:w="40" w:type="dxa"/>
              <w:right w:w="40" w:type="dxa"/>
            </w:tcMar>
          </w:tcPr>
          <w:p>
            <w:pPr>
              <w:pStyle w:val="Compact"/>
              <w:spacing w:after="0" w:before="0" w:line="240" w:lineRule="auto"/>
              <w:jc w:val="center"/>
            </w:pPr>
            <w:r>
              <w:rPr>
                <w:rFonts w:ascii="Times New Roman" w:hAnsi="Times New Roman"/>
                <w:sz w:val="14"/>
              </w:rPr>
              <w:t xml:space="preserve">95.4</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0.548</w:t>
            </w:r>
          </w:p>
        </w:tc>
        <w:tc>
          <w:tcPr>
            <w:tcMar>
              <w:left w:w="40" w:type="dxa"/>
              <w:right w:w="40" w:type="dxa"/>
            </w:tcMar>
          </w:tcPr>
          <w:p>
            <w:pPr>
              <w:pStyle w:val="Compact"/>
              <w:spacing w:after="0" w:before="0" w:line="240" w:lineRule="auto"/>
              <w:jc w:val="center"/>
            </w:pPr>
            <w:r>
              <w:rPr>
                <w:rFonts w:ascii="Times New Roman" w:hAnsi="Times New Roman"/>
                <w:sz w:val="14"/>
              </w:rPr>
              <w:t xml:space="preserve">0.851</w:t>
            </w:r>
          </w:p>
        </w:tc>
        <w:tc>
          <w:tcPr>
            <w:tcMar>
              <w:left w:w="40" w:type="dxa"/>
              <w:right w:w="40" w:type="dxa"/>
            </w:tcMar>
          </w:tcPr>
          <w:p>
            <w:pPr>
              <w:pStyle w:val="Compact"/>
              <w:spacing w:after="0" w:before="0" w:line="240" w:lineRule="auto"/>
              <w:jc w:val="center"/>
            </w:pPr>
            <w:r>
              <w:rPr>
                <w:rFonts w:ascii="Times New Roman" w:hAnsi="Times New Roman"/>
                <w:sz w:val="14"/>
              </w:rPr>
              <w:t xml:space="preserve">0.065</w:t>
            </w:r>
          </w:p>
        </w:tc>
        <w:tc>
          <w:tcPr>
            <w:tcMar>
              <w:left w:w="40" w:type="dxa"/>
              <w:right w:w="40" w:type="dxa"/>
            </w:tcMar>
          </w:tcPr>
          <w:p>
            <w:pPr>
              <w:pStyle w:val="Compact"/>
              <w:spacing w:after="0" w:before="0" w:line="240" w:lineRule="auto"/>
              <w:jc w:val="center"/>
            </w:pPr>
            <w:r>
              <w:rPr>
                <w:rFonts w:ascii="Times New Roman" w:hAnsi="Times New Roman"/>
                <w:sz w:val="14"/>
              </w:rPr>
              <w:t xml:space="preserve">0.380</w:t>
            </w:r>
          </w:p>
        </w:tc>
        <w:tc>
          <w:tcPr>
            <w:tcMar>
              <w:left w:w="40" w:type="dxa"/>
              <w:right w:w="40" w:type="dxa"/>
            </w:tcMar>
          </w:tcPr>
          <w:p>
            <w:pPr>
              <w:pStyle w:val="Compact"/>
              <w:spacing w:after="0" w:before="0" w:line="240" w:lineRule="auto"/>
              <w:jc w:val="center"/>
            </w:pPr>
            <w:r>
              <w:rPr>
                <w:rFonts w:ascii="Times New Roman" w:hAnsi="Times New Roman"/>
                <w:sz w:val="14"/>
              </w:rPr>
              <w:t xml:space="preserve">92.7</w:t>
            </w:r>
          </w:p>
        </w:tc>
        <w:tc>
          <w:tcPr>
            <w:tcMar>
              <w:left w:w="40" w:type="dxa"/>
              <w:right w:w="40" w:type="dxa"/>
            </w:tcMar>
          </w:tcPr>
          <w:p>
            <w:pPr>
              <w:pStyle w:val="Compact"/>
              <w:spacing w:after="0" w:before="0" w:line="240" w:lineRule="auto"/>
              <w:jc w:val="center"/>
            </w:pPr>
            <w:r>
              <w:rPr>
                <w:rFonts w:ascii="Times New Roman" w:hAnsi="Times New Roman"/>
                <w:sz w:val="14"/>
              </w:rPr>
              <w:t xml:space="preserve">84.4</w:t>
            </w:r>
          </w:p>
        </w:tc>
        <w:tc>
          <w:tcPr>
            <w:tcMar>
              <w:left w:w="40" w:type="dxa"/>
              <w:right w:w="40" w:type="dxa"/>
            </w:tcMar>
          </w:tcPr>
          <w:p>
            <w:pPr>
              <w:pStyle w:val="Compact"/>
              <w:spacing w:after="0" w:before="0" w:line="240" w:lineRule="auto"/>
              <w:jc w:val="center"/>
            </w:pPr>
            <w:r>
              <w:rPr>
                <w:rFonts w:ascii="Times New Roman" w:hAnsi="Times New Roman"/>
                <w:sz w:val="14"/>
              </w:rPr>
              <w:t xml:space="preserve">54.4</w:t>
            </w:r>
          </w:p>
        </w:tc>
        <w:tc>
          <w:tcPr>
            <w:tcMar>
              <w:left w:w="40" w:type="dxa"/>
              <w:right w:w="40" w:type="dxa"/>
            </w:tcMar>
          </w:tcPr>
          <w:p>
            <w:pPr>
              <w:pStyle w:val="Compact"/>
              <w:spacing w:after="0" w:before="0" w:line="240" w:lineRule="auto"/>
              <w:jc w:val="center"/>
            </w:pPr>
            <w:r>
              <w:rPr>
                <w:rFonts w:ascii="Times New Roman" w:hAnsi="Times New Roman"/>
                <w:sz w:val="14"/>
              </w:rPr>
              <w:t xml:space="preserve">98.8</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0.568</w:t>
            </w:r>
          </w:p>
        </w:tc>
        <w:tc>
          <w:tcPr>
            <w:tcMar>
              <w:left w:w="40" w:type="dxa"/>
              <w:right w:w="40" w:type="dxa"/>
            </w:tcMar>
          </w:tcPr>
          <w:p>
            <w:pPr>
              <w:pStyle w:val="Compact"/>
              <w:spacing w:after="0" w:before="0" w:line="240" w:lineRule="auto"/>
              <w:jc w:val="center"/>
            </w:pPr>
            <w:r>
              <w:rPr>
                <w:rFonts w:ascii="Times New Roman" w:hAnsi="Times New Roman"/>
                <w:sz w:val="14"/>
              </w:rPr>
              <w:t xml:space="preserve">0.709</w:t>
            </w:r>
          </w:p>
        </w:tc>
        <w:tc>
          <w:tcPr>
            <w:tcMar>
              <w:left w:w="40" w:type="dxa"/>
              <w:right w:w="40" w:type="dxa"/>
            </w:tcMar>
          </w:tcPr>
          <w:p>
            <w:pPr>
              <w:pStyle w:val="Compact"/>
              <w:spacing w:after="0" w:before="0" w:line="240" w:lineRule="auto"/>
              <w:jc w:val="center"/>
            </w:pPr>
            <w:r>
              <w:rPr>
                <w:rFonts w:ascii="Times New Roman" w:hAnsi="Times New Roman"/>
                <w:sz w:val="14"/>
              </w:rPr>
              <w:t xml:space="preserve">0.070</w:t>
            </w:r>
          </w:p>
        </w:tc>
        <w:tc>
          <w:tcPr>
            <w:tcMar>
              <w:left w:w="40" w:type="dxa"/>
              <w:right w:w="40" w:type="dxa"/>
            </w:tcMar>
          </w:tcPr>
          <w:p>
            <w:pPr>
              <w:pStyle w:val="Compact"/>
              <w:spacing w:after="0" w:before="0" w:line="240" w:lineRule="auto"/>
              <w:jc w:val="center"/>
            </w:pPr>
            <w:r>
              <w:rPr>
                <w:rFonts w:ascii="Times New Roman" w:hAnsi="Times New Roman"/>
                <w:sz w:val="14"/>
              </w:rPr>
              <w:t xml:space="preserve">0.126</w:t>
            </w:r>
          </w:p>
        </w:tc>
        <w:tc>
          <w:tcPr>
            <w:tcMar>
              <w:left w:w="40" w:type="dxa"/>
              <w:right w:w="40" w:type="dxa"/>
            </w:tcMar>
          </w:tcPr>
          <w:p>
            <w:pPr>
              <w:pStyle w:val="Compact"/>
              <w:spacing w:after="0" w:before="0" w:line="240" w:lineRule="auto"/>
              <w:jc w:val="center"/>
            </w:pPr>
            <w:r>
              <w:rPr>
                <w:rFonts w:ascii="Times New Roman" w:hAnsi="Times New Roman"/>
                <w:sz w:val="14"/>
              </w:rPr>
              <w:t xml:space="preserve">90.6</w:t>
            </w:r>
          </w:p>
        </w:tc>
        <w:tc>
          <w:tcPr>
            <w:tcMar>
              <w:left w:w="40" w:type="dxa"/>
              <w:right w:w="40" w:type="dxa"/>
            </w:tcMar>
          </w:tcPr>
          <w:p>
            <w:pPr>
              <w:pStyle w:val="Compact"/>
              <w:spacing w:after="0" w:before="0" w:line="240" w:lineRule="auto"/>
              <w:jc w:val="center"/>
            </w:pPr>
            <w:r>
              <w:rPr>
                <w:rFonts w:ascii="Times New Roman" w:hAnsi="Times New Roman"/>
                <w:sz w:val="14"/>
              </w:rPr>
              <w:t xml:space="preserve">79.7</w:t>
            </w:r>
          </w:p>
        </w:tc>
        <w:tc>
          <w:tcPr>
            <w:tcMar>
              <w:left w:w="40" w:type="dxa"/>
              <w:right w:w="40" w:type="dxa"/>
            </w:tcMar>
          </w:tcPr>
          <w:p>
            <w:pPr>
              <w:pStyle w:val="Compact"/>
              <w:spacing w:after="0" w:before="0" w:line="240" w:lineRule="auto"/>
              <w:jc w:val="center"/>
            </w:pPr>
            <w:r>
              <w:rPr>
                <w:rFonts w:ascii="Times New Roman" w:hAnsi="Times New Roman"/>
                <w:sz w:val="14"/>
              </w:rPr>
              <w:t xml:space="preserve">71.8</w:t>
            </w:r>
          </w:p>
        </w:tc>
        <w:tc>
          <w:tcPr>
            <w:tcMar>
              <w:left w:w="40" w:type="dxa"/>
              <w:right w:w="40" w:type="dxa"/>
            </w:tcMar>
          </w:tcPr>
          <w:p>
            <w:pPr>
              <w:pStyle w:val="Compact"/>
              <w:spacing w:after="0" w:before="0" w:line="240" w:lineRule="auto"/>
              <w:jc w:val="center"/>
            </w:pPr>
            <w:r>
              <w:rPr>
                <w:rFonts w:ascii="Times New Roman" w:hAnsi="Times New Roman"/>
                <w:sz w:val="14"/>
              </w:rPr>
              <w:t xml:space="preserve">94.3</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0.611</w:t>
            </w:r>
          </w:p>
        </w:tc>
        <w:tc>
          <w:tcPr>
            <w:tcMar>
              <w:left w:w="40" w:type="dxa"/>
              <w:right w:w="40" w:type="dxa"/>
            </w:tcMar>
          </w:tcPr>
          <w:p>
            <w:pPr>
              <w:pStyle w:val="Compact"/>
              <w:spacing w:after="0" w:before="0" w:line="240" w:lineRule="auto"/>
              <w:jc w:val="center"/>
            </w:pPr>
            <w:r>
              <w:rPr>
                <w:rFonts w:ascii="Times New Roman" w:hAnsi="Times New Roman"/>
                <w:sz w:val="14"/>
              </w:rPr>
              <w:t xml:space="preserve">0.700</w:t>
            </w:r>
          </w:p>
        </w:tc>
        <w:tc>
          <w:tcPr>
            <w:tcMar>
              <w:left w:w="40" w:type="dxa"/>
              <w:right w:w="40" w:type="dxa"/>
            </w:tcMar>
          </w:tcPr>
          <w:p>
            <w:pPr>
              <w:pStyle w:val="Compact"/>
              <w:spacing w:after="0" w:before="0" w:line="240" w:lineRule="auto"/>
              <w:jc w:val="center"/>
            </w:pPr>
            <w:r>
              <w:rPr>
                <w:rFonts w:ascii="Times New Roman" w:hAnsi="Times New Roman"/>
                <w:sz w:val="14"/>
              </w:rPr>
              <w:t xml:space="preserve">0.101</w:t>
            </w:r>
          </w:p>
        </w:tc>
        <w:tc>
          <w:tcPr>
            <w:tcMar>
              <w:left w:w="40" w:type="dxa"/>
              <w:right w:w="40" w:type="dxa"/>
            </w:tcMar>
          </w:tcPr>
          <w:p>
            <w:pPr>
              <w:pStyle w:val="Compact"/>
              <w:spacing w:after="0" w:before="0" w:line="240" w:lineRule="auto"/>
              <w:jc w:val="center"/>
            </w:pPr>
            <w:r>
              <w:rPr>
                <w:rFonts w:ascii="Times New Roman" w:hAnsi="Times New Roman"/>
                <w:sz w:val="14"/>
              </w:rPr>
              <w:t xml:space="preserve">0.141</w:t>
            </w:r>
          </w:p>
        </w:tc>
        <w:tc>
          <w:tcPr>
            <w:tcMar>
              <w:left w:w="40" w:type="dxa"/>
              <w:right w:w="40" w:type="dxa"/>
            </w:tcMar>
          </w:tcPr>
          <w:p>
            <w:pPr>
              <w:pStyle w:val="Compact"/>
              <w:spacing w:after="0" w:before="0" w:line="240" w:lineRule="auto"/>
              <w:jc w:val="center"/>
            </w:pPr>
            <w:r>
              <w:rPr>
                <w:rFonts w:ascii="Times New Roman" w:hAnsi="Times New Roman"/>
                <w:sz w:val="14"/>
              </w:rPr>
              <w:t xml:space="preserve">82.5</w:t>
            </w:r>
          </w:p>
        </w:tc>
        <w:tc>
          <w:tcPr>
            <w:tcMar>
              <w:left w:w="40" w:type="dxa"/>
              <w:right w:w="40" w:type="dxa"/>
            </w:tcMar>
          </w:tcPr>
          <w:p>
            <w:pPr>
              <w:pStyle w:val="Compact"/>
              <w:spacing w:after="0" w:before="0" w:line="240" w:lineRule="auto"/>
              <w:jc w:val="center"/>
            </w:pPr>
            <w:r>
              <w:rPr>
                <w:rFonts w:ascii="Times New Roman" w:hAnsi="Times New Roman"/>
                <w:sz w:val="14"/>
              </w:rPr>
              <w:t xml:space="preserve">62.9</w:t>
            </w:r>
          </w:p>
        </w:tc>
        <w:tc>
          <w:tcPr>
            <w:tcMar>
              <w:left w:w="40" w:type="dxa"/>
              <w:right w:w="40" w:type="dxa"/>
            </w:tcMar>
          </w:tcPr>
          <w:p>
            <w:pPr>
              <w:pStyle w:val="Compact"/>
              <w:spacing w:after="0" w:before="0" w:line="240" w:lineRule="auto"/>
              <w:jc w:val="center"/>
            </w:pPr>
            <w:r>
              <w:rPr>
                <w:rFonts w:ascii="Times New Roman" w:hAnsi="Times New Roman"/>
                <w:sz w:val="14"/>
              </w:rPr>
              <w:t xml:space="preserve">58.9</w:t>
            </w:r>
          </w:p>
        </w:tc>
        <w:tc>
          <w:tcPr>
            <w:tcMar>
              <w:left w:w="40" w:type="dxa"/>
              <w:right w:w="40" w:type="dxa"/>
            </w:tcMar>
          </w:tcPr>
          <w:p>
            <w:pPr>
              <w:pStyle w:val="Compact"/>
              <w:spacing w:after="0" w:before="0" w:line="240" w:lineRule="auto"/>
              <w:jc w:val="center"/>
            </w:pPr>
            <w:r>
              <w:rPr>
                <w:rFonts w:ascii="Times New Roman" w:hAnsi="Times New Roman"/>
                <w:sz w:val="14"/>
              </w:rPr>
              <w:t xml:space="preserve">84.7</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4"/>
              </w:rPr>
              <w:t xml:space="preserve">0.555</w:t>
            </w:r>
          </w:p>
        </w:tc>
        <w:tc>
          <w:tcPr>
            <w:tcMar>
              <w:left w:w="40" w:type="dxa"/>
              <w:right w:w="40" w:type="dxa"/>
            </w:tcMar>
          </w:tcPr>
          <w:p>
            <w:pPr>
              <w:pStyle w:val="Compact"/>
              <w:spacing w:after="0" w:before="0" w:line="240" w:lineRule="auto"/>
              <w:jc w:val="center"/>
            </w:pPr>
            <w:r>
              <w:rPr>
                <w:rFonts w:ascii="Times New Roman" w:hAnsi="Times New Roman"/>
                <w:sz w:val="14"/>
              </w:rPr>
              <w:t xml:space="preserve">0.726</w:t>
            </w:r>
          </w:p>
        </w:tc>
        <w:tc>
          <w:tcPr>
            <w:tcMar>
              <w:left w:w="40" w:type="dxa"/>
              <w:right w:w="40" w:type="dxa"/>
            </w:tcMar>
          </w:tcPr>
          <w:p>
            <w:pPr>
              <w:pStyle w:val="Compact"/>
              <w:spacing w:after="0" w:before="0" w:line="240" w:lineRule="auto"/>
              <w:jc w:val="center"/>
            </w:pPr>
            <w:r>
              <w:rPr>
                <w:rFonts w:ascii="Times New Roman" w:hAnsi="Times New Roman"/>
                <w:sz w:val="14"/>
              </w:rPr>
              <w:t xml:space="preserve">0.058</w:t>
            </w:r>
          </w:p>
        </w:tc>
        <w:tc>
          <w:tcPr>
            <w:tcMar>
              <w:left w:w="40" w:type="dxa"/>
              <w:right w:w="40" w:type="dxa"/>
            </w:tcMar>
          </w:tcPr>
          <w:p>
            <w:pPr>
              <w:pStyle w:val="Compact"/>
              <w:spacing w:after="0" w:before="0" w:line="240" w:lineRule="auto"/>
              <w:jc w:val="center"/>
            </w:pPr>
            <w:r>
              <w:rPr>
                <w:rFonts w:ascii="Times New Roman" w:hAnsi="Times New Roman"/>
                <w:sz w:val="14"/>
              </w:rPr>
              <w:t xml:space="preserve">0.110</w:t>
            </w:r>
          </w:p>
        </w:tc>
        <w:tc>
          <w:tcPr>
            <w:tcMar>
              <w:left w:w="40" w:type="dxa"/>
              <w:right w:w="40" w:type="dxa"/>
            </w:tcMar>
          </w:tcPr>
          <w:p>
            <w:pPr>
              <w:pStyle w:val="Compact"/>
              <w:spacing w:after="0" w:before="0" w:line="240" w:lineRule="auto"/>
              <w:jc w:val="center"/>
            </w:pPr>
            <w:r>
              <w:rPr>
                <w:rFonts w:ascii="Times New Roman" w:hAnsi="Times New Roman"/>
                <w:sz w:val="14"/>
              </w:rPr>
              <w:t xml:space="preserve">91.4</w:t>
            </w:r>
          </w:p>
        </w:tc>
        <w:tc>
          <w:tcPr>
            <w:tcMar>
              <w:left w:w="40" w:type="dxa"/>
              <w:right w:w="40" w:type="dxa"/>
            </w:tcMar>
          </w:tcPr>
          <w:p>
            <w:pPr>
              <w:pStyle w:val="Compact"/>
              <w:spacing w:after="0" w:before="0" w:line="240" w:lineRule="auto"/>
              <w:jc w:val="center"/>
            </w:pPr>
            <w:r>
              <w:rPr>
                <w:rFonts w:ascii="Times New Roman" w:hAnsi="Times New Roman"/>
                <w:sz w:val="14"/>
              </w:rPr>
              <w:t xml:space="preserve">81.3</w:t>
            </w:r>
          </w:p>
        </w:tc>
        <w:tc>
          <w:tcPr>
            <w:tcMar>
              <w:left w:w="40" w:type="dxa"/>
              <w:right w:w="40" w:type="dxa"/>
            </w:tcMar>
          </w:tcPr>
          <w:p>
            <w:pPr>
              <w:pStyle w:val="Compact"/>
              <w:spacing w:after="0" w:before="0" w:line="240" w:lineRule="auto"/>
              <w:jc w:val="center"/>
            </w:pPr>
            <w:r>
              <w:rPr>
                <w:rFonts w:ascii="Times New Roman" w:hAnsi="Times New Roman"/>
                <w:sz w:val="14"/>
              </w:rPr>
              <w:t xml:space="preserve">73.3</w:t>
            </w:r>
          </w:p>
        </w:tc>
        <w:tc>
          <w:tcPr>
            <w:tcMar>
              <w:left w:w="40" w:type="dxa"/>
              <w:right w:w="40" w:type="dxa"/>
            </w:tcMar>
          </w:tcPr>
          <w:p>
            <w:pPr>
              <w:pStyle w:val="Compact"/>
              <w:spacing w:after="0" w:before="0" w:line="240" w:lineRule="auto"/>
              <w:jc w:val="center"/>
            </w:pPr>
            <w:r>
              <w:rPr>
                <w:rFonts w:ascii="Times New Roman" w:hAnsi="Times New Roman"/>
                <w:sz w:val="14"/>
              </w:rPr>
              <w:t xml:space="preserve">94.7</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DV→BV</w:t>
            </w:r>
          </w:p>
        </w:tc>
        <w:tc>
          <w:tcPr>
            <w:tcMar>
              <w:left w:w="40" w:type="dxa"/>
              <w:right w:w="40" w:type="dxa"/>
            </w:tcMar>
          </w:tcPr>
          <w:p>
            <w:pPr>
              <w:pStyle w:val="Compact"/>
              <w:spacing w:after="0" w:before="0" w:line="240" w:lineRule="auto"/>
              <w:jc w:val="center"/>
            </w:pPr>
            <w:r>
              <w:rPr>
                <w:rFonts w:ascii="Times New Roman" w:hAnsi="Times New Roman"/>
                <w:sz w:val="14"/>
              </w:rPr>
              <w:t xml:space="preserve">0.535</w:t>
            </w:r>
          </w:p>
        </w:tc>
        <w:tc>
          <w:tcPr>
            <w:tcMar>
              <w:left w:w="40" w:type="dxa"/>
              <w:right w:w="40" w:type="dxa"/>
            </w:tcMar>
          </w:tcPr>
          <w:p>
            <w:pPr>
              <w:pStyle w:val="Compact"/>
              <w:spacing w:after="0" w:before="0" w:line="240" w:lineRule="auto"/>
              <w:jc w:val="center"/>
            </w:pPr>
            <w:r>
              <w:rPr>
                <w:rFonts w:ascii="Times New Roman" w:hAnsi="Times New Roman"/>
                <w:sz w:val="14"/>
              </w:rPr>
              <w:t xml:space="preserve">0.697</w:t>
            </w:r>
          </w:p>
        </w:tc>
        <w:tc>
          <w:tcPr>
            <w:tcMar>
              <w:left w:w="40" w:type="dxa"/>
              <w:right w:w="40" w:type="dxa"/>
            </w:tcMar>
          </w:tcPr>
          <w:p>
            <w:pPr>
              <w:pStyle w:val="Compact"/>
              <w:spacing w:after="0" w:before="0" w:line="240" w:lineRule="auto"/>
              <w:jc w:val="center"/>
            </w:pPr>
            <w:r>
              <w:rPr>
                <w:rFonts w:ascii="Times New Roman" w:hAnsi="Times New Roman"/>
                <w:sz w:val="14"/>
              </w:rPr>
              <w:t xml:space="preserve">0.066</w:t>
            </w:r>
          </w:p>
        </w:tc>
        <w:tc>
          <w:tcPr>
            <w:tcMar>
              <w:left w:w="40" w:type="dxa"/>
              <w:right w:w="40" w:type="dxa"/>
            </w:tcMar>
          </w:tcPr>
          <w:p>
            <w:pPr>
              <w:pStyle w:val="Compact"/>
              <w:spacing w:after="0" w:before="0" w:line="240" w:lineRule="auto"/>
              <w:jc w:val="center"/>
            </w:pPr>
            <w:r>
              <w:rPr>
                <w:rFonts w:ascii="Times New Roman" w:hAnsi="Times New Roman"/>
                <w:sz w:val="14"/>
              </w:rPr>
              <w:t xml:space="preserve">0.163</w:t>
            </w:r>
          </w:p>
        </w:tc>
        <w:tc>
          <w:tcPr>
            <w:tcMar>
              <w:left w:w="40" w:type="dxa"/>
              <w:right w:w="40" w:type="dxa"/>
            </w:tcMar>
          </w:tcPr>
          <w:p>
            <w:pPr>
              <w:pStyle w:val="Compact"/>
              <w:spacing w:after="0" w:before="0" w:line="240" w:lineRule="auto"/>
              <w:jc w:val="center"/>
            </w:pPr>
            <w:r>
              <w:rPr>
                <w:rFonts w:ascii="Times New Roman" w:hAnsi="Times New Roman"/>
                <w:sz w:val="14"/>
              </w:rPr>
              <w:t xml:space="preserve">95.3</w:t>
            </w:r>
          </w:p>
        </w:tc>
        <w:tc>
          <w:tcPr>
            <w:tcMar>
              <w:left w:w="40" w:type="dxa"/>
              <w:right w:w="40" w:type="dxa"/>
            </w:tcMar>
          </w:tcPr>
          <w:p>
            <w:pPr>
              <w:pStyle w:val="Compact"/>
              <w:spacing w:after="0" w:before="0" w:line="240" w:lineRule="auto"/>
              <w:jc w:val="center"/>
            </w:pPr>
            <w:r>
              <w:rPr>
                <w:rFonts w:ascii="Times New Roman" w:hAnsi="Times New Roman"/>
                <w:sz w:val="14"/>
              </w:rPr>
              <w:t xml:space="preserve">89.8</w:t>
            </w:r>
          </w:p>
        </w:tc>
        <w:tc>
          <w:tcPr>
            <w:tcMar>
              <w:left w:w="40" w:type="dxa"/>
              <w:right w:w="40" w:type="dxa"/>
            </w:tcMar>
          </w:tcPr>
          <w:p>
            <w:pPr>
              <w:pStyle w:val="Compact"/>
              <w:spacing w:after="0" w:before="0" w:line="240" w:lineRule="auto"/>
              <w:jc w:val="center"/>
            </w:pPr>
            <w:r>
              <w:rPr>
                <w:rFonts w:ascii="Times New Roman" w:hAnsi="Times New Roman"/>
                <w:sz w:val="14"/>
              </w:rPr>
              <w:t xml:space="preserve">81.3</w:t>
            </w:r>
          </w:p>
        </w:tc>
        <w:tc>
          <w:tcPr>
            <w:tcMar>
              <w:left w:w="40" w:type="dxa"/>
              <w:right w:w="40" w:type="dxa"/>
            </w:tcMar>
          </w:tcPr>
          <w:p>
            <w:pPr>
              <w:pStyle w:val="Compact"/>
              <w:spacing w:after="0" w:before="0" w:line="240" w:lineRule="auto"/>
              <w:jc w:val="center"/>
            </w:pPr>
            <w:r>
              <w:rPr>
                <w:rFonts w:ascii="Times New Roman" w:hAnsi="Times New Roman"/>
                <w:sz w:val="14"/>
              </w:rPr>
              <w:t xml:space="preserve">98.4</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BV→DV</w:t>
            </w:r>
          </w:p>
        </w:tc>
        <w:tc>
          <w:tcPr>
            <w:tcMar>
              <w:left w:w="40" w:type="dxa"/>
              <w:right w:w="40" w:type="dxa"/>
            </w:tcMar>
          </w:tcPr>
          <w:p>
            <w:pPr>
              <w:pStyle w:val="Compact"/>
              <w:spacing w:after="0" w:before="0" w:line="240" w:lineRule="auto"/>
              <w:jc w:val="center"/>
            </w:pPr>
            <w:r>
              <w:rPr>
                <w:rFonts w:ascii="Times New Roman" w:hAnsi="Times New Roman"/>
                <w:sz w:val="14"/>
              </w:rPr>
              <w:t xml:space="preserve">0.570</w:t>
            </w:r>
          </w:p>
        </w:tc>
        <w:tc>
          <w:tcPr>
            <w:tcMar>
              <w:left w:w="40" w:type="dxa"/>
              <w:right w:w="40" w:type="dxa"/>
            </w:tcMar>
          </w:tcPr>
          <w:p>
            <w:pPr>
              <w:pStyle w:val="Compact"/>
              <w:spacing w:after="0" w:before="0" w:line="240" w:lineRule="auto"/>
              <w:jc w:val="center"/>
            </w:pPr>
            <w:r>
              <w:rPr>
                <w:rFonts w:ascii="Times New Roman" w:hAnsi="Times New Roman"/>
                <w:sz w:val="14"/>
              </w:rPr>
              <w:t xml:space="preserve">0.707</w:t>
            </w:r>
          </w:p>
        </w:tc>
        <w:tc>
          <w:tcPr>
            <w:tcMar>
              <w:left w:w="40" w:type="dxa"/>
              <w:right w:w="40" w:type="dxa"/>
            </w:tcMar>
          </w:tcPr>
          <w:p>
            <w:pPr>
              <w:pStyle w:val="Compact"/>
              <w:spacing w:after="0" w:before="0" w:line="240" w:lineRule="auto"/>
              <w:jc w:val="center"/>
            </w:pPr>
            <w:r>
              <w:rPr>
                <w:rFonts w:ascii="Times New Roman" w:hAnsi="Times New Roman"/>
                <w:sz w:val="14"/>
              </w:rPr>
              <w:t xml:space="preserve">0.079</w:t>
            </w:r>
          </w:p>
        </w:tc>
        <w:tc>
          <w:tcPr>
            <w:tcMar>
              <w:left w:w="40" w:type="dxa"/>
              <w:right w:w="40" w:type="dxa"/>
            </w:tcMar>
          </w:tcPr>
          <w:p>
            <w:pPr>
              <w:pStyle w:val="Compact"/>
              <w:spacing w:after="0" w:before="0" w:line="240" w:lineRule="auto"/>
              <w:jc w:val="center"/>
            </w:pPr>
            <w:r>
              <w:rPr>
                <w:rFonts w:ascii="Times New Roman" w:hAnsi="Times New Roman"/>
                <w:sz w:val="14"/>
              </w:rPr>
              <w:t xml:space="preserve">0.141</w:t>
            </w:r>
          </w:p>
        </w:tc>
        <w:tc>
          <w:tcPr>
            <w:tcMar>
              <w:left w:w="40" w:type="dxa"/>
              <w:right w:w="40" w:type="dxa"/>
            </w:tcMar>
          </w:tcPr>
          <w:p>
            <w:pPr>
              <w:pStyle w:val="Compact"/>
              <w:spacing w:after="0" w:before="0" w:line="240" w:lineRule="auto"/>
              <w:jc w:val="center"/>
            </w:pPr>
            <w:r>
              <w:rPr>
                <w:rFonts w:ascii="Times New Roman" w:hAnsi="Times New Roman"/>
                <w:sz w:val="14"/>
              </w:rPr>
              <w:t xml:space="preserve">88.3</w:t>
            </w:r>
          </w:p>
        </w:tc>
        <w:tc>
          <w:tcPr>
            <w:tcMar>
              <w:left w:w="40" w:type="dxa"/>
              <w:right w:w="40" w:type="dxa"/>
            </w:tcMar>
          </w:tcPr>
          <w:p>
            <w:pPr>
              <w:pStyle w:val="Compact"/>
              <w:spacing w:after="0" w:before="0" w:line="240" w:lineRule="auto"/>
              <w:jc w:val="center"/>
            </w:pPr>
            <w:r>
              <w:rPr>
                <w:rFonts w:ascii="Times New Roman" w:hAnsi="Times New Roman"/>
                <w:sz w:val="14"/>
              </w:rPr>
              <w:t xml:space="preserve">77.2</w:t>
            </w:r>
          </w:p>
        </w:tc>
        <w:tc>
          <w:tcPr>
            <w:tcMar>
              <w:left w:w="40" w:type="dxa"/>
              <w:right w:w="40" w:type="dxa"/>
            </w:tcMar>
          </w:tcPr>
          <w:p>
            <w:pPr>
              <w:pStyle w:val="Compact"/>
              <w:spacing w:after="0" w:before="0" w:line="240" w:lineRule="auto"/>
              <w:jc w:val="center"/>
            </w:pPr>
            <w:r>
              <w:rPr>
                <w:rFonts w:ascii="Times New Roman" w:hAnsi="Times New Roman"/>
                <w:sz w:val="14"/>
              </w:rPr>
              <w:t xml:space="preserve">68.1</w:t>
            </w:r>
          </w:p>
        </w:tc>
        <w:tc>
          <w:tcPr>
            <w:tcMar>
              <w:left w:w="40" w:type="dxa"/>
              <w:right w:w="40" w:type="dxa"/>
            </w:tcMar>
          </w:tcPr>
          <w:p>
            <w:pPr>
              <w:pStyle w:val="Compact"/>
              <w:spacing w:after="0" w:before="0" w:line="240" w:lineRule="auto"/>
              <w:jc w:val="center"/>
            </w:pPr>
            <w:r>
              <w:rPr>
                <w:rFonts w:ascii="Times New Roman" w:hAnsi="Times New Roman"/>
                <w:sz w:val="14"/>
              </w:rPr>
              <w:t xml:space="preserve">92.7</w:t>
            </w:r>
          </w:p>
        </w:tc>
      </w:tr>
    </w:tbl>
    <w:p>
      <w:pPr>
        <w:pStyle w:val="BodyText"/>
      </w:pPr>
      <w:r>
        <w:rPr>
          <w:b/>
          <w:bCs/>
        </w:rPr>
        <w:t xml:space="preserve">Economic view.</w:t>
      </w:r>
      <w:r>
        <w:t xml:space="preserve"> </w:t>
      </w:r>
      <w:r>
        <w:t xml:space="preserve">Table 13 and Figure 13 apply the cost model of Eq. (7) with</w:t>
      </w:r>
      <w:r>
        <w:t xml:space="preserve"> </w:t>
      </w:r>
      <m:oMath>
        <m:sSup>
          <m:e>
            <m:r>
              <m:t>α</m:t>
            </m:r>
          </m:e>
          <m:sup>
            <m:r>
              <m:rPr>
                <m:sty m:val="p"/>
              </m:rPr>
              <m:t>⋆</m:t>
            </m:r>
          </m:sup>
        </m:sSup>
      </m:oMath>
      <w:r>
        <w:t xml:space="preserve"> </w:t>
      </w:r>
      <w:r>
        <w:t xml:space="preserve">chosen on ID calibration data. On random splits and for a missed vulnerability that costs 50 reviews, the optimal budget is</w:t>
      </w:r>
      <w:r>
        <w:t xml:space="preserve"> </w:t>
      </w:r>
      <m:oMath>
        <m:sSup>
          <m:e>
            <m:r>
              <m:t>α</m:t>
            </m:r>
          </m:e>
          <m:sup>
            <m:r>
              <m:rPr>
                <m:sty m:val="p"/>
              </m:rPr>
              <m:t>⋆</m:t>
            </m:r>
          </m:sup>
        </m:sSup>
        <m:r>
          <m:rPr>
            <m:sty m:val="p"/>
          </m:rPr>
          <m:t>=</m:t>
        </m:r>
        <m:r>
          <m:t>0.07</m:t>
        </m:r>
      </m:oMath>
      <w:r>
        <w:t xml:space="preserve">–0.09, the rule clears 48–53% of the code, and expected cost is 0.68–0.73 of reviewing everything. Under project, temporal and cross-dataset shift the same procedure yields costs of 0.95–1.27, i.e. no saving or a loss, because the miss rate it believes to have (</w:t>
      </w:r>
      <m:oMath>
        <m:r>
          <m:rPr>
            <m:sty m:val="p"/>
          </m:rPr>
          <m:t>≈</m:t>
        </m:r>
        <m:sSup>
          <m:e>
            <m:r>
              <m:t>α</m:t>
            </m:r>
          </m:e>
          <m:sup>
            <m:r>
              <m:rPr>
                <m:sty m:val="p"/>
              </m:rPr>
              <m:t>⋆</m:t>
            </m:r>
          </m:sup>
        </m:sSup>
      </m:oMath>
      <w:r>
        <w:t xml:space="preserve">) is far from the realised one. For</w:t>
      </w:r>
      <w:r>
        <w:t xml:space="preserve"> </w:t>
      </w:r>
      <m:oMath>
        <m:sSub>
          <m:e>
            <m:r>
              <m:t>c</m:t>
            </m:r>
          </m:e>
          <m:sub>
            <m:r>
              <m:t>m</m:t>
            </m:r>
          </m:sub>
        </m:sSub>
        <m:r>
          <m:rPr>
            <m:sty m:val="p"/>
          </m:rPr>
          <m:t>=</m:t>
        </m:r>
        <m:r>
          <m:t>10</m:t>
        </m:r>
      </m:oMath>
      <w:r>
        <w:t xml:space="preserve">, triage appears to save 46–69% of the cost but misses 35–75% of the vulnerabilities, and for</w:t>
      </w:r>
      <w:r>
        <w:t xml:space="preserve"> </w:t>
      </w:r>
      <m:oMath>
        <m:sSub>
          <m:e>
            <m:r>
              <m:t>c</m:t>
            </m:r>
          </m:e>
          <m:sub>
            <m:r>
              <m:t>m</m:t>
            </m:r>
          </m:sub>
        </m:sSub>
        <m:r>
          <m:rPr>
            <m:sty m:val="p"/>
          </m:rPr>
          <m:t>=</m:t>
        </m:r>
        <m:r>
          <m:t>200</m:t>
        </m:r>
      </m:oMath>
      <w:r>
        <w:t xml:space="preserve"> </w:t>
      </w:r>
      <w:r>
        <w:t xml:space="preserve">the saving is only 4–6% on random splits and negative under shift; for</w:t>
      </w:r>
      <w:r>
        <w:t xml:space="preserve"> </w:t>
      </w:r>
      <m:oMath>
        <m:sSub>
          <m:e>
            <m:r>
              <m:t>c</m:t>
            </m:r>
          </m:e>
          <m:sub>
            <m:r>
              <m:t>m</m:t>
            </m:r>
          </m:sub>
        </m:sSub>
        <m:r>
          <m:rPr>
            <m:sty m:val="p"/>
          </m:rPr>
          <m:t>=</m:t>
        </m:r>
        <m:r>
          <m:t>1000</m:t>
        </m:r>
      </m:oMath>
      <w:r>
        <w:t xml:space="preserve"> </w:t>
      </w:r>
      <w:r>
        <w:t xml:space="preserve">“review everything”</w:t>
      </w:r>
      <w:r>
        <w:t xml:space="preserve"> </w:t>
      </w:r>
      <w:r>
        <w:t xml:space="preserve">is optimal in all scenarios. In short: delegation pays when a miss is worth tens, not hundreds, of reviews, and only if the miss rate is calibrated on the deployment distribution.</w:t>
      </w:r>
    </w:p>
    <w:p>
      <w:pPr>
        <w:pStyle w:val="CaptionedFigure"/>
        <w:jc w:val="center"/>
      </w:pPr>
      <w:r>
        <w:drawing>
          <wp:inline>
            <wp:extent cx="3347999" cy="2190857"/>
            <wp:effectExtent b="0" l="0" r="0" t="0"/>
            <wp:docPr descr="" title="" id="73" name="Picture"/>
            <a:graphic>
              <a:graphicData uri="http://schemas.openxmlformats.org/drawingml/2006/picture">
                <pic:pic>
                  <pic:nvPicPr>
                    <pic:cNvPr descr="figs/fig_cost.png" id="74" name="Picture"/>
                    <pic:cNvPicPr>
                      <a:picLocks noChangeArrowheads="1" noChangeAspect="1"/>
                    </pic:cNvPicPr>
                  </pic:nvPicPr>
                  <pic:blipFill>
                    <a:blip r:embed="rId72"/>
                    <a:stretch>
                      <a:fillRect/>
                    </a:stretch>
                  </pic:blipFill>
                  <pic:spPr bwMode="auto">
                    <a:xfrm>
                      <a:off x="0" y="0"/>
                      <a:ext cx="3347999" cy="2190857"/>
                    </a:xfrm>
                    <a:prstGeom prst="rect">
                      <a:avLst/>
                    </a:prstGeom>
                    <a:noFill/>
                    <a:ln w="9525">
                      <a:noFill/>
                      <a:headEnd/>
                      <a:tailEnd/>
                    </a:ln>
                  </pic:spPr>
                </pic:pic>
              </a:graphicData>
            </a:graphic>
          </wp:inline>
        </w:drawing>
      </w:r>
    </w:p>
    <w:p>
      <w:pPr>
        <w:pStyle w:val="ImageCaption"/>
      </w:pPr>
      <w:r>
        <w:rPr>
          <w:b/>
        </w:rPr>
        <w:t>Figure 13.</w:t>
      </w:r>
      <w:r>
        <w:rPr>
          <w:b w:val="0"/>
        </w:rPr>
        <w:t xml:space="preserve"> Expected cost per function relative to reviewing everything as a function of the cost ratio</w:t>
      </w:r>
      <w:r>
        <w:t xml:space="preserve"> </w:t>
      </w:r>
      <m:oMath>
        <m:sSub>
          <m:e>
            <m:r>
              <m:t>c</m:t>
            </m:r>
          </m:e>
          <m:sub>
            <m:r>
              <m:t>m</m:t>
            </m:r>
          </m:sub>
        </m:sSub>
      </m:oMath>
      <w:r>
        <w:t xml:space="preserve"> </w:t>
      </w:r>
      <w:r>
        <w:t xml:space="preserve">(LR+LGBM,</w:t>
      </w:r>
      <w:r>
        <w:t xml:space="preserve"> </w:t>
      </w:r>
      <m:oMath>
        <m:sSup>
          <m:e>
            <m:r>
              <m:t>α</m:t>
            </m:r>
          </m:e>
          <m:sup>
            <m:r>
              <m:rPr>
                <m:sty m:val="p"/>
              </m:rPr>
              <m:t>⋆</m:t>
            </m:r>
          </m:sup>
        </m:sSup>
      </m:oMath>
      <w:r>
        <w:t xml:space="preserve"> </w:t>
      </w:r>
      <w:r>
        <w:t xml:space="preserve">selected on ID calibration data).</w:t>
      </w:r>
    </w:p>
    <w:p>
      <w:pPr>
        <w:pStyle w:val="TableCaption"/>
      </w:pPr>
      <w:r>
        <w:rPr>
          <w:b/>
        </w:rPr>
        <w:t>Table 13.</w:t>
      </w:r>
      <w:r>
        <w:rPr>
          <w:b w:val="0"/>
        </w:rPr>
        <w:t xml:space="preserve"> Cost-optimal miss budget</w:t>
      </w:r>
      <w:r>
        <w:t xml:space="preserve"> </w:t>
      </w:r>
      <m:oMath>
        <m:sSup>
          <m:e>
            <m:r>
              <m:t>α</m:t>
            </m:r>
          </m:e>
          <m:sup>
            <m:r>
              <m:rPr>
                <m:sty m:val="p"/>
              </m:rPr>
              <m:t>⋆</m:t>
            </m:r>
          </m:sup>
        </m:sSup>
      </m:oMath>
      <w:r>
        <w:t xml:space="preserve"> </w:t>
      </w:r>
      <w:r>
        <w:t xml:space="preserve">chosen on ID calibration data, its realised SAR (%) and expected cost per function relative to reviewing everything (=1), for</w:t>
      </w:r>
      <w:r>
        <w:t xml:space="preserve"> </w:t>
      </w:r>
      <m:oMath>
        <m:sSub>
          <m:e>
            <m:r>
              <m:t>c</m:t>
            </m:r>
          </m:e>
          <m:sub>
            <m:r>
              <m:t>m</m:t>
            </m:r>
          </m:sub>
        </m:sSub>
        <m:r>
          <m:rPr>
            <m:sty m:val="p"/>
          </m:rPr>
          <m:t>=</m:t>
        </m:r>
        <m:r>
          <m:t>10</m:t>
        </m:r>
      </m:oMath>
      <w:r>
        <w:t xml:space="preserve">, 50, 200 review units per missed vulnerability. LR+LGBM scorer.</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3. Cost-optimal miss budget \alpha^\star chosen on ID calibration data, its realised SAR (%) and expected cost per function relative to reviewing everything (=1), for c_m=10, 50, 200 review units per missed vulnerability. LR+LGBM scorer."/>
      </w:tblPr>
      <w:tblGrid>
        <w:gridCol w:w="792"/>
        <w:gridCol w:w="792"/>
        <w:gridCol w:w="792"/>
        <w:gridCol w:w="792"/>
        <w:gridCol w:w="792"/>
        <w:gridCol w:w="792"/>
        <w:gridCol w:w="792"/>
        <w:gridCol w:w="792"/>
        <w:gridCol w:w="792"/>
        <w:gridCol w:w="792"/>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m:oMath>
              <m:sSup>
                <m:e>
                  <m:r>
                    <m:t>α</m:t>
                  </m:r>
                </m:e>
                <m:sup>
                  <m:r>
                    <m:rPr>
                      <m:sty m:val="p"/>
                    </m:rPr>
                    <m:t>⋆</m:t>
                  </m:r>
                </m:sup>
              </m:sSup>
            </m:oMath>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cost</w:t>
            </w:r>
          </w:p>
        </w:tc>
        <w:tc>
          <w:tcPr>
            <w:tcBorders>
              <w:bottom w:val="single" w:sz="6" w:space="0" w:color="000000"/>
            </w:tcBorders>
            <w:tcMar>
              <w:left w:w="40" w:type="dxa"/>
              <w:right w:w="40" w:type="dxa"/>
            </w:tcMar>
          </w:tcPr>
          <w:p>
            <w:pPr>
              <w:pStyle w:val="Compact"/>
              <w:spacing w:after="0" w:before="0" w:line="240" w:lineRule="auto"/>
              <w:jc w:val="center"/>
            </w:pPr>
            <m:oMath>
              <m:sSup>
                <m:e>
                  <m:r>
                    <m:t>α</m:t>
                  </m:r>
                </m:e>
                <m:sup>
                  <m:r>
                    <m:rPr>
                      <m:sty m:val="p"/>
                    </m:rPr>
                    <m:t>⋆</m:t>
                  </m:r>
                </m:sup>
              </m:sSup>
            </m:oMath>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cost</w:t>
            </w:r>
          </w:p>
        </w:tc>
        <w:tc>
          <w:tcPr>
            <w:tcBorders>
              <w:bottom w:val="single" w:sz="6" w:space="0" w:color="000000"/>
            </w:tcBorders>
            <w:tcMar>
              <w:left w:w="40" w:type="dxa"/>
              <w:right w:w="40" w:type="dxa"/>
            </w:tcMar>
          </w:tcPr>
          <w:p>
            <w:pPr>
              <w:pStyle w:val="Compact"/>
              <w:spacing w:after="0" w:before="0" w:line="240" w:lineRule="auto"/>
              <w:jc w:val="center"/>
            </w:pPr>
            <m:oMath>
              <m:sSup>
                <m:e>
                  <m:r>
                    <m:t>α</m:t>
                  </m:r>
                </m:e>
                <m:sup>
                  <m:r>
                    <m:rPr>
                      <m:sty m:val="p"/>
                    </m:rPr>
                    <m:t>⋆</m:t>
                  </m:r>
                </m:sup>
              </m:sSup>
            </m:oMath>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cost</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0.35</w:t>
            </w:r>
          </w:p>
        </w:tc>
        <w:tc>
          <w:tcPr>
            <w:tcMar>
              <w:left w:w="40" w:type="dxa"/>
              <w:right w:w="40" w:type="dxa"/>
            </w:tcMar>
          </w:tcPr>
          <w:p>
            <w:pPr>
              <w:pStyle w:val="Compact"/>
              <w:spacing w:after="0" w:before="0" w:line="240" w:lineRule="auto"/>
              <w:jc w:val="center"/>
            </w:pPr>
            <w:r>
              <w:rPr>
                <w:rFonts w:ascii="Times New Roman" w:hAnsi="Times New Roman"/>
                <w:sz w:val="14"/>
              </w:rPr>
              <w:t xml:space="preserve">82</w:t>
            </w:r>
          </w:p>
        </w:tc>
        <w:tc>
          <w:tcPr>
            <w:tcMar>
              <w:left w:w="40" w:type="dxa"/>
              <w:right w:w="40" w:type="dxa"/>
            </w:tcMar>
          </w:tcPr>
          <w:p>
            <w:pPr>
              <w:pStyle w:val="Compact"/>
              <w:spacing w:after="0" w:before="0" w:line="240" w:lineRule="auto"/>
              <w:jc w:val="center"/>
            </w:pPr>
            <w:r>
              <w:rPr>
                <w:rFonts w:ascii="Times New Roman" w:hAnsi="Times New Roman"/>
                <w:sz w:val="14"/>
              </w:rPr>
              <w:t xml:space="preserve">0.37</w:t>
            </w:r>
          </w:p>
        </w:tc>
        <w:tc>
          <w:tcPr>
            <w:tcMar>
              <w:left w:w="40" w:type="dxa"/>
              <w:right w:w="40" w:type="dxa"/>
            </w:tcMar>
          </w:tcPr>
          <w:p>
            <w:pPr>
              <w:pStyle w:val="Compact"/>
              <w:spacing w:after="0" w:before="0" w:line="240" w:lineRule="auto"/>
              <w:jc w:val="center"/>
            </w:pPr>
            <w:r>
              <w:rPr>
                <w:rFonts w:ascii="Times New Roman" w:hAnsi="Times New Roman"/>
                <w:sz w:val="14"/>
              </w:rPr>
              <w:t xml:space="preserve">0.07</w:t>
            </w:r>
          </w:p>
        </w:tc>
        <w:tc>
          <w:tcPr>
            <w:tcMar>
              <w:left w:w="40" w:type="dxa"/>
              <w:right w:w="40" w:type="dxa"/>
            </w:tcMar>
          </w:tcPr>
          <w:p>
            <w:pPr>
              <w:pStyle w:val="Compact"/>
              <w:spacing w:after="0" w:before="0" w:line="240" w:lineRule="auto"/>
              <w:jc w:val="center"/>
            </w:pPr>
            <w:r>
              <w:rPr>
                <w:rFonts w:ascii="Times New Roman" w:hAnsi="Times New Roman"/>
                <w:sz w:val="14"/>
              </w:rPr>
              <w:t xml:space="preserve">48</w:t>
            </w:r>
          </w:p>
        </w:tc>
        <w:tc>
          <w:tcPr>
            <w:tcMar>
              <w:left w:w="40" w:type="dxa"/>
              <w:right w:w="40" w:type="dxa"/>
            </w:tcMar>
          </w:tcPr>
          <w:p>
            <w:pPr>
              <w:pStyle w:val="Compact"/>
              <w:spacing w:after="0" w:before="0" w:line="240" w:lineRule="auto"/>
              <w:jc w:val="center"/>
            </w:pPr>
            <w:r>
              <w:rPr>
                <w:rFonts w:ascii="Times New Roman" w:hAnsi="Times New Roman"/>
                <w:sz w:val="14"/>
              </w:rPr>
              <w:t xml:space="preserve">0.73</w:t>
            </w:r>
          </w:p>
        </w:tc>
        <w:tc>
          <w:tcPr>
            <w:tcMar>
              <w:left w:w="40" w:type="dxa"/>
              <w:right w:w="40" w:type="dxa"/>
            </w:tcMar>
          </w:tcPr>
          <w:p>
            <w:pPr>
              <w:pStyle w:val="Compact"/>
              <w:spacing w:after="0" w:before="0" w:line="240" w:lineRule="auto"/>
              <w:jc w:val="center"/>
            </w:pPr>
            <w:r>
              <w:rPr>
                <w:rFonts w:ascii="Times New Roman" w:hAnsi="Times New Roman"/>
                <w:sz w:val="14"/>
              </w:rPr>
              <w:t xml:space="preserve">0.01</w:t>
            </w:r>
          </w:p>
        </w:tc>
        <w:tc>
          <w:tcPr>
            <w:tcMar>
              <w:left w:w="40" w:type="dxa"/>
              <w:right w:w="40" w:type="dxa"/>
            </w:tcMar>
          </w:tcPr>
          <w:p>
            <w:pPr>
              <w:pStyle w:val="Compact"/>
              <w:spacing w:after="0" w:before="0" w:line="240" w:lineRule="auto"/>
              <w:jc w:val="center"/>
            </w:pPr>
            <w:r>
              <w:rPr>
                <w:rFonts w:ascii="Times New Roman" w:hAnsi="Times New Roman"/>
                <w:sz w:val="14"/>
              </w:rPr>
              <w:t xml:space="preserve">17</w:t>
            </w:r>
          </w:p>
        </w:tc>
        <w:tc>
          <w:tcPr>
            <w:tcMar>
              <w:left w:w="40" w:type="dxa"/>
              <w:right w:w="40" w:type="dxa"/>
            </w:tcMar>
          </w:tcPr>
          <w:p>
            <w:pPr>
              <w:pStyle w:val="Compact"/>
              <w:spacing w:after="0" w:before="0" w:line="240" w:lineRule="auto"/>
              <w:jc w:val="center"/>
            </w:pPr>
            <w:r>
              <w:rPr>
                <w:rFonts w:ascii="Times New Roman" w:hAnsi="Times New Roman"/>
                <w:sz w:val="14"/>
              </w:rPr>
              <w:t xml:space="preserve">0.96</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0.43</w:t>
            </w:r>
          </w:p>
        </w:tc>
        <w:tc>
          <w:tcPr>
            <w:tcMar>
              <w:left w:w="40" w:type="dxa"/>
              <w:right w:w="40" w:type="dxa"/>
            </w:tcMar>
          </w:tcPr>
          <w:p>
            <w:pPr>
              <w:pStyle w:val="Compact"/>
              <w:spacing w:after="0" w:before="0" w:line="240" w:lineRule="auto"/>
              <w:jc w:val="center"/>
            </w:pPr>
            <w:r>
              <w:rPr>
                <w:rFonts w:ascii="Times New Roman" w:hAnsi="Times New Roman"/>
                <w:sz w:val="14"/>
              </w:rPr>
              <w:t xml:space="preserve">90</w:t>
            </w:r>
          </w:p>
        </w:tc>
        <w:tc>
          <w:tcPr>
            <w:tcMar>
              <w:left w:w="40" w:type="dxa"/>
              <w:right w:w="40" w:type="dxa"/>
            </w:tcMar>
          </w:tcPr>
          <w:p>
            <w:pPr>
              <w:pStyle w:val="Compact"/>
              <w:spacing w:after="0" w:before="0" w:line="240" w:lineRule="auto"/>
              <w:jc w:val="center"/>
            </w:pPr>
            <w:r>
              <w:rPr>
                <w:rFonts w:ascii="Times New Roman" w:hAnsi="Times New Roman"/>
                <w:sz w:val="14"/>
              </w:rPr>
              <w:t xml:space="preserve">0.31</w:t>
            </w:r>
          </w:p>
        </w:tc>
        <w:tc>
          <w:tcPr>
            <w:tcMar>
              <w:left w:w="40" w:type="dxa"/>
              <w:right w:w="40" w:type="dxa"/>
            </w:tcMar>
          </w:tcPr>
          <w:p>
            <w:pPr>
              <w:pStyle w:val="Compact"/>
              <w:spacing w:after="0" w:before="0" w:line="240" w:lineRule="auto"/>
              <w:jc w:val="center"/>
            </w:pPr>
            <w:r>
              <w:rPr>
                <w:rFonts w:ascii="Times New Roman" w:hAnsi="Times New Roman"/>
                <w:sz w:val="14"/>
              </w:rPr>
              <w:t xml:space="preserve">0.09</w:t>
            </w:r>
          </w:p>
        </w:tc>
        <w:tc>
          <w:tcPr>
            <w:tcMar>
              <w:left w:w="40" w:type="dxa"/>
              <w:right w:w="40" w:type="dxa"/>
            </w:tcMar>
          </w:tcPr>
          <w:p>
            <w:pPr>
              <w:pStyle w:val="Compact"/>
              <w:spacing w:after="0" w:before="0" w:line="240" w:lineRule="auto"/>
              <w:jc w:val="center"/>
            </w:pPr>
            <w:r>
              <w:rPr>
                <w:rFonts w:ascii="Times New Roman" w:hAnsi="Times New Roman"/>
                <w:sz w:val="14"/>
              </w:rPr>
              <w:t xml:space="preserve">53</w:t>
            </w:r>
          </w:p>
        </w:tc>
        <w:tc>
          <w:tcPr>
            <w:tcMar>
              <w:left w:w="40" w:type="dxa"/>
              <w:right w:w="40" w:type="dxa"/>
            </w:tcMar>
          </w:tcPr>
          <w:p>
            <w:pPr>
              <w:pStyle w:val="Compact"/>
              <w:spacing w:after="0" w:before="0" w:line="240" w:lineRule="auto"/>
              <w:jc w:val="center"/>
            </w:pPr>
            <w:r>
              <w:rPr>
                <w:rFonts w:ascii="Times New Roman" w:hAnsi="Times New Roman"/>
                <w:sz w:val="14"/>
              </w:rPr>
              <w:t xml:space="preserve">0.68</w:t>
            </w:r>
          </w:p>
        </w:tc>
        <w:tc>
          <w:tcPr>
            <w:tcMar>
              <w:left w:w="40" w:type="dxa"/>
              <w:right w:w="40" w:type="dxa"/>
            </w:tcMar>
          </w:tcPr>
          <w:p>
            <w:pPr>
              <w:pStyle w:val="Compact"/>
              <w:spacing w:after="0" w:before="0" w:line="240" w:lineRule="auto"/>
              <w:jc w:val="center"/>
            </w:pPr>
            <w:r>
              <w:rPr>
                <w:rFonts w:ascii="Times New Roman" w:hAnsi="Times New Roman"/>
                <w:sz w:val="14"/>
              </w:rPr>
              <w:t xml:space="preserve">0.01</w:t>
            </w:r>
          </w:p>
        </w:tc>
        <w:tc>
          <w:tcPr>
            <w:tcMar>
              <w:left w:w="40" w:type="dxa"/>
              <w:right w:w="40" w:type="dxa"/>
            </w:tcMar>
          </w:tcPr>
          <w:p>
            <w:pPr>
              <w:pStyle w:val="Compact"/>
              <w:spacing w:after="0" w:before="0" w:line="240" w:lineRule="auto"/>
              <w:jc w:val="center"/>
            </w:pPr>
            <w:r>
              <w:rPr>
                <w:rFonts w:ascii="Times New Roman" w:hAnsi="Times New Roman"/>
                <w:sz w:val="14"/>
              </w:rPr>
              <w:t xml:space="preserve">15</w:t>
            </w:r>
          </w:p>
        </w:tc>
        <w:tc>
          <w:tcPr>
            <w:tcMar>
              <w:left w:w="40" w:type="dxa"/>
              <w:right w:w="40" w:type="dxa"/>
            </w:tcMar>
          </w:tcPr>
          <w:p>
            <w:pPr>
              <w:pStyle w:val="Compact"/>
              <w:spacing w:after="0" w:before="0" w:line="240" w:lineRule="auto"/>
              <w:jc w:val="center"/>
            </w:pPr>
            <w:r>
              <w:rPr>
                <w:rFonts w:ascii="Times New Roman" w:hAnsi="Times New Roman"/>
                <w:sz w:val="14"/>
              </w:rPr>
              <w:t xml:space="preserve">0.94</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0.33</w:t>
            </w:r>
          </w:p>
        </w:tc>
        <w:tc>
          <w:tcPr>
            <w:tcMar>
              <w:left w:w="40" w:type="dxa"/>
              <w:right w:w="40" w:type="dxa"/>
            </w:tcMar>
          </w:tcPr>
          <w:p>
            <w:pPr>
              <w:pStyle w:val="Compact"/>
              <w:spacing w:after="0" w:before="0" w:line="240" w:lineRule="auto"/>
              <w:jc w:val="center"/>
            </w:pPr>
            <w:r>
              <w:rPr>
                <w:rFonts w:ascii="Times New Roman" w:hAnsi="Times New Roman"/>
                <w:sz w:val="14"/>
              </w:rPr>
              <w:t xml:space="preserve">86</w:t>
            </w:r>
          </w:p>
        </w:tc>
        <w:tc>
          <w:tcPr>
            <w:tcMar>
              <w:left w:w="40" w:type="dxa"/>
              <w:right w:w="40" w:type="dxa"/>
            </w:tcMar>
          </w:tcPr>
          <w:p>
            <w:pPr>
              <w:pStyle w:val="Compact"/>
              <w:spacing w:after="0" w:before="0" w:line="240" w:lineRule="auto"/>
              <w:jc w:val="center"/>
            </w:pPr>
            <w:r>
              <w:rPr>
                <w:rFonts w:ascii="Times New Roman" w:hAnsi="Times New Roman"/>
                <w:sz w:val="14"/>
              </w:rPr>
              <w:t xml:space="preserve">0.43</w:t>
            </w:r>
          </w:p>
        </w:tc>
        <w:tc>
          <w:tcPr>
            <w:tcMar>
              <w:left w:w="40" w:type="dxa"/>
              <w:right w:w="40" w:type="dxa"/>
            </w:tcMar>
          </w:tcPr>
          <w:p>
            <w:pPr>
              <w:pStyle w:val="Compact"/>
              <w:spacing w:after="0" w:before="0" w:line="240" w:lineRule="auto"/>
              <w:jc w:val="center"/>
            </w:pPr>
            <w:r>
              <w:rPr>
                <w:rFonts w:ascii="Times New Roman" w:hAnsi="Times New Roman"/>
                <w:sz w:val="14"/>
              </w:rPr>
              <w:t xml:space="preserve">0.06</w:t>
            </w:r>
          </w:p>
        </w:tc>
        <w:tc>
          <w:tcPr>
            <w:tcMar>
              <w:left w:w="40" w:type="dxa"/>
              <w:right w:w="40" w:type="dxa"/>
            </w:tcMar>
          </w:tcPr>
          <w:p>
            <w:pPr>
              <w:pStyle w:val="Compact"/>
              <w:spacing w:after="0" w:before="0" w:line="240" w:lineRule="auto"/>
              <w:jc w:val="center"/>
            </w:pPr>
            <w:r>
              <w:rPr>
                <w:rFonts w:ascii="Times New Roman" w:hAnsi="Times New Roman"/>
                <w:sz w:val="14"/>
              </w:rPr>
              <w:t xml:space="preserve">46</w:t>
            </w:r>
          </w:p>
        </w:tc>
        <w:tc>
          <w:tcPr>
            <w:tcMar>
              <w:left w:w="40" w:type="dxa"/>
              <w:right w:w="40" w:type="dxa"/>
            </w:tcMar>
          </w:tcPr>
          <w:p>
            <w:pPr>
              <w:pStyle w:val="Compact"/>
              <w:spacing w:after="0" w:before="0" w:line="240" w:lineRule="auto"/>
              <w:jc w:val="center"/>
            </w:pPr>
            <w:r>
              <w:rPr>
                <w:rFonts w:ascii="Times New Roman" w:hAnsi="Times New Roman"/>
                <w:sz w:val="14"/>
              </w:rPr>
              <w:t xml:space="preserve">0.95</w:t>
            </w:r>
          </w:p>
        </w:tc>
        <w:tc>
          <w:tcPr>
            <w:tcMar>
              <w:left w:w="40" w:type="dxa"/>
              <w:right w:w="40" w:type="dxa"/>
            </w:tcMar>
          </w:tcPr>
          <w:p>
            <w:pPr>
              <w:pStyle w:val="Compact"/>
              <w:spacing w:after="0" w:before="0" w:line="240" w:lineRule="auto"/>
              <w:jc w:val="center"/>
            </w:pPr>
            <w:r>
              <w:rPr>
                <w:rFonts w:ascii="Times New Roman" w:hAnsi="Times New Roman"/>
                <w:sz w:val="14"/>
              </w:rPr>
              <w:t xml:space="preserve">0.01</w:t>
            </w:r>
          </w:p>
        </w:tc>
        <w:tc>
          <w:tcPr>
            <w:tcMar>
              <w:left w:w="40" w:type="dxa"/>
              <w:right w:w="40" w:type="dxa"/>
            </w:tcMar>
          </w:tcPr>
          <w:p>
            <w:pPr>
              <w:pStyle w:val="Compact"/>
              <w:spacing w:after="0" w:before="0" w:line="240" w:lineRule="auto"/>
              <w:jc w:val="center"/>
            </w:pPr>
            <w:r>
              <w:rPr>
                <w:rFonts w:ascii="Times New Roman" w:hAnsi="Times New Roman"/>
                <w:sz w:val="14"/>
              </w:rPr>
              <w:t xml:space="preserve">16</w:t>
            </w:r>
          </w:p>
        </w:tc>
        <w:tc>
          <w:tcPr>
            <w:tcMar>
              <w:left w:w="40" w:type="dxa"/>
              <w:right w:w="40" w:type="dxa"/>
            </w:tcMar>
          </w:tcPr>
          <w:p>
            <w:pPr>
              <w:pStyle w:val="Compact"/>
              <w:spacing w:after="0" w:before="0" w:line="240" w:lineRule="auto"/>
              <w:jc w:val="center"/>
            </w:pPr>
            <w:r>
              <w:rPr>
                <w:rFonts w:ascii="Times New Roman" w:hAnsi="Times New Roman"/>
                <w:sz w:val="14"/>
              </w:rPr>
              <w:t xml:space="preserve">1.17</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0.37</w:t>
            </w:r>
          </w:p>
        </w:tc>
        <w:tc>
          <w:tcPr>
            <w:tcMar>
              <w:left w:w="40" w:type="dxa"/>
              <w:right w:w="40" w:type="dxa"/>
            </w:tcMar>
          </w:tcPr>
          <w:p>
            <w:pPr>
              <w:pStyle w:val="Compact"/>
              <w:spacing w:after="0" w:before="0" w:line="240" w:lineRule="auto"/>
              <w:jc w:val="center"/>
            </w:pPr>
            <w:r>
              <w:rPr>
                <w:rFonts w:ascii="Times New Roman" w:hAnsi="Times New Roman"/>
                <w:sz w:val="14"/>
              </w:rPr>
              <w:t xml:space="preserve">85</w:t>
            </w:r>
          </w:p>
        </w:tc>
        <w:tc>
          <w:tcPr>
            <w:tcMar>
              <w:left w:w="40" w:type="dxa"/>
              <w:right w:w="40" w:type="dxa"/>
            </w:tcMar>
          </w:tcPr>
          <w:p>
            <w:pPr>
              <w:pStyle w:val="Compact"/>
              <w:spacing w:after="0" w:before="0" w:line="240" w:lineRule="auto"/>
              <w:jc w:val="center"/>
            </w:pPr>
            <w:r>
              <w:rPr>
                <w:rFonts w:ascii="Times New Roman" w:hAnsi="Times New Roman"/>
                <w:sz w:val="14"/>
              </w:rPr>
              <w:t xml:space="preserve">0.54</w:t>
            </w:r>
          </w:p>
        </w:tc>
        <w:tc>
          <w:tcPr>
            <w:tcMar>
              <w:left w:w="40" w:type="dxa"/>
              <w:right w:w="40" w:type="dxa"/>
            </w:tcMar>
          </w:tcPr>
          <w:p>
            <w:pPr>
              <w:pStyle w:val="Compact"/>
              <w:spacing w:after="0" w:before="0" w:line="240" w:lineRule="auto"/>
              <w:jc w:val="center"/>
            </w:pPr>
            <w:r>
              <w:rPr>
                <w:rFonts w:ascii="Times New Roman" w:hAnsi="Times New Roman"/>
                <w:sz w:val="14"/>
              </w:rPr>
              <w:t xml:space="preserve">0.09</w:t>
            </w:r>
          </w:p>
        </w:tc>
        <w:tc>
          <w:tcPr>
            <w:tcMar>
              <w:left w:w="40" w:type="dxa"/>
              <w:right w:w="40" w:type="dxa"/>
            </w:tcMar>
          </w:tcPr>
          <w:p>
            <w:pPr>
              <w:pStyle w:val="Compact"/>
              <w:spacing w:after="0" w:before="0" w:line="240" w:lineRule="auto"/>
              <w:jc w:val="center"/>
            </w:pPr>
            <w:r>
              <w:rPr>
                <w:rFonts w:ascii="Times New Roman" w:hAnsi="Times New Roman"/>
                <w:sz w:val="14"/>
              </w:rPr>
              <w:t xml:space="preserve">46</w:t>
            </w:r>
          </w:p>
        </w:tc>
        <w:tc>
          <w:tcPr>
            <w:tcMar>
              <w:left w:w="40" w:type="dxa"/>
              <w:right w:w="40" w:type="dxa"/>
            </w:tcMar>
          </w:tcPr>
          <w:p>
            <w:pPr>
              <w:pStyle w:val="Compact"/>
              <w:spacing w:after="0" w:before="0" w:line="240" w:lineRule="auto"/>
              <w:jc w:val="center"/>
            </w:pPr>
            <w:r>
              <w:rPr>
                <w:rFonts w:ascii="Times New Roman" w:hAnsi="Times New Roman"/>
                <w:sz w:val="14"/>
              </w:rPr>
              <w:t xml:space="preserve">1.23</w:t>
            </w:r>
          </w:p>
        </w:tc>
        <w:tc>
          <w:tcPr>
            <w:tcMar>
              <w:left w:w="40" w:type="dxa"/>
              <w:right w:w="40" w:type="dxa"/>
            </w:tcMar>
          </w:tcPr>
          <w:p>
            <w:pPr>
              <w:pStyle w:val="Compact"/>
              <w:spacing w:after="0" w:before="0" w:line="240" w:lineRule="auto"/>
              <w:jc w:val="center"/>
            </w:pPr>
            <w:r>
              <w:rPr>
                <w:rFonts w:ascii="Times New Roman" w:hAnsi="Times New Roman"/>
                <w:sz w:val="14"/>
              </w:rPr>
              <w:t xml:space="preserve">0.02</w:t>
            </w:r>
          </w:p>
        </w:tc>
        <w:tc>
          <w:tcPr>
            <w:tcMar>
              <w:left w:w="40" w:type="dxa"/>
              <w:right w:w="40" w:type="dxa"/>
            </w:tcMar>
          </w:tcPr>
          <w:p>
            <w:pPr>
              <w:pStyle w:val="Compact"/>
              <w:spacing w:after="0" w:before="0" w:line="240" w:lineRule="auto"/>
              <w:jc w:val="center"/>
            </w:pPr>
            <w:r>
              <w:rPr>
                <w:rFonts w:ascii="Times New Roman" w:hAnsi="Times New Roman"/>
                <w:sz w:val="14"/>
              </w:rPr>
              <w:t xml:space="preserve">11</w:t>
            </w:r>
          </w:p>
        </w:tc>
        <w:tc>
          <w:tcPr>
            <w:tcMar>
              <w:left w:w="40" w:type="dxa"/>
              <w:right w:w="40" w:type="dxa"/>
            </w:tcMar>
          </w:tcPr>
          <w:p>
            <w:pPr>
              <w:pStyle w:val="Compact"/>
              <w:spacing w:after="0" w:before="0" w:line="240" w:lineRule="auto"/>
              <w:jc w:val="center"/>
            </w:pPr>
            <w:r>
              <w:rPr>
                <w:rFonts w:ascii="Times New Roman" w:hAnsi="Times New Roman"/>
                <w:sz w:val="14"/>
              </w:rPr>
              <w:t xml:space="preserve">1.59</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4"/>
              </w:rPr>
              <w:t xml:space="preserve">0.38</w:t>
            </w:r>
          </w:p>
        </w:tc>
        <w:tc>
          <w:tcPr>
            <w:tcMar>
              <w:left w:w="40" w:type="dxa"/>
              <w:right w:w="40" w:type="dxa"/>
            </w:tcMar>
          </w:tcPr>
          <w:p>
            <w:pPr>
              <w:pStyle w:val="Compact"/>
              <w:spacing w:after="0" w:before="0" w:line="240" w:lineRule="auto"/>
              <w:jc w:val="center"/>
            </w:pPr>
            <w:r>
              <w:rPr>
                <w:rFonts w:ascii="Times New Roman" w:hAnsi="Times New Roman"/>
                <w:sz w:val="14"/>
              </w:rPr>
              <w:t xml:space="preserve">89</w:t>
            </w:r>
          </w:p>
        </w:tc>
        <w:tc>
          <w:tcPr>
            <w:tcMar>
              <w:left w:w="40" w:type="dxa"/>
              <w:right w:w="40" w:type="dxa"/>
            </w:tcMar>
          </w:tcPr>
          <w:p>
            <w:pPr>
              <w:pStyle w:val="Compact"/>
              <w:spacing w:after="0" w:before="0" w:line="240" w:lineRule="auto"/>
              <w:jc w:val="center"/>
            </w:pPr>
            <w:r>
              <w:rPr>
                <w:rFonts w:ascii="Times New Roman" w:hAnsi="Times New Roman"/>
                <w:sz w:val="14"/>
              </w:rPr>
              <w:t xml:space="preserve">0.40</w:t>
            </w:r>
          </w:p>
        </w:tc>
        <w:tc>
          <w:tcPr>
            <w:tcMar>
              <w:left w:w="40" w:type="dxa"/>
              <w:right w:w="40" w:type="dxa"/>
            </w:tcMar>
          </w:tcPr>
          <w:p>
            <w:pPr>
              <w:pStyle w:val="Compact"/>
              <w:spacing w:after="0" w:before="0" w:line="240" w:lineRule="auto"/>
              <w:jc w:val="center"/>
            </w:pPr>
            <w:r>
              <w:rPr>
                <w:rFonts w:ascii="Times New Roman" w:hAnsi="Times New Roman"/>
                <w:sz w:val="14"/>
              </w:rPr>
              <w:t xml:space="preserve">0.11</w:t>
            </w:r>
          </w:p>
        </w:tc>
        <w:tc>
          <w:tcPr>
            <w:tcMar>
              <w:left w:w="40" w:type="dxa"/>
              <w:right w:w="40" w:type="dxa"/>
            </w:tcMar>
          </w:tcPr>
          <w:p>
            <w:pPr>
              <w:pStyle w:val="Compact"/>
              <w:spacing w:after="0" w:before="0" w:line="240" w:lineRule="auto"/>
              <w:jc w:val="center"/>
            </w:pPr>
            <w:r>
              <w:rPr>
                <w:rFonts w:ascii="Times New Roman" w:hAnsi="Times New Roman"/>
                <w:sz w:val="14"/>
              </w:rPr>
              <w:t xml:space="preserve">53</w:t>
            </w:r>
          </w:p>
        </w:tc>
        <w:tc>
          <w:tcPr>
            <w:tcMar>
              <w:left w:w="40" w:type="dxa"/>
              <w:right w:w="40" w:type="dxa"/>
            </w:tcMar>
          </w:tcPr>
          <w:p>
            <w:pPr>
              <w:pStyle w:val="Compact"/>
              <w:spacing w:after="0" w:before="0" w:line="240" w:lineRule="auto"/>
              <w:jc w:val="center"/>
            </w:pPr>
            <w:r>
              <w:rPr>
                <w:rFonts w:ascii="Times New Roman" w:hAnsi="Times New Roman"/>
                <w:sz w:val="14"/>
              </w:rPr>
              <w:t xml:space="preserve">0.98</w:t>
            </w:r>
          </w:p>
        </w:tc>
        <w:tc>
          <w:tcPr>
            <w:tcMar>
              <w:left w:w="40" w:type="dxa"/>
              <w:right w:w="40" w:type="dxa"/>
            </w:tcMar>
          </w:tcPr>
          <w:p>
            <w:pPr>
              <w:pStyle w:val="Compact"/>
              <w:spacing w:after="0" w:before="0" w:line="240" w:lineRule="auto"/>
              <w:jc w:val="center"/>
            </w:pPr>
            <w:r>
              <w:rPr>
                <w:rFonts w:ascii="Times New Roman" w:hAnsi="Times New Roman"/>
                <w:sz w:val="14"/>
              </w:rPr>
              <w:t xml:space="preserve">0.01</w:t>
            </w:r>
          </w:p>
        </w:tc>
        <w:tc>
          <w:tcPr>
            <w:tcMar>
              <w:left w:w="40" w:type="dxa"/>
              <w:right w:w="40" w:type="dxa"/>
            </w:tcMar>
          </w:tcPr>
          <w:p>
            <w:pPr>
              <w:pStyle w:val="Compact"/>
              <w:spacing w:after="0" w:before="0" w:line="240" w:lineRule="auto"/>
              <w:jc w:val="center"/>
            </w:pPr>
            <w:r>
              <w:rPr>
                <w:rFonts w:ascii="Times New Roman" w:hAnsi="Times New Roman"/>
                <w:sz w:val="14"/>
              </w:rPr>
              <w:t xml:space="preserve">16</w:t>
            </w:r>
          </w:p>
        </w:tc>
        <w:tc>
          <w:tcPr>
            <w:tcMar>
              <w:left w:w="40" w:type="dxa"/>
              <w:right w:w="40" w:type="dxa"/>
            </w:tcMar>
          </w:tcPr>
          <w:p>
            <w:pPr>
              <w:pStyle w:val="Compact"/>
              <w:spacing w:after="0" w:before="0" w:line="240" w:lineRule="auto"/>
              <w:jc w:val="center"/>
            </w:pPr>
            <w:r>
              <w:rPr>
                <w:rFonts w:ascii="Times New Roman" w:hAnsi="Times New Roman"/>
                <w:sz w:val="14"/>
              </w:rPr>
              <w:t xml:space="preserve">1.23</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DV→BV</w:t>
            </w:r>
          </w:p>
        </w:tc>
        <w:tc>
          <w:tcPr>
            <w:tcMar>
              <w:left w:w="40" w:type="dxa"/>
              <w:right w:w="40" w:type="dxa"/>
            </w:tcMar>
          </w:tcPr>
          <w:p>
            <w:pPr>
              <w:pStyle w:val="Compact"/>
              <w:spacing w:after="0" w:before="0" w:line="240" w:lineRule="auto"/>
              <w:jc w:val="center"/>
            </w:pPr>
            <w:r>
              <w:rPr>
                <w:rFonts w:ascii="Times New Roman" w:hAnsi="Times New Roman"/>
                <w:sz w:val="14"/>
              </w:rPr>
              <w:t xml:space="preserve">0.38</w:t>
            </w:r>
          </w:p>
        </w:tc>
        <w:tc>
          <w:tcPr>
            <w:tcMar>
              <w:left w:w="40" w:type="dxa"/>
              <w:right w:w="40" w:type="dxa"/>
            </w:tcMar>
          </w:tcPr>
          <w:p>
            <w:pPr>
              <w:pStyle w:val="Compact"/>
              <w:spacing w:after="0" w:before="0" w:line="240" w:lineRule="auto"/>
              <w:jc w:val="center"/>
            </w:pPr>
            <w:r>
              <w:rPr>
                <w:rFonts w:ascii="Times New Roman" w:hAnsi="Times New Roman"/>
                <w:sz w:val="14"/>
              </w:rPr>
              <w:t xml:space="preserve">93</w:t>
            </w:r>
          </w:p>
        </w:tc>
        <w:tc>
          <w:tcPr>
            <w:tcMar>
              <w:left w:w="40" w:type="dxa"/>
              <w:right w:w="40" w:type="dxa"/>
            </w:tcMar>
          </w:tcPr>
          <w:p>
            <w:pPr>
              <w:pStyle w:val="Compact"/>
              <w:spacing w:after="0" w:before="0" w:line="240" w:lineRule="auto"/>
              <w:jc w:val="center"/>
            </w:pPr>
            <w:r>
              <w:rPr>
                <w:rFonts w:ascii="Times New Roman" w:hAnsi="Times New Roman"/>
                <w:sz w:val="14"/>
              </w:rPr>
              <w:t xml:space="preserve">0.48</w:t>
            </w:r>
          </w:p>
        </w:tc>
        <w:tc>
          <w:tcPr>
            <w:tcMar>
              <w:left w:w="40" w:type="dxa"/>
              <w:right w:w="40" w:type="dxa"/>
            </w:tcMar>
          </w:tcPr>
          <w:p>
            <w:pPr>
              <w:pStyle w:val="Compact"/>
              <w:spacing w:after="0" w:before="0" w:line="240" w:lineRule="auto"/>
              <w:jc w:val="center"/>
            </w:pPr>
            <w:r>
              <w:rPr>
                <w:rFonts w:ascii="Times New Roman" w:hAnsi="Times New Roman"/>
                <w:sz w:val="14"/>
              </w:rPr>
              <w:t xml:space="preserve">0.08</w:t>
            </w:r>
          </w:p>
        </w:tc>
        <w:tc>
          <w:tcPr>
            <w:tcMar>
              <w:left w:w="40" w:type="dxa"/>
              <w:right w:w="40" w:type="dxa"/>
            </w:tcMar>
          </w:tcPr>
          <w:p>
            <w:pPr>
              <w:pStyle w:val="Compact"/>
              <w:spacing w:after="0" w:before="0" w:line="240" w:lineRule="auto"/>
              <w:jc w:val="center"/>
            </w:pPr>
            <w:r>
              <w:rPr>
                <w:rFonts w:ascii="Times New Roman" w:hAnsi="Times New Roman"/>
                <w:sz w:val="14"/>
              </w:rPr>
              <w:t xml:space="preserve">62</w:t>
            </w:r>
          </w:p>
        </w:tc>
        <w:tc>
          <w:tcPr>
            <w:tcMar>
              <w:left w:w="40" w:type="dxa"/>
              <w:right w:w="40" w:type="dxa"/>
            </w:tcMar>
          </w:tcPr>
          <w:p>
            <w:pPr>
              <w:pStyle w:val="Compact"/>
              <w:spacing w:after="0" w:before="0" w:line="240" w:lineRule="auto"/>
              <w:jc w:val="center"/>
            </w:pPr>
            <w:r>
              <w:rPr>
                <w:rFonts w:ascii="Times New Roman" w:hAnsi="Times New Roman"/>
                <w:sz w:val="14"/>
              </w:rPr>
              <w:t xml:space="preserve">1.27</w:t>
            </w:r>
          </w:p>
        </w:tc>
        <w:tc>
          <w:tcPr>
            <w:tcMar>
              <w:left w:w="40" w:type="dxa"/>
              <w:right w:w="40" w:type="dxa"/>
            </w:tcMar>
          </w:tcPr>
          <w:p>
            <w:pPr>
              <w:pStyle w:val="Compact"/>
              <w:spacing w:after="0" w:before="0" w:line="240" w:lineRule="auto"/>
              <w:jc w:val="center"/>
            </w:pPr>
            <w:r>
              <w:rPr>
                <w:rFonts w:ascii="Times New Roman" w:hAnsi="Times New Roman"/>
                <w:sz w:val="14"/>
              </w:rPr>
              <w:t xml:space="preserve">0.01</w:t>
            </w:r>
          </w:p>
        </w:tc>
        <w:tc>
          <w:tcPr>
            <w:tcMar>
              <w:left w:w="40" w:type="dxa"/>
              <w:right w:w="40" w:type="dxa"/>
            </w:tcMar>
          </w:tcPr>
          <w:p>
            <w:pPr>
              <w:pStyle w:val="Compact"/>
              <w:spacing w:after="0" w:before="0" w:line="240" w:lineRule="auto"/>
              <w:jc w:val="center"/>
            </w:pPr>
            <w:r>
              <w:rPr>
                <w:rFonts w:ascii="Times New Roman" w:hAnsi="Times New Roman"/>
                <w:sz w:val="14"/>
              </w:rPr>
              <w:t xml:space="preserve">17</w:t>
            </w:r>
          </w:p>
        </w:tc>
        <w:tc>
          <w:tcPr>
            <w:tcMar>
              <w:left w:w="40" w:type="dxa"/>
              <w:right w:w="40" w:type="dxa"/>
            </w:tcMar>
          </w:tcPr>
          <w:p>
            <w:pPr>
              <w:pStyle w:val="Compact"/>
              <w:spacing w:after="0" w:before="0" w:line="240" w:lineRule="auto"/>
              <w:jc w:val="center"/>
            </w:pPr>
            <w:r>
              <w:rPr>
                <w:rFonts w:ascii="Times New Roman" w:hAnsi="Times New Roman"/>
                <w:sz w:val="14"/>
              </w:rPr>
              <w:t xml:space="preserve">1.46</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BV→DV</w:t>
            </w:r>
          </w:p>
        </w:tc>
        <w:tc>
          <w:tcPr>
            <w:tcMar>
              <w:left w:w="40" w:type="dxa"/>
              <w:right w:w="40" w:type="dxa"/>
            </w:tcMar>
          </w:tcPr>
          <w:p>
            <w:pPr>
              <w:pStyle w:val="Compact"/>
              <w:spacing w:after="0" w:before="0" w:line="240" w:lineRule="auto"/>
              <w:jc w:val="center"/>
            </w:pPr>
            <w:r>
              <w:rPr>
                <w:rFonts w:ascii="Times New Roman" w:hAnsi="Times New Roman"/>
                <w:sz w:val="14"/>
              </w:rPr>
              <w:t xml:space="preserve">0.35</w:t>
            </w:r>
          </w:p>
        </w:tc>
        <w:tc>
          <w:tcPr>
            <w:tcMar>
              <w:left w:w="40" w:type="dxa"/>
              <w:right w:w="40" w:type="dxa"/>
            </w:tcMar>
          </w:tcPr>
          <w:p>
            <w:pPr>
              <w:pStyle w:val="Compact"/>
              <w:spacing w:after="0" w:before="0" w:line="240" w:lineRule="auto"/>
              <w:jc w:val="center"/>
            </w:pPr>
            <w:r>
              <w:rPr>
                <w:rFonts w:ascii="Times New Roman" w:hAnsi="Times New Roman"/>
                <w:sz w:val="14"/>
              </w:rPr>
              <w:t xml:space="preserve">83</w:t>
            </w:r>
          </w:p>
        </w:tc>
        <w:tc>
          <w:tcPr>
            <w:tcMar>
              <w:left w:w="40" w:type="dxa"/>
              <w:right w:w="40" w:type="dxa"/>
            </w:tcMar>
          </w:tcPr>
          <w:p>
            <w:pPr>
              <w:pStyle w:val="Compact"/>
              <w:spacing w:after="0" w:before="0" w:line="240" w:lineRule="auto"/>
              <w:jc w:val="center"/>
            </w:pPr>
            <w:r>
              <w:rPr>
                <w:rFonts w:ascii="Times New Roman" w:hAnsi="Times New Roman"/>
                <w:sz w:val="14"/>
              </w:rPr>
              <w:t xml:space="preserve">0.49</w:t>
            </w:r>
          </w:p>
        </w:tc>
        <w:tc>
          <w:tcPr>
            <w:tcMar>
              <w:left w:w="40" w:type="dxa"/>
              <w:right w:w="40" w:type="dxa"/>
            </w:tcMar>
          </w:tcPr>
          <w:p>
            <w:pPr>
              <w:pStyle w:val="Compact"/>
              <w:spacing w:after="0" w:before="0" w:line="240" w:lineRule="auto"/>
              <w:jc w:val="center"/>
            </w:pPr>
            <w:r>
              <w:rPr>
                <w:rFonts w:ascii="Times New Roman" w:hAnsi="Times New Roman"/>
                <w:sz w:val="14"/>
              </w:rPr>
              <w:t xml:space="preserve">0.08</w:t>
            </w:r>
          </w:p>
        </w:tc>
        <w:tc>
          <w:tcPr>
            <w:tcMar>
              <w:left w:w="40" w:type="dxa"/>
              <w:right w:w="40" w:type="dxa"/>
            </w:tcMar>
          </w:tcPr>
          <w:p>
            <w:pPr>
              <w:pStyle w:val="Compact"/>
              <w:spacing w:after="0" w:before="0" w:line="240" w:lineRule="auto"/>
              <w:jc w:val="center"/>
            </w:pPr>
            <w:r>
              <w:rPr>
                <w:rFonts w:ascii="Times New Roman" w:hAnsi="Times New Roman"/>
                <w:sz w:val="14"/>
              </w:rPr>
              <w:t xml:space="preserve">45</w:t>
            </w:r>
          </w:p>
        </w:tc>
        <w:tc>
          <w:tcPr>
            <w:tcMar>
              <w:left w:w="40" w:type="dxa"/>
              <w:right w:w="40" w:type="dxa"/>
            </w:tcMar>
          </w:tcPr>
          <w:p>
            <w:pPr>
              <w:pStyle w:val="Compact"/>
              <w:spacing w:after="0" w:before="0" w:line="240" w:lineRule="auto"/>
              <w:jc w:val="center"/>
            </w:pPr>
            <w:r>
              <w:rPr>
                <w:rFonts w:ascii="Times New Roman" w:hAnsi="Times New Roman"/>
                <w:sz w:val="14"/>
              </w:rPr>
              <w:t xml:space="preserve">1.05</w:t>
            </w:r>
          </w:p>
        </w:tc>
        <w:tc>
          <w:tcPr>
            <w:tcMar>
              <w:left w:w="40" w:type="dxa"/>
              <w:right w:w="40" w:type="dxa"/>
            </w:tcMar>
          </w:tcPr>
          <w:p>
            <w:pPr>
              <w:pStyle w:val="Compact"/>
              <w:spacing w:after="0" w:before="0" w:line="240" w:lineRule="auto"/>
              <w:jc w:val="center"/>
            </w:pPr>
            <w:r>
              <w:rPr>
                <w:rFonts w:ascii="Times New Roman" w:hAnsi="Times New Roman"/>
                <w:sz w:val="14"/>
              </w:rPr>
              <w:t xml:space="preserve">0.02</w:t>
            </w:r>
          </w:p>
        </w:tc>
        <w:tc>
          <w:tcPr>
            <w:tcMar>
              <w:left w:w="40" w:type="dxa"/>
              <w:right w:w="40" w:type="dxa"/>
            </w:tcMar>
          </w:tcPr>
          <w:p>
            <w:pPr>
              <w:pStyle w:val="Compact"/>
              <w:spacing w:after="0" w:before="0" w:line="240" w:lineRule="auto"/>
              <w:jc w:val="center"/>
            </w:pPr>
            <w:r>
              <w:rPr>
                <w:rFonts w:ascii="Times New Roman" w:hAnsi="Times New Roman"/>
                <w:sz w:val="14"/>
              </w:rPr>
              <w:t xml:space="preserve">18</w:t>
            </w:r>
          </w:p>
        </w:tc>
        <w:tc>
          <w:tcPr>
            <w:tcMar>
              <w:left w:w="40" w:type="dxa"/>
              <w:right w:w="40" w:type="dxa"/>
            </w:tcMar>
          </w:tcPr>
          <w:p>
            <w:pPr>
              <w:pStyle w:val="Compact"/>
              <w:spacing w:after="0" w:before="0" w:line="240" w:lineRule="auto"/>
              <w:jc w:val="center"/>
            </w:pPr>
            <w:r>
              <w:rPr>
                <w:rFonts w:ascii="Times New Roman" w:hAnsi="Times New Roman"/>
                <w:sz w:val="14"/>
              </w:rPr>
              <w:t xml:space="preserve">1.41</w:t>
            </w:r>
          </w:p>
        </w:tc>
      </w:tr>
    </w:tbl>
    <w:bookmarkEnd w:id="75"/>
    <w:bookmarkStart w:id="79" w:name="X6a6f5d2b2c9179364fc52ca53a5dd9206964e4c"/>
    <w:p>
      <w:pPr>
        <w:pStyle w:val="Heading2"/>
      </w:pPr>
      <w:r>
        <w:rPr>
          <w:rStyle w:val="SectionNumber"/>
        </w:rPr>
        <w:t xml:space="preserve">5.6</w:t>
      </w:r>
      <w:r>
        <w:tab/>
      </w:r>
      <w:r>
        <w:t xml:space="preserve">RQ6: Pre-trained code model and shortcut learning</w:t>
      </w:r>
    </w:p>
    <w:p>
      <w:pPr>
        <w:pStyle w:val="FirstParagraph"/>
      </w:pPr>
      <w:r>
        <w:t xml:space="preserve">Tables 14 and 17 and Figure 14 report the CodeBERT experiment on the 30 000-function subsample (Section 4.5).</w:t>
      </w:r>
    </w:p>
    <w:p>
      <w:pPr>
        <w:pStyle w:val="BodyText"/>
      </w:pPr>
      <w:r>
        <w:rPr>
          <w:b/>
          <w:bCs/>
        </w:rPr>
        <w:t xml:space="preserve">Raw text rewards a dataset artifact.</w:t>
      </w:r>
      <w:r>
        <w:t xml:space="preserve"> </w:t>
      </w:r>
      <w:r>
        <w:t xml:space="preserve">With raw text as input, CodeBERT looks excellent on Big-Vul: the CodeBERT ensemble reaches AUROC 0.893 (random), 0.828 (project) and 0.844 (temporal), against 0.825, 0.709 and 0.728 for the TF-IDF+LightGBM scorer trained on the same subsample. The formatting-only classifier (the 15 statistics above, of which whitespace structure alone carries most of the signal on Big-Vul) does even better (0.924, 0.895, 0.909; AUPRC 0.59–0.65 against 0.12–0.25 for the lexical scorers), and the advantage does not transfer: on DiverseVul the formatting-only classifier reaches 0.730 (random) and 0.690 (project), and Big-Vul→DiverseVul falls to 0.627 (Table 14). The artifact is visible in the data (Table 16): 3.0% of the lines of vulnerable Big-Vul functions end in whitespace against 0.1% of benign ones, 24.3% versus 6.5% of the functions start with whitespace, and vulnerable functions contain 2.9 comment markers on average against 0.8. It is much weaker in DiverseVul, which has other, smaller differences (comment markers 5.3 versus 1.8). When the same CodeBERT is given normalised text, its Big-Vul AUROC drops by 0.12 in all three scenarios (0.774, 0.706, 0.721) while DiverseVul is unchanged (0.753 and 0.702 versus 0.745 and 0.698).</w:t>
      </w:r>
    </w:p>
    <w:p>
      <w:pPr>
        <w:pStyle w:val="BodyText"/>
      </w:pPr>
      <w:r>
        <w:rPr>
          <w:b/>
          <w:bCs/>
        </w:rPr>
        <w:t xml:space="preserve">Frozen CodeBERT adds little on normalised text.</w:t>
      </w:r>
      <w:r>
        <w:t xml:space="preserve"> </w:t>
      </w:r>
      <w:r>
        <w:t xml:space="preserve">Without the artifact, the CodeBERT ensemble is below the lexical scorer on random splits (0.753 vs. 0.790 on DiverseVul, 0.774 vs. 0.825 on Big-Vul) and level under shift (0.689–0.721 vs. 0.701–0.728). Combining the two (TF-IDF+CodeBERT) is the best normalised scorer in every shifted scenario, but by only 0.002–0.010 AUROC (AUPRC 0.123–0.154 vs. 0.115–0.148). Frozen general-purpose embeddings thus do not change the picture of Section 5.1, and neither does fine-tuning (next paragraph).</w:t>
      </w:r>
    </w:p>
    <w:p>
      <w:pPr>
        <w:pStyle w:val="BodyText"/>
      </w:pPr>
      <w:r>
        <w:rPr>
          <w:b/>
          <w:bCs/>
        </w:rPr>
        <w:t xml:space="preserve">Fine-tuning does not change the picture.</w:t>
      </w:r>
      <w:r>
        <w:t xml:space="preserve"> </w:t>
      </w:r>
      <w:r>
        <w:t xml:space="preserve">Table 15 compares end-to-end fine-tuned CodeBERT (validation AUROC 0.76–0.83) with the other scorers on exactly the same scenario–seed pairs (one or two seeds per scenario). Fine-tuning does not improve on the frozen embeddings (AUROC between −0.015 and +0.009 relative to the frozen ensemble) and stays 0.004–0.040 below the lexical ensemble; combining it with the lexical scorers adds 0.000–0.015 over the lexical ensemble alone. The triage findings are unchanged: with source calibration the realised miss rate at α=10% is 10.9% on the random splits (DiverseVul 10.4%, Big-Vul 11.5%, within the roughly one-point sampling error of one or two seeds) and 13.8% on average over the shifted scenarios, from 10.2% (Big-Vul project) to 20.7% (DiverseVul→Big-Vul), against 16.2% for the lexical scorer and 14.6% for frozen CodeBERT on the same pairs; recalibration on 100 labelled target positives restores 8.7–11.5% at a SAR of 23–29%, and all 33 observations satisfy the KS bound. The levels of automation that can be validly delegated are therefore driven by the shift and by the amount of labelled target data, not by the choice among these scorers.</w:t>
      </w:r>
    </w:p>
    <w:p>
      <w:pPr>
        <w:pStyle w:val="CaptionedFigure"/>
        <w:jc w:val="center"/>
      </w:pPr>
      <w:r>
        <w:drawing>
          <wp:inline>
            <wp:extent cx="5334000" cy="2233090"/>
            <wp:effectExtent b="0" l="0" r="0" t="0"/>
            <wp:docPr descr="" title="" id="77" name="Picture"/>
            <a:graphic>
              <a:graphicData uri="http://schemas.openxmlformats.org/drawingml/2006/picture">
                <pic:pic>
                  <pic:nvPicPr>
                    <pic:cNvPr descr="figs/fig_cb.png" id="78" name="Picture"/>
                    <pic:cNvPicPr>
                      <a:picLocks noChangeArrowheads="1" noChangeAspect="1"/>
                    </pic:cNvPicPr>
                  </pic:nvPicPr>
                  <pic:blipFill>
                    <a:blip r:embed="rId76"/>
                    <a:stretch>
                      <a:fillRect/>
                    </a:stretch>
                  </pic:blipFill>
                  <pic:spPr bwMode="auto">
                    <a:xfrm>
                      <a:off x="0" y="0"/>
                      <a:ext cx="5334000" cy="2233090"/>
                    </a:xfrm>
                    <a:prstGeom prst="rect">
                      <a:avLst/>
                    </a:prstGeom>
                    <a:noFill/>
                    <a:ln w="9525">
                      <a:noFill/>
                      <a:headEnd/>
                      <a:tailEnd/>
                    </a:ln>
                  </pic:spPr>
                </pic:pic>
              </a:graphicData>
            </a:graphic>
          </wp:inline>
        </w:drawing>
      </w:r>
    </w:p>
    <w:p>
      <w:pPr>
        <w:pStyle w:val="ImageCaption"/>
      </w:pPr>
      <w:r>
        <w:rPr>
          <w:b/>
        </w:rPr>
        <w:t>Figure 14.</w:t>
      </w:r>
      <w:r>
        <w:rPr>
          <w:b w:val="0"/>
        </w:rPr>
        <w:t xml:space="preserve"> Left: AUROC of the formatting-only probe, the TF-IDF+LightGBM scorer and the CodeBERT scorers (raw and normalised text) on the subsample. Right: realised miss rate at α=10% when calibrated on source data (dashed: nominal).</w:t>
      </w:r>
    </w:p>
    <w:p>
      <w:pPr>
        <w:pStyle w:val="TableCaption"/>
      </w:pPr>
      <w:r>
        <w:rPr>
          <w:b/>
        </w:rPr>
        <w:t>Table 14.</w:t>
      </w:r>
      <w:r>
        <w:rPr>
          <w:b w:val="0"/>
        </w:rPr>
        <w:t xml:space="preserve"> Detection with frozen CodeBERT embeddings on the stratified subsample (mean over 3 seeds; AUPRC weighted to the true prevalence). Fmt: formatting-only classifier; CB raw / norm: CodeBERT on raw text / on comment-and-whitespace-normalised text; ensembles are standardised score sums.</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4. Detection with frozen CodeBERT embeddings on the stratified subsample (mean over 3 seeds; AUPRC weighted to the true prevalence). Fmt: formatting-only classifier; CB raw / norm: CodeBERT on raw text / on comment-and-whitespace-normalised text; ensembles are standardised score sums."/>
      </w:tblPr>
      <w:tblGrid>
        <w:gridCol w:w="720"/>
        <w:gridCol w:w="720"/>
        <w:gridCol w:w="720"/>
        <w:gridCol w:w="720"/>
        <w:gridCol w:w="720"/>
        <w:gridCol w:w="720"/>
        <w:gridCol w:w="720"/>
        <w:gridCol w:w="720"/>
        <w:gridCol w:w="720"/>
        <w:gridCol w:w="720"/>
        <w:gridCol w:w="720"/>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AUROC Fmt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AUROC TF-IDF</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AUROC CB raw</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AUROC CB norm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AUROC TF+CB</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AUPRC Fmt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AUPRC TF-IDF</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AUPRC CB raw</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AUPRC CB norm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AUPRC TF+CB</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0.730</w:t>
            </w:r>
          </w:p>
        </w:tc>
        <w:tc>
          <w:tcPr>
            <w:tcMar>
              <w:left w:w="40" w:type="dxa"/>
              <w:right w:w="40" w:type="dxa"/>
            </w:tcMar>
          </w:tcPr>
          <w:p>
            <w:pPr>
              <w:pStyle w:val="Compact"/>
              <w:spacing w:after="0" w:before="0" w:line="240" w:lineRule="auto"/>
              <w:jc w:val="center"/>
            </w:pPr>
            <w:r>
              <w:rPr>
                <w:rFonts w:ascii="Times New Roman" w:hAnsi="Times New Roman"/>
                <w:sz w:val="14"/>
              </w:rPr>
              <w:t xml:space="preserve">0.790</w:t>
            </w:r>
          </w:p>
        </w:tc>
        <w:tc>
          <w:tcPr>
            <w:tcMar>
              <w:left w:w="40" w:type="dxa"/>
              <w:right w:w="40" w:type="dxa"/>
            </w:tcMar>
          </w:tcPr>
          <w:p>
            <w:pPr>
              <w:pStyle w:val="Compact"/>
              <w:spacing w:after="0" w:before="0" w:line="240" w:lineRule="auto"/>
              <w:jc w:val="center"/>
            </w:pPr>
            <w:r>
              <w:rPr>
                <w:rFonts w:ascii="Times New Roman" w:hAnsi="Times New Roman"/>
                <w:sz w:val="14"/>
              </w:rPr>
              <w:t xml:space="preserve">0.745</w:t>
            </w:r>
          </w:p>
        </w:tc>
        <w:tc>
          <w:tcPr>
            <w:tcMar>
              <w:left w:w="40" w:type="dxa"/>
              <w:right w:w="40" w:type="dxa"/>
            </w:tcMar>
          </w:tcPr>
          <w:p>
            <w:pPr>
              <w:pStyle w:val="Compact"/>
              <w:spacing w:after="0" w:before="0" w:line="240" w:lineRule="auto"/>
              <w:jc w:val="center"/>
            </w:pPr>
            <w:r>
              <w:rPr>
                <w:rFonts w:ascii="Times New Roman" w:hAnsi="Times New Roman"/>
                <w:sz w:val="14"/>
              </w:rPr>
              <w:t xml:space="preserve">0.753</w:t>
            </w:r>
          </w:p>
        </w:tc>
        <w:tc>
          <w:tcPr>
            <w:tcMar>
              <w:left w:w="40" w:type="dxa"/>
              <w:right w:w="40" w:type="dxa"/>
            </w:tcMar>
          </w:tcPr>
          <w:p>
            <w:pPr>
              <w:pStyle w:val="Compact"/>
              <w:spacing w:after="0" w:before="0" w:line="240" w:lineRule="auto"/>
              <w:jc w:val="center"/>
            </w:pPr>
            <w:r>
              <w:rPr>
                <w:rFonts w:ascii="Times New Roman" w:hAnsi="Times New Roman"/>
                <w:sz w:val="14"/>
              </w:rPr>
              <w:t xml:space="preserve">0.784</w:t>
            </w:r>
          </w:p>
        </w:tc>
        <w:tc>
          <w:tcPr>
            <w:tcMar>
              <w:left w:w="40" w:type="dxa"/>
              <w:right w:w="40" w:type="dxa"/>
            </w:tcMar>
          </w:tcPr>
          <w:p>
            <w:pPr>
              <w:pStyle w:val="Compact"/>
              <w:spacing w:after="0" w:before="0" w:line="240" w:lineRule="auto"/>
              <w:jc w:val="center"/>
            </w:pPr>
            <w:r>
              <w:rPr>
                <w:rFonts w:ascii="Times New Roman" w:hAnsi="Times New Roman"/>
                <w:sz w:val="14"/>
              </w:rPr>
              <w:t xml:space="preserve">0.143</w:t>
            </w:r>
          </w:p>
        </w:tc>
        <w:tc>
          <w:tcPr>
            <w:tcMar>
              <w:left w:w="40" w:type="dxa"/>
              <w:right w:w="40" w:type="dxa"/>
            </w:tcMar>
          </w:tcPr>
          <w:p>
            <w:pPr>
              <w:pStyle w:val="Compact"/>
              <w:spacing w:after="0" w:before="0" w:line="240" w:lineRule="auto"/>
              <w:jc w:val="center"/>
            </w:pPr>
            <w:r>
              <w:rPr>
                <w:rFonts w:ascii="Times New Roman" w:hAnsi="Times New Roman"/>
                <w:sz w:val="14"/>
              </w:rPr>
              <w:t xml:space="preserve">0.208</w:t>
            </w:r>
          </w:p>
        </w:tc>
        <w:tc>
          <w:tcPr>
            <w:tcMar>
              <w:left w:w="40" w:type="dxa"/>
              <w:right w:w="40" w:type="dxa"/>
            </w:tcMar>
          </w:tcPr>
          <w:p>
            <w:pPr>
              <w:pStyle w:val="Compact"/>
              <w:spacing w:after="0" w:before="0" w:line="240" w:lineRule="auto"/>
              <w:jc w:val="center"/>
            </w:pPr>
            <w:r>
              <w:rPr>
                <w:rFonts w:ascii="Times New Roman" w:hAnsi="Times New Roman"/>
                <w:sz w:val="14"/>
              </w:rPr>
              <w:t xml:space="preserve">0.168</w:t>
            </w:r>
          </w:p>
        </w:tc>
        <w:tc>
          <w:tcPr>
            <w:tcMar>
              <w:left w:w="40" w:type="dxa"/>
              <w:right w:w="40" w:type="dxa"/>
            </w:tcMar>
          </w:tcPr>
          <w:p>
            <w:pPr>
              <w:pStyle w:val="Compact"/>
              <w:spacing w:after="0" w:before="0" w:line="240" w:lineRule="auto"/>
              <w:jc w:val="center"/>
            </w:pPr>
            <w:r>
              <w:rPr>
                <w:rFonts w:ascii="Times New Roman" w:hAnsi="Times New Roman"/>
                <w:sz w:val="14"/>
              </w:rPr>
              <w:t xml:space="preserve">0.167</w:t>
            </w:r>
          </w:p>
        </w:tc>
        <w:tc>
          <w:tcPr>
            <w:tcMar>
              <w:left w:w="40" w:type="dxa"/>
              <w:right w:w="40" w:type="dxa"/>
            </w:tcMar>
          </w:tcPr>
          <w:p>
            <w:pPr>
              <w:pStyle w:val="Compact"/>
              <w:spacing w:after="0" w:before="0" w:line="240" w:lineRule="auto"/>
              <w:jc w:val="center"/>
            </w:pPr>
            <w:r>
              <w:rPr>
                <w:rFonts w:ascii="Times New Roman" w:hAnsi="Times New Roman"/>
                <w:sz w:val="14"/>
              </w:rPr>
              <w:t xml:space="preserve">0.203</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0.924</w:t>
            </w:r>
          </w:p>
        </w:tc>
        <w:tc>
          <w:tcPr>
            <w:tcMar>
              <w:left w:w="40" w:type="dxa"/>
              <w:right w:w="40" w:type="dxa"/>
            </w:tcMar>
          </w:tcPr>
          <w:p>
            <w:pPr>
              <w:pStyle w:val="Compact"/>
              <w:spacing w:after="0" w:before="0" w:line="240" w:lineRule="auto"/>
              <w:jc w:val="center"/>
            </w:pPr>
            <w:r>
              <w:rPr>
                <w:rFonts w:ascii="Times New Roman" w:hAnsi="Times New Roman"/>
                <w:sz w:val="14"/>
              </w:rPr>
              <w:t xml:space="preserve">0.825</w:t>
            </w:r>
          </w:p>
        </w:tc>
        <w:tc>
          <w:tcPr>
            <w:tcMar>
              <w:left w:w="40" w:type="dxa"/>
              <w:right w:w="40" w:type="dxa"/>
            </w:tcMar>
          </w:tcPr>
          <w:p>
            <w:pPr>
              <w:pStyle w:val="Compact"/>
              <w:spacing w:after="0" w:before="0" w:line="240" w:lineRule="auto"/>
              <w:jc w:val="center"/>
            </w:pPr>
            <w:r>
              <w:rPr>
                <w:rFonts w:ascii="Times New Roman" w:hAnsi="Times New Roman"/>
                <w:sz w:val="14"/>
              </w:rPr>
              <w:t xml:space="preserve">0.893</w:t>
            </w:r>
          </w:p>
        </w:tc>
        <w:tc>
          <w:tcPr>
            <w:tcMar>
              <w:left w:w="40" w:type="dxa"/>
              <w:right w:w="40" w:type="dxa"/>
            </w:tcMar>
          </w:tcPr>
          <w:p>
            <w:pPr>
              <w:pStyle w:val="Compact"/>
              <w:spacing w:after="0" w:before="0" w:line="240" w:lineRule="auto"/>
              <w:jc w:val="center"/>
            </w:pPr>
            <w:r>
              <w:rPr>
                <w:rFonts w:ascii="Times New Roman" w:hAnsi="Times New Roman"/>
                <w:sz w:val="14"/>
              </w:rPr>
              <w:t xml:space="preserve">0.774</w:t>
            </w:r>
          </w:p>
        </w:tc>
        <w:tc>
          <w:tcPr>
            <w:tcMar>
              <w:left w:w="40" w:type="dxa"/>
              <w:right w:w="40" w:type="dxa"/>
            </w:tcMar>
          </w:tcPr>
          <w:p>
            <w:pPr>
              <w:pStyle w:val="Compact"/>
              <w:spacing w:after="0" w:before="0" w:line="240" w:lineRule="auto"/>
              <w:jc w:val="center"/>
            </w:pPr>
            <w:r>
              <w:rPr>
                <w:rFonts w:ascii="Times New Roman" w:hAnsi="Times New Roman"/>
                <w:sz w:val="14"/>
              </w:rPr>
              <w:t xml:space="preserve">0.816</w:t>
            </w:r>
          </w:p>
        </w:tc>
        <w:tc>
          <w:tcPr>
            <w:tcMar>
              <w:left w:w="40" w:type="dxa"/>
              <w:right w:w="40" w:type="dxa"/>
            </w:tcMar>
          </w:tcPr>
          <w:p>
            <w:pPr>
              <w:pStyle w:val="Compact"/>
              <w:spacing w:after="0" w:before="0" w:line="240" w:lineRule="auto"/>
              <w:jc w:val="center"/>
            </w:pPr>
            <w:r>
              <w:rPr>
                <w:rFonts w:ascii="Times New Roman" w:hAnsi="Times New Roman"/>
                <w:sz w:val="14"/>
              </w:rPr>
              <w:t xml:space="preserve">0.651</w:t>
            </w:r>
          </w:p>
        </w:tc>
        <w:tc>
          <w:tcPr>
            <w:tcMar>
              <w:left w:w="40" w:type="dxa"/>
              <w:right w:w="40" w:type="dxa"/>
            </w:tcMar>
          </w:tcPr>
          <w:p>
            <w:pPr>
              <w:pStyle w:val="Compact"/>
              <w:spacing w:after="0" w:before="0" w:line="240" w:lineRule="auto"/>
              <w:jc w:val="center"/>
            </w:pPr>
            <w:r>
              <w:rPr>
                <w:rFonts w:ascii="Times New Roman" w:hAnsi="Times New Roman"/>
                <w:sz w:val="14"/>
              </w:rPr>
              <w:t xml:space="preserve">0.251</w:t>
            </w:r>
          </w:p>
        </w:tc>
        <w:tc>
          <w:tcPr>
            <w:tcMar>
              <w:left w:w="40" w:type="dxa"/>
              <w:right w:w="40" w:type="dxa"/>
            </w:tcMar>
          </w:tcPr>
          <w:p>
            <w:pPr>
              <w:pStyle w:val="Compact"/>
              <w:spacing w:after="0" w:before="0" w:line="240" w:lineRule="auto"/>
              <w:jc w:val="center"/>
            </w:pPr>
            <w:r>
              <w:rPr>
                <w:rFonts w:ascii="Times New Roman" w:hAnsi="Times New Roman"/>
                <w:sz w:val="14"/>
              </w:rPr>
              <w:t xml:space="preserve">0.445</w:t>
            </w:r>
          </w:p>
        </w:tc>
        <w:tc>
          <w:tcPr>
            <w:tcMar>
              <w:left w:w="40" w:type="dxa"/>
              <w:right w:w="40" w:type="dxa"/>
            </w:tcMar>
          </w:tcPr>
          <w:p>
            <w:pPr>
              <w:pStyle w:val="Compact"/>
              <w:spacing w:after="0" w:before="0" w:line="240" w:lineRule="auto"/>
              <w:jc w:val="center"/>
            </w:pPr>
            <w:r>
              <w:rPr>
                <w:rFonts w:ascii="Times New Roman" w:hAnsi="Times New Roman"/>
                <w:sz w:val="14"/>
              </w:rPr>
              <w:t xml:space="preserve">0.180</w:t>
            </w:r>
          </w:p>
        </w:tc>
        <w:tc>
          <w:tcPr>
            <w:tcMar>
              <w:left w:w="40" w:type="dxa"/>
              <w:right w:w="40" w:type="dxa"/>
            </w:tcMar>
          </w:tcPr>
          <w:p>
            <w:pPr>
              <w:pStyle w:val="Compact"/>
              <w:spacing w:after="0" w:before="0" w:line="240" w:lineRule="auto"/>
              <w:jc w:val="center"/>
            </w:pPr>
            <w:r>
              <w:rPr>
                <w:rFonts w:ascii="Times New Roman" w:hAnsi="Times New Roman"/>
                <w:sz w:val="14"/>
              </w:rPr>
              <w:t xml:space="preserve">0.240</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0.690</w:t>
            </w:r>
          </w:p>
        </w:tc>
        <w:tc>
          <w:tcPr>
            <w:tcMar>
              <w:left w:w="40" w:type="dxa"/>
              <w:right w:w="40" w:type="dxa"/>
            </w:tcMar>
          </w:tcPr>
          <w:p>
            <w:pPr>
              <w:pStyle w:val="Compact"/>
              <w:spacing w:after="0" w:before="0" w:line="240" w:lineRule="auto"/>
              <w:jc w:val="center"/>
            </w:pPr>
            <w:r>
              <w:rPr>
                <w:rFonts w:ascii="Times New Roman" w:hAnsi="Times New Roman"/>
                <w:sz w:val="14"/>
              </w:rPr>
              <w:t xml:space="preserve">0.708</w:t>
            </w:r>
          </w:p>
        </w:tc>
        <w:tc>
          <w:tcPr>
            <w:tcMar>
              <w:left w:w="40" w:type="dxa"/>
              <w:right w:w="40" w:type="dxa"/>
            </w:tcMar>
          </w:tcPr>
          <w:p>
            <w:pPr>
              <w:pStyle w:val="Compact"/>
              <w:spacing w:after="0" w:before="0" w:line="240" w:lineRule="auto"/>
              <w:jc w:val="center"/>
            </w:pPr>
            <w:r>
              <w:rPr>
                <w:rFonts w:ascii="Times New Roman" w:hAnsi="Times New Roman"/>
                <w:sz w:val="14"/>
              </w:rPr>
              <w:t xml:space="preserve">0.698</w:t>
            </w:r>
          </w:p>
        </w:tc>
        <w:tc>
          <w:tcPr>
            <w:tcMar>
              <w:left w:w="40" w:type="dxa"/>
              <w:right w:w="40" w:type="dxa"/>
            </w:tcMar>
          </w:tcPr>
          <w:p>
            <w:pPr>
              <w:pStyle w:val="Compact"/>
              <w:spacing w:after="0" w:before="0" w:line="240" w:lineRule="auto"/>
              <w:jc w:val="center"/>
            </w:pPr>
            <w:r>
              <w:rPr>
                <w:rFonts w:ascii="Times New Roman" w:hAnsi="Times New Roman"/>
                <w:sz w:val="14"/>
              </w:rPr>
              <w:t xml:space="preserve">0.702</w:t>
            </w:r>
          </w:p>
        </w:tc>
        <w:tc>
          <w:tcPr>
            <w:tcMar>
              <w:left w:w="40" w:type="dxa"/>
              <w:right w:w="40" w:type="dxa"/>
            </w:tcMar>
          </w:tcPr>
          <w:p>
            <w:pPr>
              <w:pStyle w:val="Compact"/>
              <w:spacing w:after="0" w:before="0" w:line="240" w:lineRule="auto"/>
              <w:jc w:val="center"/>
            </w:pPr>
            <w:r>
              <w:rPr>
                <w:rFonts w:ascii="Times New Roman" w:hAnsi="Times New Roman"/>
                <w:sz w:val="14"/>
              </w:rPr>
              <w:t xml:space="preserve">0.715</w:t>
            </w:r>
          </w:p>
        </w:tc>
        <w:tc>
          <w:tcPr>
            <w:tcMar>
              <w:left w:w="40" w:type="dxa"/>
              <w:right w:w="40" w:type="dxa"/>
            </w:tcMar>
          </w:tcPr>
          <w:p>
            <w:pPr>
              <w:pStyle w:val="Compact"/>
              <w:spacing w:after="0" w:before="0" w:line="240" w:lineRule="auto"/>
              <w:jc w:val="center"/>
            </w:pPr>
            <w:r>
              <w:rPr>
                <w:rFonts w:ascii="Times New Roman" w:hAnsi="Times New Roman"/>
                <w:sz w:val="14"/>
              </w:rPr>
              <w:t xml:space="preserve">0.122</w:t>
            </w:r>
          </w:p>
        </w:tc>
        <w:tc>
          <w:tcPr>
            <w:tcMar>
              <w:left w:w="40" w:type="dxa"/>
              <w:right w:w="40" w:type="dxa"/>
            </w:tcMar>
          </w:tcPr>
          <w:p>
            <w:pPr>
              <w:pStyle w:val="Compact"/>
              <w:spacing w:after="0" w:before="0" w:line="240" w:lineRule="auto"/>
              <w:jc w:val="center"/>
            </w:pPr>
            <w:r>
              <w:rPr>
                <w:rFonts w:ascii="Times New Roman" w:hAnsi="Times New Roman"/>
                <w:sz w:val="14"/>
              </w:rPr>
              <w:t xml:space="preserve">0.137</w:t>
            </w:r>
          </w:p>
        </w:tc>
        <w:tc>
          <w:tcPr>
            <w:tcMar>
              <w:left w:w="40" w:type="dxa"/>
              <w:right w:w="40" w:type="dxa"/>
            </w:tcMar>
          </w:tcPr>
          <w:p>
            <w:pPr>
              <w:pStyle w:val="Compact"/>
              <w:spacing w:after="0" w:before="0" w:line="240" w:lineRule="auto"/>
              <w:jc w:val="center"/>
            </w:pPr>
            <w:r>
              <w:rPr>
                <w:rFonts w:ascii="Times New Roman" w:hAnsi="Times New Roman"/>
                <w:sz w:val="14"/>
              </w:rPr>
              <w:t xml:space="preserve">0.122</w:t>
            </w:r>
          </w:p>
        </w:tc>
        <w:tc>
          <w:tcPr>
            <w:tcMar>
              <w:left w:w="40" w:type="dxa"/>
              <w:right w:w="40" w:type="dxa"/>
            </w:tcMar>
          </w:tcPr>
          <w:p>
            <w:pPr>
              <w:pStyle w:val="Compact"/>
              <w:spacing w:after="0" w:before="0" w:line="240" w:lineRule="auto"/>
              <w:jc w:val="center"/>
            </w:pPr>
            <w:r>
              <w:rPr>
                <w:rFonts w:ascii="Times New Roman" w:hAnsi="Times New Roman"/>
                <w:sz w:val="14"/>
              </w:rPr>
              <w:t xml:space="preserve">0.135</w:t>
            </w:r>
          </w:p>
        </w:tc>
        <w:tc>
          <w:tcPr>
            <w:tcMar>
              <w:left w:w="40" w:type="dxa"/>
              <w:right w:w="40" w:type="dxa"/>
            </w:tcMar>
          </w:tcPr>
          <w:p>
            <w:pPr>
              <w:pStyle w:val="Compact"/>
              <w:spacing w:after="0" w:before="0" w:line="240" w:lineRule="auto"/>
              <w:jc w:val="center"/>
            </w:pPr>
            <w:r>
              <w:rPr>
                <w:rFonts w:ascii="Times New Roman" w:hAnsi="Times New Roman"/>
                <w:sz w:val="14"/>
              </w:rPr>
              <w:t xml:space="preserve">0.147</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0.895</w:t>
            </w:r>
          </w:p>
        </w:tc>
        <w:tc>
          <w:tcPr>
            <w:tcMar>
              <w:left w:w="40" w:type="dxa"/>
              <w:right w:w="40" w:type="dxa"/>
            </w:tcMar>
          </w:tcPr>
          <w:p>
            <w:pPr>
              <w:pStyle w:val="Compact"/>
              <w:spacing w:after="0" w:before="0" w:line="240" w:lineRule="auto"/>
              <w:jc w:val="center"/>
            </w:pPr>
            <w:r>
              <w:rPr>
                <w:rFonts w:ascii="Times New Roman" w:hAnsi="Times New Roman"/>
                <w:sz w:val="14"/>
              </w:rPr>
              <w:t xml:space="preserve">0.709</w:t>
            </w:r>
          </w:p>
        </w:tc>
        <w:tc>
          <w:tcPr>
            <w:tcMar>
              <w:left w:w="40" w:type="dxa"/>
              <w:right w:w="40" w:type="dxa"/>
            </w:tcMar>
          </w:tcPr>
          <w:p>
            <w:pPr>
              <w:pStyle w:val="Compact"/>
              <w:spacing w:after="0" w:before="0" w:line="240" w:lineRule="auto"/>
              <w:jc w:val="center"/>
            </w:pPr>
            <w:r>
              <w:rPr>
                <w:rFonts w:ascii="Times New Roman" w:hAnsi="Times New Roman"/>
                <w:sz w:val="14"/>
              </w:rPr>
              <w:t xml:space="preserve">0.828</w:t>
            </w:r>
          </w:p>
        </w:tc>
        <w:tc>
          <w:tcPr>
            <w:tcMar>
              <w:left w:w="40" w:type="dxa"/>
              <w:right w:w="40" w:type="dxa"/>
            </w:tcMar>
          </w:tcPr>
          <w:p>
            <w:pPr>
              <w:pStyle w:val="Compact"/>
              <w:spacing w:after="0" w:before="0" w:line="240" w:lineRule="auto"/>
              <w:jc w:val="center"/>
            </w:pPr>
            <w:r>
              <w:rPr>
                <w:rFonts w:ascii="Times New Roman" w:hAnsi="Times New Roman"/>
                <w:sz w:val="14"/>
              </w:rPr>
              <w:t xml:space="preserve">0.706</w:t>
            </w:r>
          </w:p>
        </w:tc>
        <w:tc>
          <w:tcPr>
            <w:tcMar>
              <w:left w:w="40" w:type="dxa"/>
              <w:right w:w="40" w:type="dxa"/>
            </w:tcMar>
          </w:tcPr>
          <w:p>
            <w:pPr>
              <w:pStyle w:val="Compact"/>
              <w:spacing w:after="0" w:before="0" w:line="240" w:lineRule="auto"/>
              <w:jc w:val="center"/>
            </w:pPr>
            <w:r>
              <w:rPr>
                <w:rFonts w:ascii="Times New Roman" w:hAnsi="Times New Roman"/>
                <w:sz w:val="14"/>
              </w:rPr>
              <w:t xml:space="preserve">0.719</w:t>
            </w:r>
          </w:p>
        </w:tc>
        <w:tc>
          <w:tcPr>
            <w:tcMar>
              <w:left w:w="40" w:type="dxa"/>
              <w:right w:w="40" w:type="dxa"/>
            </w:tcMar>
          </w:tcPr>
          <w:p>
            <w:pPr>
              <w:pStyle w:val="Compact"/>
              <w:spacing w:after="0" w:before="0" w:line="240" w:lineRule="auto"/>
              <w:jc w:val="center"/>
            </w:pPr>
            <w:r>
              <w:rPr>
                <w:rFonts w:ascii="Times New Roman" w:hAnsi="Times New Roman"/>
                <w:sz w:val="14"/>
              </w:rPr>
              <w:t xml:space="preserve">0.588</w:t>
            </w:r>
          </w:p>
        </w:tc>
        <w:tc>
          <w:tcPr>
            <w:tcMar>
              <w:left w:w="40" w:type="dxa"/>
              <w:right w:w="40" w:type="dxa"/>
            </w:tcMar>
          </w:tcPr>
          <w:p>
            <w:pPr>
              <w:pStyle w:val="Compact"/>
              <w:spacing w:after="0" w:before="0" w:line="240" w:lineRule="auto"/>
              <w:jc w:val="center"/>
            </w:pPr>
            <w:r>
              <w:rPr>
                <w:rFonts w:ascii="Times New Roman" w:hAnsi="Times New Roman"/>
                <w:sz w:val="14"/>
              </w:rPr>
              <w:t xml:space="preserve">0.142</w:t>
            </w:r>
          </w:p>
        </w:tc>
        <w:tc>
          <w:tcPr>
            <w:tcMar>
              <w:left w:w="40" w:type="dxa"/>
              <w:right w:w="40" w:type="dxa"/>
            </w:tcMar>
          </w:tcPr>
          <w:p>
            <w:pPr>
              <w:pStyle w:val="Compact"/>
              <w:spacing w:after="0" w:before="0" w:line="240" w:lineRule="auto"/>
              <w:jc w:val="center"/>
            </w:pPr>
            <w:r>
              <w:rPr>
                <w:rFonts w:ascii="Times New Roman" w:hAnsi="Times New Roman"/>
                <w:sz w:val="14"/>
              </w:rPr>
              <w:t xml:space="preserve">0.312</w:t>
            </w:r>
          </w:p>
        </w:tc>
        <w:tc>
          <w:tcPr>
            <w:tcMar>
              <w:left w:w="40" w:type="dxa"/>
              <w:right w:w="40" w:type="dxa"/>
            </w:tcMar>
          </w:tcPr>
          <w:p>
            <w:pPr>
              <w:pStyle w:val="Compact"/>
              <w:spacing w:after="0" w:before="0" w:line="240" w:lineRule="auto"/>
              <w:jc w:val="center"/>
            </w:pPr>
            <w:r>
              <w:rPr>
                <w:rFonts w:ascii="Times New Roman" w:hAnsi="Times New Roman"/>
                <w:sz w:val="14"/>
              </w:rPr>
              <w:t xml:space="preserve">0.142</w:t>
            </w:r>
          </w:p>
        </w:tc>
        <w:tc>
          <w:tcPr>
            <w:tcMar>
              <w:left w:w="40" w:type="dxa"/>
              <w:right w:w="40" w:type="dxa"/>
            </w:tcMar>
          </w:tcPr>
          <w:p>
            <w:pPr>
              <w:pStyle w:val="Compact"/>
              <w:spacing w:after="0" w:before="0" w:line="240" w:lineRule="auto"/>
              <w:jc w:val="center"/>
            </w:pPr>
            <w:r>
              <w:rPr>
                <w:rFonts w:ascii="Times New Roman" w:hAnsi="Times New Roman"/>
                <w:sz w:val="14"/>
              </w:rPr>
              <w:t xml:space="preserve">0.152</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4"/>
              </w:rPr>
              <w:t xml:space="preserve">0.909</w:t>
            </w:r>
          </w:p>
        </w:tc>
        <w:tc>
          <w:tcPr>
            <w:tcMar>
              <w:left w:w="40" w:type="dxa"/>
              <w:right w:w="40" w:type="dxa"/>
            </w:tcMar>
          </w:tcPr>
          <w:p>
            <w:pPr>
              <w:pStyle w:val="Compact"/>
              <w:spacing w:after="0" w:before="0" w:line="240" w:lineRule="auto"/>
              <w:jc w:val="center"/>
            </w:pPr>
            <w:r>
              <w:rPr>
                <w:rFonts w:ascii="Times New Roman" w:hAnsi="Times New Roman"/>
                <w:sz w:val="14"/>
              </w:rPr>
              <w:t xml:space="preserve">0.728</w:t>
            </w:r>
          </w:p>
        </w:tc>
        <w:tc>
          <w:tcPr>
            <w:tcMar>
              <w:left w:w="40" w:type="dxa"/>
              <w:right w:w="40" w:type="dxa"/>
            </w:tcMar>
          </w:tcPr>
          <w:p>
            <w:pPr>
              <w:pStyle w:val="Compact"/>
              <w:spacing w:after="0" w:before="0" w:line="240" w:lineRule="auto"/>
              <w:jc w:val="center"/>
            </w:pPr>
            <w:r>
              <w:rPr>
                <w:rFonts w:ascii="Times New Roman" w:hAnsi="Times New Roman"/>
                <w:sz w:val="14"/>
              </w:rPr>
              <w:t xml:space="preserve">0.844</w:t>
            </w:r>
          </w:p>
        </w:tc>
        <w:tc>
          <w:tcPr>
            <w:tcMar>
              <w:left w:w="40" w:type="dxa"/>
              <w:right w:w="40" w:type="dxa"/>
            </w:tcMar>
          </w:tcPr>
          <w:p>
            <w:pPr>
              <w:pStyle w:val="Compact"/>
              <w:spacing w:after="0" w:before="0" w:line="240" w:lineRule="auto"/>
              <w:jc w:val="center"/>
            </w:pPr>
            <w:r>
              <w:rPr>
                <w:rFonts w:ascii="Times New Roman" w:hAnsi="Times New Roman"/>
                <w:sz w:val="14"/>
              </w:rPr>
              <w:t xml:space="preserve">0.721</w:t>
            </w:r>
          </w:p>
        </w:tc>
        <w:tc>
          <w:tcPr>
            <w:tcMar>
              <w:left w:w="40" w:type="dxa"/>
              <w:right w:w="40" w:type="dxa"/>
            </w:tcMar>
          </w:tcPr>
          <w:p>
            <w:pPr>
              <w:pStyle w:val="Compact"/>
              <w:spacing w:after="0" w:before="0" w:line="240" w:lineRule="auto"/>
              <w:jc w:val="center"/>
            </w:pPr>
            <w:r>
              <w:rPr>
                <w:rFonts w:ascii="Times New Roman" w:hAnsi="Times New Roman"/>
                <w:sz w:val="14"/>
              </w:rPr>
              <w:t xml:space="preserve">0.737</w:t>
            </w:r>
          </w:p>
        </w:tc>
        <w:tc>
          <w:tcPr>
            <w:tcMar>
              <w:left w:w="40" w:type="dxa"/>
              <w:right w:w="40" w:type="dxa"/>
            </w:tcMar>
          </w:tcPr>
          <w:p>
            <w:pPr>
              <w:pStyle w:val="Compact"/>
              <w:spacing w:after="0" w:before="0" w:line="240" w:lineRule="auto"/>
              <w:jc w:val="center"/>
            </w:pPr>
            <w:r>
              <w:rPr>
                <w:rFonts w:ascii="Times New Roman" w:hAnsi="Times New Roman"/>
                <w:sz w:val="14"/>
              </w:rPr>
              <w:t xml:space="preserve">0.647</w:t>
            </w:r>
          </w:p>
        </w:tc>
        <w:tc>
          <w:tcPr>
            <w:tcMar>
              <w:left w:w="40" w:type="dxa"/>
              <w:right w:w="40" w:type="dxa"/>
            </w:tcMar>
          </w:tcPr>
          <w:p>
            <w:pPr>
              <w:pStyle w:val="Compact"/>
              <w:spacing w:after="0" w:before="0" w:line="240" w:lineRule="auto"/>
              <w:jc w:val="center"/>
            </w:pPr>
            <w:r>
              <w:rPr>
                <w:rFonts w:ascii="Times New Roman" w:hAnsi="Times New Roman"/>
                <w:sz w:val="14"/>
              </w:rPr>
              <w:t xml:space="preserve">0.115</w:t>
            </w:r>
          </w:p>
        </w:tc>
        <w:tc>
          <w:tcPr>
            <w:tcMar>
              <w:left w:w="40" w:type="dxa"/>
              <w:right w:w="40" w:type="dxa"/>
            </w:tcMar>
          </w:tcPr>
          <w:p>
            <w:pPr>
              <w:pStyle w:val="Compact"/>
              <w:spacing w:after="0" w:before="0" w:line="240" w:lineRule="auto"/>
              <w:jc w:val="center"/>
            </w:pPr>
            <w:r>
              <w:rPr>
                <w:rFonts w:ascii="Times New Roman" w:hAnsi="Times New Roman"/>
                <w:sz w:val="14"/>
              </w:rPr>
              <w:t xml:space="preserve">0.291</w:t>
            </w:r>
          </w:p>
        </w:tc>
        <w:tc>
          <w:tcPr>
            <w:tcMar>
              <w:left w:w="40" w:type="dxa"/>
              <w:right w:w="40" w:type="dxa"/>
            </w:tcMar>
          </w:tcPr>
          <w:p>
            <w:pPr>
              <w:pStyle w:val="Compact"/>
              <w:spacing w:after="0" w:before="0" w:line="240" w:lineRule="auto"/>
              <w:jc w:val="center"/>
            </w:pPr>
            <w:r>
              <w:rPr>
                <w:rFonts w:ascii="Times New Roman" w:hAnsi="Times New Roman"/>
                <w:sz w:val="14"/>
              </w:rPr>
              <w:t xml:space="preserve">0.121</w:t>
            </w:r>
          </w:p>
        </w:tc>
        <w:tc>
          <w:tcPr>
            <w:tcMar>
              <w:left w:w="40" w:type="dxa"/>
              <w:right w:w="40" w:type="dxa"/>
            </w:tcMar>
          </w:tcPr>
          <w:p>
            <w:pPr>
              <w:pStyle w:val="Compact"/>
              <w:spacing w:after="0" w:before="0" w:line="240" w:lineRule="auto"/>
              <w:jc w:val="center"/>
            </w:pPr>
            <w:r>
              <w:rPr>
                <w:rFonts w:ascii="Times New Roman" w:hAnsi="Times New Roman"/>
                <w:sz w:val="14"/>
              </w:rPr>
              <w:t xml:space="preserve">0.123</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DV→BV</w:t>
            </w:r>
          </w:p>
        </w:tc>
        <w:tc>
          <w:tcPr>
            <w:tcMar>
              <w:left w:w="40" w:type="dxa"/>
              <w:right w:w="40" w:type="dxa"/>
            </w:tcMar>
          </w:tcPr>
          <w:p>
            <w:pPr>
              <w:pStyle w:val="Compact"/>
              <w:spacing w:after="0" w:before="0" w:line="240" w:lineRule="auto"/>
              <w:jc w:val="center"/>
            </w:pPr>
            <w:r>
              <w:rPr>
                <w:rFonts w:ascii="Times New Roman" w:hAnsi="Times New Roman"/>
                <w:sz w:val="14"/>
              </w:rPr>
              <w:t xml:space="preserve">0.720</w:t>
            </w:r>
          </w:p>
        </w:tc>
        <w:tc>
          <w:tcPr>
            <w:tcMar>
              <w:left w:w="40" w:type="dxa"/>
              <w:right w:w="40" w:type="dxa"/>
            </w:tcMar>
          </w:tcPr>
          <w:p>
            <w:pPr>
              <w:pStyle w:val="Compact"/>
              <w:spacing w:after="0" w:before="0" w:line="240" w:lineRule="auto"/>
              <w:jc w:val="center"/>
            </w:pPr>
            <w:r>
              <w:rPr>
                <w:rFonts w:ascii="Times New Roman" w:hAnsi="Times New Roman"/>
                <w:sz w:val="14"/>
              </w:rPr>
              <w:t xml:space="preserve">0.701</w:t>
            </w:r>
          </w:p>
        </w:tc>
        <w:tc>
          <w:tcPr>
            <w:tcMar>
              <w:left w:w="40" w:type="dxa"/>
              <w:right w:w="40" w:type="dxa"/>
            </w:tcMar>
          </w:tcPr>
          <w:p>
            <w:pPr>
              <w:pStyle w:val="Compact"/>
              <w:spacing w:after="0" w:before="0" w:line="240" w:lineRule="auto"/>
              <w:jc w:val="center"/>
            </w:pPr>
            <w:r>
              <w:rPr>
                <w:rFonts w:ascii="Times New Roman" w:hAnsi="Times New Roman"/>
                <w:sz w:val="14"/>
              </w:rPr>
              <w:t xml:space="preserve">0.688</w:t>
            </w:r>
          </w:p>
        </w:tc>
        <w:tc>
          <w:tcPr>
            <w:tcMar>
              <w:left w:w="40" w:type="dxa"/>
              <w:right w:w="40" w:type="dxa"/>
            </w:tcMar>
          </w:tcPr>
          <w:p>
            <w:pPr>
              <w:pStyle w:val="Compact"/>
              <w:spacing w:after="0" w:before="0" w:line="240" w:lineRule="auto"/>
              <w:jc w:val="center"/>
            </w:pPr>
            <w:r>
              <w:rPr>
                <w:rFonts w:ascii="Times New Roman" w:hAnsi="Times New Roman"/>
                <w:sz w:val="14"/>
              </w:rPr>
              <w:t xml:space="preserve">0.689</w:t>
            </w:r>
          </w:p>
        </w:tc>
        <w:tc>
          <w:tcPr>
            <w:tcMar>
              <w:left w:w="40" w:type="dxa"/>
              <w:right w:w="40" w:type="dxa"/>
            </w:tcMar>
          </w:tcPr>
          <w:p>
            <w:pPr>
              <w:pStyle w:val="Compact"/>
              <w:spacing w:after="0" w:before="0" w:line="240" w:lineRule="auto"/>
              <w:jc w:val="center"/>
            </w:pPr>
            <w:r>
              <w:rPr>
                <w:rFonts w:ascii="Times New Roman" w:hAnsi="Times New Roman"/>
                <w:sz w:val="14"/>
              </w:rPr>
              <w:t xml:space="preserve">0.703</w:t>
            </w:r>
          </w:p>
        </w:tc>
        <w:tc>
          <w:tcPr>
            <w:tcMar>
              <w:left w:w="40" w:type="dxa"/>
              <w:right w:w="40" w:type="dxa"/>
            </w:tcMar>
          </w:tcPr>
          <w:p>
            <w:pPr>
              <w:pStyle w:val="Compact"/>
              <w:spacing w:after="0" w:before="0" w:line="240" w:lineRule="auto"/>
              <w:jc w:val="center"/>
            </w:pPr>
            <w:r>
              <w:rPr>
                <w:rFonts w:ascii="Times New Roman" w:hAnsi="Times New Roman"/>
                <w:sz w:val="14"/>
              </w:rPr>
              <w:t xml:space="preserve">0.193</w:t>
            </w:r>
          </w:p>
        </w:tc>
        <w:tc>
          <w:tcPr>
            <w:tcMar>
              <w:left w:w="40" w:type="dxa"/>
              <w:right w:w="40" w:type="dxa"/>
            </w:tcMar>
          </w:tcPr>
          <w:p>
            <w:pPr>
              <w:pStyle w:val="Compact"/>
              <w:spacing w:after="0" w:before="0" w:line="240" w:lineRule="auto"/>
              <w:jc w:val="center"/>
            </w:pPr>
            <w:r>
              <w:rPr>
                <w:rFonts w:ascii="Times New Roman" w:hAnsi="Times New Roman"/>
                <w:sz w:val="14"/>
              </w:rPr>
              <w:t xml:space="preserve">0.148</w:t>
            </w:r>
          </w:p>
        </w:tc>
        <w:tc>
          <w:tcPr>
            <w:tcMar>
              <w:left w:w="40" w:type="dxa"/>
              <w:right w:w="40" w:type="dxa"/>
            </w:tcMar>
          </w:tcPr>
          <w:p>
            <w:pPr>
              <w:pStyle w:val="Compact"/>
              <w:spacing w:after="0" w:before="0" w:line="240" w:lineRule="auto"/>
              <w:jc w:val="center"/>
            </w:pPr>
            <w:r>
              <w:rPr>
                <w:rFonts w:ascii="Times New Roman" w:hAnsi="Times New Roman"/>
                <w:sz w:val="14"/>
              </w:rPr>
              <w:t xml:space="preserve">0.126</w:t>
            </w:r>
          </w:p>
        </w:tc>
        <w:tc>
          <w:tcPr>
            <w:tcMar>
              <w:left w:w="40" w:type="dxa"/>
              <w:right w:w="40" w:type="dxa"/>
            </w:tcMar>
          </w:tcPr>
          <w:p>
            <w:pPr>
              <w:pStyle w:val="Compact"/>
              <w:spacing w:after="0" w:before="0" w:line="240" w:lineRule="auto"/>
              <w:jc w:val="center"/>
            </w:pPr>
            <w:r>
              <w:rPr>
                <w:rFonts w:ascii="Times New Roman" w:hAnsi="Times New Roman"/>
                <w:sz w:val="14"/>
              </w:rPr>
              <w:t xml:space="preserve">0.139</w:t>
            </w:r>
          </w:p>
        </w:tc>
        <w:tc>
          <w:tcPr>
            <w:tcMar>
              <w:left w:w="40" w:type="dxa"/>
              <w:right w:w="40" w:type="dxa"/>
            </w:tcMar>
          </w:tcPr>
          <w:p>
            <w:pPr>
              <w:pStyle w:val="Compact"/>
              <w:spacing w:after="0" w:before="0" w:line="240" w:lineRule="auto"/>
              <w:jc w:val="center"/>
            </w:pPr>
            <w:r>
              <w:rPr>
                <w:rFonts w:ascii="Times New Roman" w:hAnsi="Times New Roman"/>
                <w:sz w:val="14"/>
              </w:rPr>
              <w:t xml:space="preserve">0.154</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BV→DV</w:t>
            </w:r>
          </w:p>
        </w:tc>
        <w:tc>
          <w:tcPr>
            <w:tcMar>
              <w:left w:w="40" w:type="dxa"/>
              <w:right w:w="40" w:type="dxa"/>
            </w:tcMar>
          </w:tcPr>
          <w:p>
            <w:pPr>
              <w:pStyle w:val="Compact"/>
              <w:spacing w:after="0" w:before="0" w:line="240" w:lineRule="auto"/>
              <w:jc w:val="center"/>
            </w:pPr>
            <w:r>
              <w:rPr>
                <w:rFonts w:ascii="Times New Roman" w:hAnsi="Times New Roman"/>
                <w:sz w:val="14"/>
              </w:rPr>
              <w:t xml:space="preserve">0.627</w:t>
            </w:r>
          </w:p>
        </w:tc>
        <w:tc>
          <w:tcPr>
            <w:tcMar>
              <w:left w:w="40" w:type="dxa"/>
              <w:right w:w="40" w:type="dxa"/>
            </w:tcMar>
          </w:tcPr>
          <w:p>
            <w:pPr>
              <w:pStyle w:val="Compact"/>
              <w:spacing w:after="0" w:before="0" w:line="240" w:lineRule="auto"/>
              <w:jc w:val="center"/>
            </w:pPr>
            <w:r>
              <w:rPr>
                <w:rFonts w:ascii="Times New Roman" w:hAnsi="Times New Roman"/>
                <w:sz w:val="14"/>
              </w:rPr>
              <w:t xml:space="preserve">0.712</w:t>
            </w:r>
          </w:p>
        </w:tc>
        <w:tc>
          <w:tcPr>
            <w:tcMar>
              <w:left w:w="40" w:type="dxa"/>
              <w:right w:w="40" w:type="dxa"/>
            </w:tcMar>
          </w:tcPr>
          <w:p>
            <w:pPr>
              <w:pStyle w:val="Compact"/>
              <w:spacing w:after="0" w:before="0" w:line="240" w:lineRule="auto"/>
              <w:jc w:val="center"/>
            </w:pPr>
            <w:r>
              <w:rPr>
                <w:rFonts w:ascii="Times New Roman" w:hAnsi="Times New Roman"/>
                <w:sz w:val="14"/>
              </w:rPr>
              <w:t xml:space="preserve">0.674</w:t>
            </w:r>
          </w:p>
        </w:tc>
        <w:tc>
          <w:tcPr>
            <w:tcMar>
              <w:left w:w="40" w:type="dxa"/>
              <w:right w:w="40" w:type="dxa"/>
            </w:tcMar>
          </w:tcPr>
          <w:p>
            <w:pPr>
              <w:pStyle w:val="Compact"/>
              <w:spacing w:after="0" w:before="0" w:line="240" w:lineRule="auto"/>
              <w:jc w:val="center"/>
            </w:pPr>
            <w:r>
              <w:rPr>
                <w:rFonts w:ascii="Times New Roman" w:hAnsi="Times New Roman"/>
                <w:sz w:val="14"/>
              </w:rPr>
              <w:t xml:space="preserve">0.709</w:t>
            </w:r>
          </w:p>
        </w:tc>
        <w:tc>
          <w:tcPr>
            <w:tcMar>
              <w:left w:w="40" w:type="dxa"/>
              <w:right w:w="40" w:type="dxa"/>
            </w:tcMar>
          </w:tcPr>
          <w:p>
            <w:pPr>
              <w:pStyle w:val="Compact"/>
              <w:spacing w:after="0" w:before="0" w:line="240" w:lineRule="auto"/>
              <w:jc w:val="center"/>
            </w:pPr>
            <w:r>
              <w:rPr>
                <w:rFonts w:ascii="Times New Roman" w:hAnsi="Times New Roman"/>
                <w:sz w:val="14"/>
              </w:rPr>
              <w:t xml:space="preserve">0.721</w:t>
            </w:r>
          </w:p>
        </w:tc>
        <w:tc>
          <w:tcPr>
            <w:tcMar>
              <w:left w:w="40" w:type="dxa"/>
              <w:right w:w="40" w:type="dxa"/>
            </w:tcMar>
          </w:tcPr>
          <w:p>
            <w:pPr>
              <w:pStyle w:val="Compact"/>
              <w:spacing w:after="0" w:before="0" w:line="240" w:lineRule="auto"/>
              <w:jc w:val="center"/>
            </w:pPr>
            <w:r>
              <w:rPr>
                <w:rFonts w:ascii="Times New Roman" w:hAnsi="Times New Roman"/>
                <w:sz w:val="14"/>
              </w:rPr>
              <w:t xml:space="preserve">0.101</w:t>
            </w:r>
          </w:p>
        </w:tc>
        <w:tc>
          <w:tcPr>
            <w:tcMar>
              <w:left w:w="40" w:type="dxa"/>
              <w:right w:w="40" w:type="dxa"/>
            </w:tcMar>
          </w:tcPr>
          <w:p>
            <w:pPr>
              <w:pStyle w:val="Compact"/>
              <w:spacing w:after="0" w:before="0" w:line="240" w:lineRule="auto"/>
              <w:jc w:val="center"/>
            </w:pPr>
            <w:r>
              <w:rPr>
                <w:rFonts w:ascii="Times New Roman" w:hAnsi="Times New Roman"/>
                <w:sz w:val="14"/>
              </w:rPr>
              <w:t xml:space="preserve">0.147</w:t>
            </w:r>
          </w:p>
        </w:tc>
        <w:tc>
          <w:tcPr>
            <w:tcMar>
              <w:left w:w="40" w:type="dxa"/>
              <w:right w:w="40" w:type="dxa"/>
            </w:tcMar>
          </w:tcPr>
          <w:p>
            <w:pPr>
              <w:pStyle w:val="Compact"/>
              <w:spacing w:after="0" w:before="0" w:line="240" w:lineRule="auto"/>
              <w:jc w:val="center"/>
            </w:pPr>
            <w:r>
              <w:rPr>
                <w:rFonts w:ascii="Times New Roman" w:hAnsi="Times New Roman"/>
                <w:sz w:val="14"/>
              </w:rPr>
              <w:t xml:space="preserve">0.113</w:t>
            </w:r>
          </w:p>
        </w:tc>
        <w:tc>
          <w:tcPr>
            <w:tcMar>
              <w:left w:w="40" w:type="dxa"/>
              <w:right w:w="40" w:type="dxa"/>
            </w:tcMar>
          </w:tcPr>
          <w:p>
            <w:pPr>
              <w:pStyle w:val="Compact"/>
              <w:spacing w:after="0" w:before="0" w:line="240" w:lineRule="auto"/>
              <w:jc w:val="center"/>
            </w:pPr>
            <w:r>
              <w:rPr>
                <w:rFonts w:ascii="Times New Roman" w:hAnsi="Times New Roman"/>
                <w:sz w:val="14"/>
              </w:rPr>
              <w:t xml:space="preserve">0.140</w:t>
            </w:r>
          </w:p>
        </w:tc>
        <w:tc>
          <w:tcPr>
            <w:tcMar>
              <w:left w:w="40" w:type="dxa"/>
              <w:right w:w="40" w:type="dxa"/>
            </w:tcMar>
          </w:tcPr>
          <w:p>
            <w:pPr>
              <w:pStyle w:val="Compact"/>
              <w:spacing w:after="0" w:before="0" w:line="240" w:lineRule="auto"/>
              <w:jc w:val="center"/>
            </w:pPr>
            <w:r>
              <w:rPr>
                <w:rFonts w:ascii="Times New Roman" w:hAnsi="Times New Roman"/>
                <w:sz w:val="14"/>
              </w:rPr>
              <w:t xml:space="preserve">0.153</w:t>
            </w:r>
          </w:p>
        </w:tc>
      </w:tr>
    </w:tbl>
    <w:p/>
    <w:p>
      <w:pPr>
        <w:pStyle w:val="TableCaption"/>
      </w:pPr>
      <w:r>
        <w:rPr>
          <w:b/>
        </w:rPr>
        <w:t>Table 15.</w:t>
      </w:r>
      <w:r>
        <w:rPr>
          <w:b w:val="0"/>
        </w:rPr>
        <w:t xml:space="preserve"> Fine-tuned CodeBERT on normalised text compared with the other scorers on exactly the same (scenario, seed) pairs (seed 0 for all scenarios, seed 1 additionally for BV-R, BV-P, BV-T and DV-R; the other models in Tables 14 and 17 use three seeds). AUROC, AUPRC (weighted to true prevalence) and realised miss rate (%) of source-calibrated clearance at α=10%.</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5. Fine-tuned CodeBERT on normalised text compared with the other scorers on exactly the same (scenario, seed) pairs (seed 0 for all scenarios, seed 1 additionally for BV-R, BV-P, BV-T and DV-R; the other models in Tables 14 and 17 use three seeds). AUROC, AUPRC (weighted to true prevalence) and realised miss rate (%) of source-calibrated clearance at α=1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Seeds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AUROC TF-IDF+LGBM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AUROC CB frozen</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AUROC CB fine-tuned</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AUROC TF+CB-FT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AUPRC TF-IDF+LGBM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AUPRC CB frozen</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AUPRC CB fine-tuned</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AUPRC TF+CB-FT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miss TF-IDF+LGBM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miss CB frozen</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miss CB fine-tuned</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2"/>
              </w:rPr>
              <w:t xml:space="preserve">miss TF+CB-FT</w:t>
            </w:r>
          </w:p>
        </w:tc>
        <w:tc>
          <w:tcPr>
            <w:tcBorders>
              <w:bottom w:val="single" w:sz="6" w:space="0" w:color="000000"/>
            </w:tcBorders>
            <w:tcMar>
              <w:left w:w="40" w:type="dxa"/>
              <w:right w:w="40" w:type="dxa"/>
            </w:tcMar>
          </w:tcPr>
          <w:p>
            <w:pPr>
              <w:pStyle w:val="Compact"/>
              <w:spacing w:after="0" w:before="0" w:line="240" w:lineRule="auto"/>
              <w:jc w:val="center"/>
            </w:pP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2"/>
              </w:rPr>
              <w:t xml:space="preserve">2</w:t>
            </w:r>
          </w:p>
        </w:tc>
        <w:tc>
          <w:tcPr>
            <w:tcMar>
              <w:left w:w="40" w:type="dxa"/>
              <w:right w:w="40" w:type="dxa"/>
            </w:tcMar>
          </w:tcPr>
          <w:p>
            <w:pPr>
              <w:pStyle w:val="Compact"/>
              <w:spacing w:after="0" w:before="0" w:line="240" w:lineRule="auto"/>
              <w:jc w:val="center"/>
            </w:pPr>
            <w:r>
              <w:rPr>
                <w:rFonts w:ascii="Times New Roman" w:hAnsi="Times New Roman"/>
                <w:sz w:val="12"/>
              </w:rPr>
              <w:t xml:space="preserve">0.787</w:t>
            </w:r>
          </w:p>
        </w:tc>
        <w:tc>
          <w:tcPr>
            <w:tcMar>
              <w:left w:w="40" w:type="dxa"/>
              <w:right w:w="40" w:type="dxa"/>
            </w:tcMar>
          </w:tcPr>
          <w:p>
            <w:pPr>
              <w:pStyle w:val="Compact"/>
              <w:spacing w:after="0" w:before="0" w:line="240" w:lineRule="auto"/>
              <w:jc w:val="center"/>
            </w:pPr>
            <w:r>
              <w:rPr>
                <w:rFonts w:ascii="Times New Roman" w:hAnsi="Times New Roman"/>
                <w:sz w:val="12"/>
              </w:rPr>
              <w:t xml:space="preserve">0.754</w:t>
            </w:r>
          </w:p>
        </w:tc>
        <w:tc>
          <w:tcPr>
            <w:tcMar>
              <w:left w:w="40" w:type="dxa"/>
              <w:right w:w="40" w:type="dxa"/>
            </w:tcMar>
          </w:tcPr>
          <w:p>
            <w:pPr>
              <w:pStyle w:val="Compact"/>
              <w:spacing w:after="0" w:before="0" w:line="240" w:lineRule="auto"/>
              <w:jc w:val="center"/>
            </w:pPr>
            <w:r>
              <w:rPr>
                <w:rFonts w:ascii="Times New Roman" w:hAnsi="Times New Roman"/>
                <w:sz w:val="12"/>
              </w:rPr>
              <w:t xml:space="preserve">0.747</w:t>
            </w:r>
          </w:p>
        </w:tc>
        <w:tc>
          <w:tcPr>
            <w:tcMar>
              <w:left w:w="40" w:type="dxa"/>
              <w:right w:w="40" w:type="dxa"/>
            </w:tcMar>
          </w:tcPr>
          <w:p>
            <w:pPr>
              <w:pStyle w:val="Compact"/>
              <w:spacing w:after="0" w:before="0" w:line="240" w:lineRule="auto"/>
              <w:jc w:val="center"/>
            </w:pPr>
            <w:r>
              <w:rPr>
                <w:rFonts w:ascii="Times New Roman" w:hAnsi="Times New Roman"/>
                <w:sz w:val="12"/>
              </w:rPr>
              <w:t xml:space="preserve">0.787</w:t>
            </w:r>
          </w:p>
        </w:tc>
        <w:tc>
          <w:tcPr>
            <w:tcMar>
              <w:left w:w="40" w:type="dxa"/>
              <w:right w:w="40" w:type="dxa"/>
            </w:tcMar>
          </w:tcPr>
          <w:p>
            <w:pPr>
              <w:pStyle w:val="Compact"/>
              <w:spacing w:after="0" w:before="0" w:line="240" w:lineRule="auto"/>
              <w:jc w:val="center"/>
            </w:pPr>
            <w:r>
              <w:rPr>
                <w:rFonts w:ascii="Times New Roman" w:hAnsi="Times New Roman"/>
                <w:sz w:val="12"/>
              </w:rPr>
              <w:t xml:space="preserve">0.200</w:t>
            </w:r>
          </w:p>
        </w:tc>
        <w:tc>
          <w:tcPr>
            <w:tcMar>
              <w:left w:w="40" w:type="dxa"/>
              <w:right w:w="40" w:type="dxa"/>
            </w:tcMar>
          </w:tcPr>
          <w:p>
            <w:pPr>
              <w:pStyle w:val="Compact"/>
              <w:spacing w:after="0" w:before="0" w:line="240" w:lineRule="auto"/>
              <w:jc w:val="center"/>
            </w:pPr>
            <w:r>
              <w:rPr>
                <w:rFonts w:ascii="Times New Roman" w:hAnsi="Times New Roman"/>
                <w:sz w:val="12"/>
              </w:rPr>
              <w:t xml:space="preserve">0.169</w:t>
            </w:r>
          </w:p>
        </w:tc>
        <w:tc>
          <w:tcPr>
            <w:tcMar>
              <w:left w:w="40" w:type="dxa"/>
              <w:right w:w="40" w:type="dxa"/>
            </w:tcMar>
          </w:tcPr>
          <w:p>
            <w:pPr>
              <w:pStyle w:val="Compact"/>
              <w:spacing w:after="0" w:before="0" w:line="240" w:lineRule="auto"/>
              <w:jc w:val="center"/>
            </w:pPr>
            <w:r>
              <w:rPr>
                <w:rFonts w:ascii="Times New Roman" w:hAnsi="Times New Roman"/>
                <w:sz w:val="12"/>
              </w:rPr>
              <w:t xml:space="preserve">0.163</w:t>
            </w:r>
          </w:p>
        </w:tc>
        <w:tc>
          <w:tcPr>
            <w:tcMar>
              <w:left w:w="40" w:type="dxa"/>
              <w:right w:w="40" w:type="dxa"/>
            </w:tcMar>
          </w:tcPr>
          <w:p>
            <w:pPr>
              <w:pStyle w:val="Compact"/>
              <w:spacing w:after="0" w:before="0" w:line="240" w:lineRule="auto"/>
              <w:jc w:val="center"/>
            </w:pPr>
            <w:r>
              <w:rPr>
                <w:rFonts w:ascii="Times New Roman" w:hAnsi="Times New Roman"/>
                <w:sz w:val="12"/>
              </w:rPr>
              <w:t xml:space="preserve">0.202</w:t>
            </w:r>
          </w:p>
        </w:tc>
        <w:tc>
          <w:tcPr>
            <w:tcMar>
              <w:left w:w="40" w:type="dxa"/>
              <w:right w:w="40" w:type="dxa"/>
            </w:tcMar>
          </w:tcPr>
          <w:p>
            <w:pPr>
              <w:pStyle w:val="Compact"/>
              <w:spacing w:after="0" w:before="0" w:line="240" w:lineRule="auto"/>
              <w:jc w:val="center"/>
            </w:pPr>
            <w:r>
              <w:rPr>
                <w:rFonts w:ascii="Times New Roman" w:hAnsi="Times New Roman"/>
                <w:sz w:val="12"/>
              </w:rPr>
              <w:t xml:space="preserve">8.9</w:t>
            </w:r>
          </w:p>
        </w:tc>
        <w:tc>
          <w:tcPr>
            <w:tcMar>
              <w:left w:w="40" w:type="dxa"/>
              <w:right w:w="40" w:type="dxa"/>
            </w:tcMar>
          </w:tcPr>
          <w:p>
            <w:pPr>
              <w:pStyle w:val="Compact"/>
              <w:spacing w:after="0" w:before="0" w:line="240" w:lineRule="auto"/>
              <w:jc w:val="center"/>
            </w:pPr>
            <w:r>
              <w:rPr>
                <w:rFonts w:ascii="Times New Roman" w:hAnsi="Times New Roman"/>
                <w:sz w:val="12"/>
              </w:rPr>
              <w:t xml:space="preserve">9.4</w:t>
            </w:r>
          </w:p>
        </w:tc>
        <w:tc>
          <w:tcPr>
            <w:tcMar>
              <w:left w:w="40" w:type="dxa"/>
              <w:right w:w="40" w:type="dxa"/>
            </w:tcMar>
          </w:tcPr>
          <w:p>
            <w:pPr>
              <w:pStyle w:val="Compact"/>
              <w:spacing w:after="0" w:before="0" w:line="240" w:lineRule="auto"/>
              <w:jc w:val="center"/>
            </w:pPr>
            <w:r>
              <w:rPr>
                <w:rFonts w:ascii="Times New Roman" w:hAnsi="Times New Roman"/>
                <w:sz w:val="12"/>
              </w:rPr>
              <w:t xml:space="preserve">10.4</w:t>
            </w:r>
          </w:p>
        </w:tc>
        <w:tc>
          <w:tcPr>
            <w:tcMar>
              <w:left w:w="40" w:type="dxa"/>
              <w:right w:w="40" w:type="dxa"/>
            </w:tcMar>
          </w:tcPr>
          <w:p>
            <w:pPr>
              <w:pStyle w:val="Compact"/>
              <w:spacing w:after="0" w:before="0" w:line="240" w:lineRule="auto"/>
              <w:jc w:val="center"/>
            </w:pPr>
            <w:r>
              <w:rPr>
                <w:rFonts w:ascii="Times New Roman" w:hAnsi="Times New Roman"/>
                <w:sz w:val="12"/>
              </w:rPr>
              <w:t xml:space="preserve">9.2</w:t>
            </w:r>
          </w:p>
        </w:tc>
        <w:tc>
          <w:tcPr>
            <w:tcMar>
              <w:left w:w="40" w:type="dxa"/>
              <w:right w:w="40" w:type="dxa"/>
            </w:tcMar>
          </w:tcPr>
          <w:p>
            <w:pPr>
              <w:pStyle w:val="Compact"/>
              <w:spacing w:after="0" w:before="0" w:line="240" w:lineRule="auto"/>
              <w:jc w:val="center"/>
            </w:pP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2"/>
              </w:rPr>
              <w:t xml:space="preserve">2</w:t>
            </w:r>
          </w:p>
        </w:tc>
        <w:tc>
          <w:tcPr>
            <w:tcMar>
              <w:left w:w="40" w:type="dxa"/>
              <w:right w:w="40" w:type="dxa"/>
            </w:tcMar>
          </w:tcPr>
          <w:p>
            <w:pPr>
              <w:pStyle w:val="Compact"/>
              <w:spacing w:after="0" w:before="0" w:line="240" w:lineRule="auto"/>
              <w:jc w:val="center"/>
            </w:pPr>
            <w:r>
              <w:rPr>
                <w:rFonts w:ascii="Times New Roman" w:hAnsi="Times New Roman"/>
                <w:sz w:val="12"/>
              </w:rPr>
              <w:t xml:space="preserve">0.827</w:t>
            </w:r>
          </w:p>
        </w:tc>
        <w:tc>
          <w:tcPr>
            <w:tcMar>
              <w:left w:w="40" w:type="dxa"/>
              <w:right w:w="40" w:type="dxa"/>
            </w:tcMar>
          </w:tcPr>
          <w:p>
            <w:pPr>
              <w:pStyle w:val="Compact"/>
              <w:spacing w:after="0" w:before="0" w:line="240" w:lineRule="auto"/>
              <w:jc w:val="center"/>
            </w:pPr>
            <w:r>
              <w:rPr>
                <w:rFonts w:ascii="Times New Roman" w:hAnsi="Times New Roman"/>
                <w:sz w:val="12"/>
              </w:rPr>
              <w:t xml:space="preserve">0.780</w:t>
            </w:r>
          </w:p>
        </w:tc>
        <w:tc>
          <w:tcPr>
            <w:tcMar>
              <w:left w:w="40" w:type="dxa"/>
              <w:right w:w="40" w:type="dxa"/>
            </w:tcMar>
          </w:tcPr>
          <w:p>
            <w:pPr>
              <w:pStyle w:val="Compact"/>
              <w:spacing w:after="0" w:before="0" w:line="240" w:lineRule="auto"/>
              <w:jc w:val="center"/>
            </w:pPr>
            <w:r>
              <w:rPr>
                <w:rFonts w:ascii="Times New Roman" w:hAnsi="Times New Roman"/>
                <w:sz w:val="12"/>
              </w:rPr>
              <w:t xml:space="preserve">0.789</w:t>
            </w:r>
          </w:p>
        </w:tc>
        <w:tc>
          <w:tcPr>
            <w:tcMar>
              <w:left w:w="40" w:type="dxa"/>
              <w:right w:w="40" w:type="dxa"/>
            </w:tcMar>
          </w:tcPr>
          <w:p>
            <w:pPr>
              <w:pStyle w:val="Compact"/>
              <w:spacing w:after="0" w:before="0" w:line="240" w:lineRule="auto"/>
              <w:jc w:val="center"/>
            </w:pPr>
            <w:r>
              <w:rPr>
                <w:rFonts w:ascii="Times New Roman" w:hAnsi="Times New Roman"/>
                <w:sz w:val="12"/>
              </w:rPr>
              <w:t xml:space="preserve">0.833</w:t>
            </w:r>
          </w:p>
        </w:tc>
        <w:tc>
          <w:tcPr>
            <w:tcMar>
              <w:left w:w="40" w:type="dxa"/>
              <w:right w:w="40" w:type="dxa"/>
            </w:tcMar>
          </w:tcPr>
          <w:p>
            <w:pPr>
              <w:pStyle w:val="Compact"/>
              <w:spacing w:after="0" w:before="0" w:line="240" w:lineRule="auto"/>
              <w:jc w:val="center"/>
            </w:pPr>
            <w:r>
              <w:rPr>
                <w:rFonts w:ascii="Times New Roman" w:hAnsi="Times New Roman"/>
                <w:sz w:val="12"/>
              </w:rPr>
              <w:t xml:space="preserve">0.250</w:t>
            </w:r>
          </w:p>
        </w:tc>
        <w:tc>
          <w:tcPr>
            <w:tcMar>
              <w:left w:w="40" w:type="dxa"/>
              <w:right w:w="40" w:type="dxa"/>
            </w:tcMar>
          </w:tcPr>
          <w:p>
            <w:pPr>
              <w:pStyle w:val="Compact"/>
              <w:spacing w:after="0" w:before="0" w:line="240" w:lineRule="auto"/>
              <w:jc w:val="center"/>
            </w:pPr>
            <w:r>
              <w:rPr>
                <w:rFonts w:ascii="Times New Roman" w:hAnsi="Times New Roman"/>
                <w:sz w:val="12"/>
              </w:rPr>
              <w:t xml:space="preserve">0.181</w:t>
            </w:r>
          </w:p>
        </w:tc>
        <w:tc>
          <w:tcPr>
            <w:tcMar>
              <w:left w:w="40" w:type="dxa"/>
              <w:right w:w="40" w:type="dxa"/>
            </w:tcMar>
          </w:tcPr>
          <w:p>
            <w:pPr>
              <w:pStyle w:val="Compact"/>
              <w:spacing w:after="0" w:before="0" w:line="240" w:lineRule="auto"/>
              <w:jc w:val="center"/>
            </w:pPr>
            <w:r>
              <w:rPr>
                <w:rFonts w:ascii="Times New Roman" w:hAnsi="Times New Roman"/>
                <w:sz w:val="12"/>
              </w:rPr>
              <w:t xml:space="preserve">0.208</w:t>
            </w:r>
          </w:p>
        </w:tc>
        <w:tc>
          <w:tcPr>
            <w:tcMar>
              <w:left w:w="40" w:type="dxa"/>
              <w:right w:w="40" w:type="dxa"/>
            </w:tcMar>
          </w:tcPr>
          <w:p>
            <w:pPr>
              <w:pStyle w:val="Compact"/>
              <w:spacing w:after="0" w:before="0" w:line="240" w:lineRule="auto"/>
              <w:jc w:val="center"/>
            </w:pPr>
            <w:r>
              <w:rPr>
                <w:rFonts w:ascii="Times New Roman" w:hAnsi="Times New Roman"/>
                <w:sz w:val="12"/>
              </w:rPr>
              <w:t xml:space="preserve">0.266</w:t>
            </w:r>
          </w:p>
        </w:tc>
        <w:tc>
          <w:tcPr>
            <w:tcMar>
              <w:left w:w="40" w:type="dxa"/>
              <w:right w:w="40" w:type="dxa"/>
            </w:tcMar>
          </w:tcPr>
          <w:p>
            <w:pPr>
              <w:pStyle w:val="Compact"/>
              <w:spacing w:after="0" w:before="0" w:line="240" w:lineRule="auto"/>
              <w:jc w:val="center"/>
            </w:pPr>
            <w:r>
              <w:rPr>
                <w:rFonts w:ascii="Times New Roman" w:hAnsi="Times New Roman"/>
                <w:sz w:val="12"/>
              </w:rPr>
              <w:t xml:space="preserve">9.5</w:t>
            </w:r>
          </w:p>
        </w:tc>
        <w:tc>
          <w:tcPr>
            <w:tcMar>
              <w:left w:w="40" w:type="dxa"/>
              <w:right w:w="40" w:type="dxa"/>
            </w:tcMar>
          </w:tcPr>
          <w:p>
            <w:pPr>
              <w:pStyle w:val="Compact"/>
              <w:spacing w:after="0" w:before="0" w:line="240" w:lineRule="auto"/>
              <w:jc w:val="center"/>
            </w:pPr>
            <w:r>
              <w:rPr>
                <w:rFonts w:ascii="Times New Roman" w:hAnsi="Times New Roman"/>
                <w:sz w:val="12"/>
              </w:rPr>
              <w:t xml:space="preserve">9.4</w:t>
            </w:r>
          </w:p>
        </w:tc>
        <w:tc>
          <w:tcPr>
            <w:tcMar>
              <w:left w:w="40" w:type="dxa"/>
              <w:right w:w="40" w:type="dxa"/>
            </w:tcMar>
          </w:tcPr>
          <w:p>
            <w:pPr>
              <w:pStyle w:val="Compact"/>
              <w:spacing w:after="0" w:before="0" w:line="240" w:lineRule="auto"/>
              <w:jc w:val="center"/>
            </w:pPr>
            <w:r>
              <w:rPr>
                <w:rFonts w:ascii="Times New Roman" w:hAnsi="Times New Roman"/>
                <w:sz w:val="12"/>
              </w:rPr>
              <w:t xml:space="preserve">11.5</w:t>
            </w:r>
          </w:p>
        </w:tc>
        <w:tc>
          <w:tcPr>
            <w:tcMar>
              <w:left w:w="40" w:type="dxa"/>
              <w:right w:w="40" w:type="dxa"/>
            </w:tcMar>
          </w:tcPr>
          <w:p>
            <w:pPr>
              <w:pStyle w:val="Compact"/>
              <w:spacing w:after="0" w:before="0" w:line="240" w:lineRule="auto"/>
              <w:jc w:val="center"/>
            </w:pPr>
            <w:r>
              <w:rPr>
                <w:rFonts w:ascii="Times New Roman" w:hAnsi="Times New Roman"/>
                <w:sz w:val="12"/>
              </w:rPr>
              <w:t xml:space="preserve">10.6</w:t>
            </w:r>
          </w:p>
        </w:tc>
        <w:tc>
          <w:tcPr>
            <w:tcMar>
              <w:left w:w="40" w:type="dxa"/>
              <w:right w:w="40" w:type="dxa"/>
            </w:tcMar>
          </w:tcPr>
          <w:p>
            <w:pPr>
              <w:pStyle w:val="Compact"/>
              <w:spacing w:after="0" w:before="0" w:line="240" w:lineRule="auto"/>
              <w:jc w:val="center"/>
            </w:pP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2"/>
              </w:rPr>
              <w:t xml:space="preserve">1</w:t>
            </w:r>
          </w:p>
        </w:tc>
        <w:tc>
          <w:tcPr>
            <w:tcMar>
              <w:left w:w="40" w:type="dxa"/>
              <w:right w:w="40" w:type="dxa"/>
            </w:tcMar>
          </w:tcPr>
          <w:p>
            <w:pPr>
              <w:pStyle w:val="Compact"/>
              <w:spacing w:after="0" w:before="0" w:line="240" w:lineRule="auto"/>
              <w:jc w:val="center"/>
            </w:pPr>
            <w:r>
              <w:rPr>
                <w:rFonts w:ascii="Times New Roman" w:hAnsi="Times New Roman"/>
                <w:sz w:val="12"/>
              </w:rPr>
              <w:t xml:space="preserve">0.716</w:t>
            </w:r>
          </w:p>
        </w:tc>
        <w:tc>
          <w:tcPr>
            <w:tcMar>
              <w:left w:w="40" w:type="dxa"/>
              <w:right w:w="40" w:type="dxa"/>
            </w:tcMar>
          </w:tcPr>
          <w:p>
            <w:pPr>
              <w:pStyle w:val="Compact"/>
              <w:spacing w:after="0" w:before="0" w:line="240" w:lineRule="auto"/>
              <w:jc w:val="center"/>
            </w:pPr>
            <w:r>
              <w:rPr>
                <w:rFonts w:ascii="Times New Roman" w:hAnsi="Times New Roman"/>
                <w:sz w:val="12"/>
              </w:rPr>
              <w:t xml:space="preserve">0.702</w:t>
            </w:r>
          </w:p>
        </w:tc>
        <w:tc>
          <w:tcPr>
            <w:tcMar>
              <w:left w:w="40" w:type="dxa"/>
              <w:right w:w="40" w:type="dxa"/>
            </w:tcMar>
          </w:tcPr>
          <w:p>
            <w:pPr>
              <w:pStyle w:val="Compact"/>
              <w:spacing w:after="0" w:before="0" w:line="240" w:lineRule="auto"/>
              <w:jc w:val="center"/>
            </w:pPr>
            <w:r>
              <w:rPr>
                <w:rFonts w:ascii="Times New Roman" w:hAnsi="Times New Roman"/>
                <w:sz w:val="12"/>
              </w:rPr>
              <w:t xml:space="preserve">0.692</w:t>
            </w:r>
          </w:p>
        </w:tc>
        <w:tc>
          <w:tcPr>
            <w:tcMar>
              <w:left w:w="40" w:type="dxa"/>
              <w:right w:w="40" w:type="dxa"/>
            </w:tcMar>
          </w:tcPr>
          <w:p>
            <w:pPr>
              <w:pStyle w:val="Compact"/>
              <w:spacing w:after="0" w:before="0" w:line="240" w:lineRule="auto"/>
              <w:jc w:val="center"/>
            </w:pPr>
            <w:r>
              <w:rPr>
                <w:rFonts w:ascii="Times New Roman" w:hAnsi="Times New Roman"/>
                <w:sz w:val="12"/>
              </w:rPr>
              <w:t xml:space="preserve">0.722</w:t>
            </w:r>
          </w:p>
        </w:tc>
        <w:tc>
          <w:tcPr>
            <w:tcMar>
              <w:left w:w="40" w:type="dxa"/>
              <w:right w:w="40" w:type="dxa"/>
            </w:tcMar>
          </w:tcPr>
          <w:p>
            <w:pPr>
              <w:pStyle w:val="Compact"/>
              <w:spacing w:after="0" w:before="0" w:line="240" w:lineRule="auto"/>
              <w:jc w:val="center"/>
            </w:pPr>
            <w:r>
              <w:rPr>
                <w:rFonts w:ascii="Times New Roman" w:hAnsi="Times New Roman"/>
                <w:sz w:val="12"/>
              </w:rPr>
              <w:t xml:space="preserve">0.136</w:t>
            </w:r>
          </w:p>
        </w:tc>
        <w:tc>
          <w:tcPr>
            <w:tcMar>
              <w:left w:w="40" w:type="dxa"/>
              <w:right w:w="40" w:type="dxa"/>
            </w:tcMar>
          </w:tcPr>
          <w:p>
            <w:pPr>
              <w:pStyle w:val="Compact"/>
              <w:spacing w:after="0" w:before="0" w:line="240" w:lineRule="auto"/>
              <w:jc w:val="center"/>
            </w:pPr>
            <w:r>
              <w:rPr>
                <w:rFonts w:ascii="Times New Roman" w:hAnsi="Times New Roman"/>
                <w:sz w:val="12"/>
              </w:rPr>
              <w:t xml:space="preserve">0.134</w:t>
            </w:r>
          </w:p>
        </w:tc>
        <w:tc>
          <w:tcPr>
            <w:tcMar>
              <w:left w:w="40" w:type="dxa"/>
              <w:right w:w="40" w:type="dxa"/>
            </w:tcMar>
          </w:tcPr>
          <w:p>
            <w:pPr>
              <w:pStyle w:val="Compact"/>
              <w:spacing w:after="0" w:before="0" w:line="240" w:lineRule="auto"/>
              <w:jc w:val="center"/>
            </w:pPr>
            <w:r>
              <w:rPr>
                <w:rFonts w:ascii="Times New Roman" w:hAnsi="Times New Roman"/>
                <w:sz w:val="12"/>
              </w:rPr>
              <w:t xml:space="preserve">0.118</w:t>
            </w:r>
          </w:p>
        </w:tc>
        <w:tc>
          <w:tcPr>
            <w:tcMar>
              <w:left w:w="40" w:type="dxa"/>
              <w:right w:w="40" w:type="dxa"/>
            </w:tcMar>
          </w:tcPr>
          <w:p>
            <w:pPr>
              <w:pStyle w:val="Compact"/>
              <w:spacing w:after="0" w:before="0" w:line="240" w:lineRule="auto"/>
              <w:jc w:val="center"/>
            </w:pPr>
            <w:r>
              <w:rPr>
                <w:rFonts w:ascii="Times New Roman" w:hAnsi="Times New Roman"/>
                <w:sz w:val="12"/>
              </w:rPr>
              <w:t xml:space="preserve">0.140</w:t>
            </w:r>
          </w:p>
        </w:tc>
        <w:tc>
          <w:tcPr>
            <w:tcMar>
              <w:left w:w="40" w:type="dxa"/>
              <w:right w:w="40" w:type="dxa"/>
            </w:tcMar>
          </w:tcPr>
          <w:p>
            <w:pPr>
              <w:pStyle w:val="Compact"/>
              <w:spacing w:after="0" w:before="0" w:line="240" w:lineRule="auto"/>
              <w:jc w:val="center"/>
            </w:pPr>
            <w:r>
              <w:rPr>
                <w:rFonts w:ascii="Times New Roman" w:hAnsi="Times New Roman"/>
                <w:sz w:val="12"/>
              </w:rPr>
              <w:t xml:space="preserve">14.3</w:t>
            </w:r>
          </w:p>
        </w:tc>
        <w:tc>
          <w:tcPr>
            <w:tcMar>
              <w:left w:w="40" w:type="dxa"/>
              <w:right w:w="40" w:type="dxa"/>
            </w:tcMar>
          </w:tcPr>
          <w:p>
            <w:pPr>
              <w:pStyle w:val="Compact"/>
              <w:spacing w:after="0" w:before="0" w:line="240" w:lineRule="auto"/>
              <w:jc w:val="center"/>
            </w:pPr>
            <w:r>
              <w:rPr>
                <w:rFonts w:ascii="Times New Roman" w:hAnsi="Times New Roman"/>
                <w:sz w:val="12"/>
              </w:rPr>
              <w:t xml:space="preserve">13.3</w:t>
            </w:r>
          </w:p>
        </w:tc>
        <w:tc>
          <w:tcPr>
            <w:tcMar>
              <w:left w:w="40" w:type="dxa"/>
              <w:right w:w="40" w:type="dxa"/>
            </w:tcMar>
          </w:tcPr>
          <w:p>
            <w:pPr>
              <w:pStyle w:val="Compact"/>
              <w:spacing w:after="0" w:before="0" w:line="240" w:lineRule="auto"/>
              <w:jc w:val="center"/>
            </w:pPr>
            <w:r>
              <w:rPr>
                <w:rFonts w:ascii="Times New Roman" w:hAnsi="Times New Roman"/>
                <w:sz w:val="12"/>
              </w:rPr>
              <w:t xml:space="preserve">18.5</w:t>
            </w:r>
          </w:p>
        </w:tc>
        <w:tc>
          <w:tcPr>
            <w:tcMar>
              <w:left w:w="40" w:type="dxa"/>
              <w:right w:w="40" w:type="dxa"/>
            </w:tcMar>
          </w:tcPr>
          <w:p>
            <w:pPr>
              <w:pStyle w:val="Compact"/>
              <w:spacing w:after="0" w:before="0" w:line="240" w:lineRule="auto"/>
              <w:jc w:val="center"/>
            </w:pPr>
            <w:r>
              <w:rPr>
                <w:rFonts w:ascii="Times New Roman" w:hAnsi="Times New Roman"/>
                <w:sz w:val="12"/>
              </w:rPr>
              <w:t xml:space="preserve">14.6</w:t>
            </w:r>
          </w:p>
        </w:tc>
        <w:tc>
          <w:tcPr>
            <w:tcMar>
              <w:left w:w="40" w:type="dxa"/>
              <w:right w:w="40" w:type="dxa"/>
            </w:tcMar>
          </w:tcPr>
          <w:p>
            <w:pPr>
              <w:pStyle w:val="Compact"/>
              <w:spacing w:after="0" w:before="0" w:line="240" w:lineRule="auto"/>
              <w:jc w:val="center"/>
            </w:pP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2"/>
              </w:rPr>
              <w:t xml:space="preserve">2</w:t>
            </w:r>
          </w:p>
        </w:tc>
        <w:tc>
          <w:tcPr>
            <w:tcMar>
              <w:left w:w="40" w:type="dxa"/>
              <w:right w:w="40" w:type="dxa"/>
            </w:tcMar>
          </w:tcPr>
          <w:p>
            <w:pPr>
              <w:pStyle w:val="Compact"/>
              <w:spacing w:after="0" w:before="0" w:line="240" w:lineRule="auto"/>
              <w:jc w:val="center"/>
            </w:pPr>
            <w:r>
              <w:rPr>
                <w:rFonts w:ascii="Times New Roman" w:hAnsi="Times New Roman"/>
                <w:sz w:val="12"/>
              </w:rPr>
              <w:t xml:space="preserve">0.693</w:t>
            </w:r>
          </w:p>
        </w:tc>
        <w:tc>
          <w:tcPr>
            <w:tcMar>
              <w:left w:w="40" w:type="dxa"/>
              <w:right w:w="40" w:type="dxa"/>
            </w:tcMar>
          </w:tcPr>
          <w:p>
            <w:pPr>
              <w:pStyle w:val="Compact"/>
              <w:spacing w:after="0" w:before="0" w:line="240" w:lineRule="auto"/>
              <w:jc w:val="center"/>
            </w:pPr>
            <w:r>
              <w:rPr>
                <w:rFonts w:ascii="Times New Roman" w:hAnsi="Times New Roman"/>
                <w:sz w:val="12"/>
              </w:rPr>
              <w:t xml:space="preserve">0.687</w:t>
            </w:r>
          </w:p>
        </w:tc>
        <w:tc>
          <w:tcPr>
            <w:tcMar>
              <w:left w:w="40" w:type="dxa"/>
              <w:right w:w="40" w:type="dxa"/>
            </w:tcMar>
          </w:tcPr>
          <w:p>
            <w:pPr>
              <w:pStyle w:val="Compact"/>
              <w:spacing w:after="0" w:before="0" w:line="240" w:lineRule="auto"/>
              <w:jc w:val="center"/>
            </w:pPr>
            <w:r>
              <w:rPr>
                <w:rFonts w:ascii="Times New Roman" w:hAnsi="Times New Roman"/>
                <w:sz w:val="12"/>
              </w:rPr>
              <w:t xml:space="preserve">0.689</w:t>
            </w:r>
          </w:p>
        </w:tc>
        <w:tc>
          <w:tcPr>
            <w:tcMar>
              <w:left w:w="40" w:type="dxa"/>
              <w:right w:w="40" w:type="dxa"/>
            </w:tcMar>
          </w:tcPr>
          <w:p>
            <w:pPr>
              <w:pStyle w:val="Compact"/>
              <w:spacing w:after="0" w:before="0" w:line="240" w:lineRule="auto"/>
              <w:jc w:val="center"/>
            </w:pPr>
            <w:r>
              <w:rPr>
                <w:rFonts w:ascii="Times New Roman" w:hAnsi="Times New Roman"/>
                <w:sz w:val="12"/>
              </w:rPr>
              <w:t xml:space="preserve">0.708</w:t>
            </w:r>
          </w:p>
        </w:tc>
        <w:tc>
          <w:tcPr>
            <w:tcMar>
              <w:left w:w="40" w:type="dxa"/>
              <w:right w:w="40" w:type="dxa"/>
            </w:tcMar>
          </w:tcPr>
          <w:p>
            <w:pPr>
              <w:pStyle w:val="Compact"/>
              <w:spacing w:after="0" w:before="0" w:line="240" w:lineRule="auto"/>
              <w:jc w:val="center"/>
            </w:pPr>
            <w:r>
              <w:rPr>
                <w:rFonts w:ascii="Times New Roman" w:hAnsi="Times New Roman"/>
                <w:sz w:val="12"/>
              </w:rPr>
              <w:t xml:space="preserve">0.134</w:t>
            </w:r>
          </w:p>
        </w:tc>
        <w:tc>
          <w:tcPr>
            <w:tcMar>
              <w:left w:w="40" w:type="dxa"/>
              <w:right w:w="40" w:type="dxa"/>
            </w:tcMar>
          </w:tcPr>
          <w:p>
            <w:pPr>
              <w:pStyle w:val="Compact"/>
              <w:spacing w:after="0" w:before="0" w:line="240" w:lineRule="auto"/>
              <w:jc w:val="center"/>
            </w:pPr>
            <w:r>
              <w:rPr>
                <w:rFonts w:ascii="Times New Roman" w:hAnsi="Times New Roman"/>
                <w:sz w:val="12"/>
              </w:rPr>
              <w:t xml:space="preserve">0.135</w:t>
            </w:r>
          </w:p>
        </w:tc>
        <w:tc>
          <w:tcPr>
            <w:tcMar>
              <w:left w:w="40" w:type="dxa"/>
              <w:right w:w="40" w:type="dxa"/>
            </w:tcMar>
          </w:tcPr>
          <w:p>
            <w:pPr>
              <w:pStyle w:val="Compact"/>
              <w:spacing w:after="0" w:before="0" w:line="240" w:lineRule="auto"/>
              <w:jc w:val="center"/>
            </w:pPr>
            <w:r>
              <w:rPr>
                <w:rFonts w:ascii="Times New Roman" w:hAnsi="Times New Roman"/>
                <w:sz w:val="12"/>
              </w:rPr>
              <w:t xml:space="preserve">0.129</w:t>
            </w:r>
          </w:p>
        </w:tc>
        <w:tc>
          <w:tcPr>
            <w:tcMar>
              <w:left w:w="40" w:type="dxa"/>
              <w:right w:w="40" w:type="dxa"/>
            </w:tcMar>
          </w:tcPr>
          <w:p>
            <w:pPr>
              <w:pStyle w:val="Compact"/>
              <w:spacing w:after="0" w:before="0" w:line="240" w:lineRule="auto"/>
              <w:jc w:val="center"/>
            </w:pPr>
            <w:r>
              <w:rPr>
                <w:rFonts w:ascii="Times New Roman" w:hAnsi="Times New Roman"/>
                <w:sz w:val="12"/>
              </w:rPr>
              <w:t xml:space="preserve">0.140</w:t>
            </w:r>
          </w:p>
        </w:tc>
        <w:tc>
          <w:tcPr>
            <w:tcMar>
              <w:left w:w="40" w:type="dxa"/>
              <w:right w:w="40" w:type="dxa"/>
            </w:tcMar>
          </w:tcPr>
          <w:p>
            <w:pPr>
              <w:pStyle w:val="Compact"/>
              <w:spacing w:after="0" w:before="0" w:line="240" w:lineRule="auto"/>
              <w:jc w:val="center"/>
            </w:pPr>
            <w:r>
              <w:rPr>
                <w:rFonts w:ascii="Times New Roman" w:hAnsi="Times New Roman"/>
                <w:sz w:val="12"/>
              </w:rPr>
              <w:t xml:space="preserve">11.7</w:t>
            </w:r>
          </w:p>
        </w:tc>
        <w:tc>
          <w:tcPr>
            <w:tcMar>
              <w:left w:w="40" w:type="dxa"/>
              <w:right w:w="40" w:type="dxa"/>
            </w:tcMar>
          </w:tcPr>
          <w:p>
            <w:pPr>
              <w:pStyle w:val="Compact"/>
              <w:spacing w:after="0" w:before="0" w:line="240" w:lineRule="auto"/>
              <w:jc w:val="center"/>
            </w:pPr>
            <w:r>
              <w:rPr>
                <w:rFonts w:ascii="Times New Roman" w:hAnsi="Times New Roman"/>
                <w:sz w:val="12"/>
              </w:rPr>
              <w:t xml:space="preserve">13.6</w:t>
            </w:r>
          </w:p>
        </w:tc>
        <w:tc>
          <w:tcPr>
            <w:tcMar>
              <w:left w:w="40" w:type="dxa"/>
              <w:right w:w="40" w:type="dxa"/>
            </w:tcMar>
          </w:tcPr>
          <w:p>
            <w:pPr>
              <w:pStyle w:val="Compact"/>
              <w:spacing w:after="0" w:before="0" w:line="240" w:lineRule="auto"/>
              <w:jc w:val="center"/>
            </w:pPr>
            <w:r>
              <w:rPr>
                <w:rFonts w:ascii="Times New Roman" w:hAnsi="Times New Roman"/>
                <w:sz w:val="12"/>
              </w:rPr>
              <w:t xml:space="preserve">10.2</w:t>
            </w:r>
          </w:p>
        </w:tc>
        <w:tc>
          <w:tcPr>
            <w:tcMar>
              <w:left w:w="40" w:type="dxa"/>
              <w:right w:w="40" w:type="dxa"/>
            </w:tcMar>
          </w:tcPr>
          <w:p>
            <w:pPr>
              <w:pStyle w:val="Compact"/>
              <w:spacing w:after="0" w:before="0" w:line="240" w:lineRule="auto"/>
              <w:jc w:val="center"/>
            </w:pPr>
            <w:r>
              <w:rPr>
                <w:rFonts w:ascii="Times New Roman" w:hAnsi="Times New Roman"/>
                <w:sz w:val="12"/>
              </w:rPr>
              <w:t xml:space="preserve">10.6</w:t>
            </w:r>
          </w:p>
        </w:tc>
        <w:tc>
          <w:tcPr>
            <w:tcMar>
              <w:left w:w="40" w:type="dxa"/>
              <w:right w:w="40" w:type="dxa"/>
            </w:tcMar>
          </w:tcPr>
          <w:p>
            <w:pPr>
              <w:pStyle w:val="Compact"/>
              <w:spacing w:after="0" w:before="0" w:line="240" w:lineRule="auto"/>
              <w:jc w:val="center"/>
            </w:pP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2"/>
              </w:rPr>
              <w:t xml:space="preserve">2</w:t>
            </w:r>
          </w:p>
        </w:tc>
        <w:tc>
          <w:tcPr>
            <w:tcMar>
              <w:left w:w="40" w:type="dxa"/>
              <w:right w:w="40" w:type="dxa"/>
            </w:tcMar>
          </w:tcPr>
          <w:p>
            <w:pPr>
              <w:pStyle w:val="Compact"/>
              <w:spacing w:after="0" w:before="0" w:line="240" w:lineRule="auto"/>
              <w:jc w:val="center"/>
            </w:pPr>
            <w:r>
              <w:rPr>
                <w:rFonts w:ascii="Times New Roman" w:hAnsi="Times New Roman"/>
                <w:sz w:val="12"/>
              </w:rPr>
              <w:t xml:space="preserve">0.728</w:t>
            </w:r>
          </w:p>
        </w:tc>
        <w:tc>
          <w:tcPr>
            <w:tcMar>
              <w:left w:w="40" w:type="dxa"/>
              <w:right w:w="40" w:type="dxa"/>
            </w:tcMar>
          </w:tcPr>
          <w:p>
            <w:pPr>
              <w:pStyle w:val="Compact"/>
              <w:spacing w:after="0" w:before="0" w:line="240" w:lineRule="auto"/>
              <w:jc w:val="center"/>
            </w:pPr>
            <w:r>
              <w:rPr>
                <w:rFonts w:ascii="Times New Roman" w:hAnsi="Times New Roman"/>
                <w:sz w:val="12"/>
              </w:rPr>
              <w:t xml:space="preserve">0.720</w:t>
            </w:r>
          </w:p>
        </w:tc>
        <w:tc>
          <w:tcPr>
            <w:tcMar>
              <w:left w:w="40" w:type="dxa"/>
              <w:right w:w="40" w:type="dxa"/>
            </w:tcMar>
          </w:tcPr>
          <w:p>
            <w:pPr>
              <w:pStyle w:val="Compact"/>
              <w:spacing w:after="0" w:before="0" w:line="240" w:lineRule="auto"/>
              <w:jc w:val="center"/>
            </w:pPr>
            <w:r>
              <w:rPr>
                <w:rFonts w:ascii="Times New Roman" w:hAnsi="Times New Roman"/>
                <w:sz w:val="12"/>
              </w:rPr>
              <w:t xml:space="preserve">0.723</w:t>
            </w:r>
          </w:p>
        </w:tc>
        <w:tc>
          <w:tcPr>
            <w:tcMar>
              <w:left w:w="40" w:type="dxa"/>
              <w:right w:w="40" w:type="dxa"/>
            </w:tcMar>
          </w:tcPr>
          <w:p>
            <w:pPr>
              <w:pStyle w:val="Compact"/>
              <w:spacing w:after="0" w:before="0" w:line="240" w:lineRule="auto"/>
              <w:jc w:val="center"/>
            </w:pPr>
            <w:r>
              <w:rPr>
                <w:rFonts w:ascii="Times New Roman" w:hAnsi="Times New Roman"/>
                <w:sz w:val="12"/>
              </w:rPr>
              <w:t xml:space="preserve">0.739</w:t>
            </w:r>
          </w:p>
        </w:tc>
        <w:tc>
          <w:tcPr>
            <w:tcMar>
              <w:left w:w="40" w:type="dxa"/>
              <w:right w:w="40" w:type="dxa"/>
            </w:tcMar>
          </w:tcPr>
          <w:p>
            <w:pPr>
              <w:pStyle w:val="Compact"/>
              <w:spacing w:after="0" w:before="0" w:line="240" w:lineRule="auto"/>
              <w:jc w:val="center"/>
            </w:pPr>
            <w:r>
              <w:rPr>
                <w:rFonts w:ascii="Times New Roman" w:hAnsi="Times New Roman"/>
                <w:sz w:val="12"/>
              </w:rPr>
              <w:t xml:space="preserve">0.115</w:t>
            </w:r>
          </w:p>
        </w:tc>
        <w:tc>
          <w:tcPr>
            <w:tcMar>
              <w:left w:w="40" w:type="dxa"/>
              <w:right w:w="40" w:type="dxa"/>
            </w:tcMar>
          </w:tcPr>
          <w:p>
            <w:pPr>
              <w:pStyle w:val="Compact"/>
              <w:spacing w:after="0" w:before="0" w:line="240" w:lineRule="auto"/>
              <w:jc w:val="center"/>
            </w:pPr>
            <w:r>
              <w:rPr>
                <w:rFonts w:ascii="Times New Roman" w:hAnsi="Times New Roman"/>
                <w:sz w:val="12"/>
              </w:rPr>
              <w:t xml:space="preserve">0.117</w:t>
            </w:r>
          </w:p>
        </w:tc>
        <w:tc>
          <w:tcPr>
            <w:tcMar>
              <w:left w:w="40" w:type="dxa"/>
              <w:right w:w="40" w:type="dxa"/>
            </w:tcMar>
          </w:tcPr>
          <w:p>
            <w:pPr>
              <w:pStyle w:val="Compact"/>
              <w:spacing w:after="0" w:before="0" w:line="240" w:lineRule="auto"/>
              <w:jc w:val="center"/>
            </w:pPr>
            <w:r>
              <w:rPr>
                <w:rFonts w:ascii="Times New Roman" w:hAnsi="Times New Roman"/>
                <w:sz w:val="12"/>
              </w:rPr>
              <w:t xml:space="preserve">0.115</w:t>
            </w:r>
          </w:p>
        </w:tc>
        <w:tc>
          <w:tcPr>
            <w:tcMar>
              <w:left w:w="40" w:type="dxa"/>
              <w:right w:w="40" w:type="dxa"/>
            </w:tcMar>
          </w:tcPr>
          <w:p>
            <w:pPr>
              <w:pStyle w:val="Compact"/>
              <w:spacing w:after="0" w:before="0" w:line="240" w:lineRule="auto"/>
              <w:jc w:val="center"/>
            </w:pPr>
            <w:r>
              <w:rPr>
                <w:rFonts w:ascii="Times New Roman" w:hAnsi="Times New Roman"/>
                <w:sz w:val="12"/>
              </w:rPr>
              <w:t xml:space="preserve">0.123</w:t>
            </w:r>
          </w:p>
        </w:tc>
        <w:tc>
          <w:tcPr>
            <w:tcMar>
              <w:left w:w="40" w:type="dxa"/>
              <w:right w:w="40" w:type="dxa"/>
            </w:tcMar>
          </w:tcPr>
          <w:p>
            <w:pPr>
              <w:pStyle w:val="Compact"/>
              <w:spacing w:after="0" w:before="0" w:line="240" w:lineRule="auto"/>
              <w:jc w:val="center"/>
            </w:pPr>
            <w:r>
              <w:rPr>
                <w:rFonts w:ascii="Times New Roman" w:hAnsi="Times New Roman"/>
                <w:sz w:val="12"/>
              </w:rPr>
              <w:t xml:space="preserve">14.4</w:t>
            </w:r>
          </w:p>
        </w:tc>
        <w:tc>
          <w:tcPr>
            <w:tcMar>
              <w:left w:w="40" w:type="dxa"/>
              <w:right w:w="40" w:type="dxa"/>
            </w:tcMar>
          </w:tcPr>
          <w:p>
            <w:pPr>
              <w:pStyle w:val="Compact"/>
              <w:spacing w:after="0" w:before="0" w:line="240" w:lineRule="auto"/>
              <w:jc w:val="center"/>
            </w:pPr>
            <w:r>
              <w:rPr>
                <w:rFonts w:ascii="Times New Roman" w:hAnsi="Times New Roman"/>
                <w:sz w:val="12"/>
              </w:rPr>
              <w:t xml:space="preserve">11.0</w:t>
            </w:r>
          </w:p>
        </w:tc>
        <w:tc>
          <w:tcPr>
            <w:tcMar>
              <w:left w:w="40" w:type="dxa"/>
              <w:right w:w="40" w:type="dxa"/>
            </w:tcMar>
          </w:tcPr>
          <w:p>
            <w:pPr>
              <w:pStyle w:val="Compact"/>
              <w:spacing w:after="0" w:before="0" w:line="240" w:lineRule="auto"/>
              <w:jc w:val="center"/>
            </w:pPr>
            <w:r>
              <w:rPr>
                <w:rFonts w:ascii="Times New Roman" w:hAnsi="Times New Roman"/>
                <w:sz w:val="12"/>
              </w:rPr>
              <w:t xml:space="preserve">11.0</w:t>
            </w:r>
          </w:p>
        </w:tc>
        <w:tc>
          <w:tcPr>
            <w:tcMar>
              <w:left w:w="40" w:type="dxa"/>
              <w:right w:w="40" w:type="dxa"/>
            </w:tcMar>
          </w:tcPr>
          <w:p>
            <w:pPr>
              <w:pStyle w:val="Compact"/>
              <w:spacing w:after="0" w:before="0" w:line="240" w:lineRule="auto"/>
              <w:jc w:val="center"/>
            </w:pPr>
            <w:r>
              <w:rPr>
                <w:rFonts w:ascii="Times New Roman" w:hAnsi="Times New Roman"/>
                <w:sz w:val="12"/>
              </w:rPr>
              <w:t xml:space="preserve">13.4</w:t>
            </w:r>
          </w:p>
        </w:tc>
        <w:tc>
          <w:tcPr>
            <w:tcMar>
              <w:left w:w="40" w:type="dxa"/>
              <w:right w:w="40" w:type="dxa"/>
            </w:tcMar>
          </w:tcPr>
          <w:p>
            <w:pPr>
              <w:pStyle w:val="Compact"/>
              <w:spacing w:after="0" w:before="0" w:line="240" w:lineRule="auto"/>
              <w:jc w:val="center"/>
            </w:pP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DV→BV</w:t>
            </w:r>
          </w:p>
        </w:tc>
        <w:tc>
          <w:tcPr>
            <w:tcMar>
              <w:left w:w="40" w:type="dxa"/>
              <w:right w:w="40" w:type="dxa"/>
            </w:tcMar>
          </w:tcPr>
          <w:p>
            <w:pPr>
              <w:pStyle w:val="Compact"/>
              <w:spacing w:after="0" w:before="0" w:line="240" w:lineRule="auto"/>
              <w:jc w:val="center"/>
            </w:pPr>
            <w:r>
              <w:rPr>
                <w:rFonts w:ascii="Times New Roman" w:hAnsi="Times New Roman"/>
                <w:sz w:val="12"/>
              </w:rPr>
              <w:t xml:space="preserve">1</w:t>
            </w:r>
          </w:p>
        </w:tc>
        <w:tc>
          <w:tcPr>
            <w:tcMar>
              <w:left w:w="40" w:type="dxa"/>
              <w:right w:w="40" w:type="dxa"/>
            </w:tcMar>
          </w:tcPr>
          <w:p>
            <w:pPr>
              <w:pStyle w:val="Compact"/>
              <w:spacing w:after="0" w:before="0" w:line="240" w:lineRule="auto"/>
              <w:jc w:val="center"/>
            </w:pPr>
            <w:r>
              <w:rPr>
                <w:rFonts w:ascii="Times New Roman" w:hAnsi="Times New Roman"/>
                <w:sz w:val="12"/>
              </w:rPr>
              <w:t xml:space="preserve">0.699</w:t>
            </w:r>
          </w:p>
        </w:tc>
        <w:tc>
          <w:tcPr>
            <w:tcMar>
              <w:left w:w="40" w:type="dxa"/>
              <w:right w:w="40" w:type="dxa"/>
            </w:tcMar>
          </w:tcPr>
          <w:p>
            <w:pPr>
              <w:pStyle w:val="Compact"/>
              <w:spacing w:after="0" w:before="0" w:line="240" w:lineRule="auto"/>
              <w:jc w:val="center"/>
            </w:pPr>
            <w:r>
              <w:rPr>
                <w:rFonts w:ascii="Times New Roman" w:hAnsi="Times New Roman"/>
                <w:sz w:val="12"/>
              </w:rPr>
              <w:t xml:space="preserve">0.689</w:t>
            </w:r>
          </w:p>
        </w:tc>
        <w:tc>
          <w:tcPr>
            <w:tcMar>
              <w:left w:w="40" w:type="dxa"/>
              <w:right w:w="40" w:type="dxa"/>
            </w:tcMar>
          </w:tcPr>
          <w:p>
            <w:pPr>
              <w:pStyle w:val="Compact"/>
              <w:spacing w:after="0" w:before="0" w:line="240" w:lineRule="auto"/>
              <w:jc w:val="center"/>
            </w:pPr>
            <w:r>
              <w:rPr>
                <w:rFonts w:ascii="Times New Roman" w:hAnsi="Times New Roman"/>
                <w:sz w:val="12"/>
              </w:rPr>
              <w:t xml:space="preserve">0.691</w:t>
            </w:r>
          </w:p>
        </w:tc>
        <w:tc>
          <w:tcPr>
            <w:tcMar>
              <w:left w:w="40" w:type="dxa"/>
              <w:right w:w="40" w:type="dxa"/>
            </w:tcMar>
          </w:tcPr>
          <w:p>
            <w:pPr>
              <w:pStyle w:val="Compact"/>
              <w:spacing w:after="0" w:before="0" w:line="240" w:lineRule="auto"/>
              <w:jc w:val="center"/>
            </w:pPr>
            <w:r>
              <w:rPr>
                <w:rFonts w:ascii="Times New Roman" w:hAnsi="Times New Roman"/>
                <w:sz w:val="12"/>
              </w:rPr>
              <w:t xml:space="preserve">0.711</w:t>
            </w:r>
          </w:p>
        </w:tc>
        <w:tc>
          <w:tcPr>
            <w:tcMar>
              <w:left w:w="40" w:type="dxa"/>
              <w:right w:w="40" w:type="dxa"/>
            </w:tcMar>
          </w:tcPr>
          <w:p>
            <w:pPr>
              <w:pStyle w:val="Compact"/>
              <w:spacing w:after="0" w:before="0" w:line="240" w:lineRule="auto"/>
              <w:jc w:val="center"/>
            </w:pPr>
            <w:r>
              <w:rPr>
                <w:rFonts w:ascii="Times New Roman" w:hAnsi="Times New Roman"/>
                <w:sz w:val="12"/>
              </w:rPr>
              <w:t xml:space="preserve">0.150</w:t>
            </w:r>
          </w:p>
        </w:tc>
        <w:tc>
          <w:tcPr>
            <w:tcMar>
              <w:left w:w="40" w:type="dxa"/>
              <w:right w:w="40" w:type="dxa"/>
            </w:tcMar>
          </w:tcPr>
          <w:p>
            <w:pPr>
              <w:pStyle w:val="Compact"/>
              <w:spacing w:after="0" w:before="0" w:line="240" w:lineRule="auto"/>
              <w:jc w:val="center"/>
            </w:pPr>
            <w:r>
              <w:rPr>
                <w:rFonts w:ascii="Times New Roman" w:hAnsi="Times New Roman"/>
                <w:sz w:val="12"/>
              </w:rPr>
              <w:t xml:space="preserve">0.139</w:t>
            </w:r>
          </w:p>
        </w:tc>
        <w:tc>
          <w:tcPr>
            <w:tcMar>
              <w:left w:w="40" w:type="dxa"/>
              <w:right w:w="40" w:type="dxa"/>
            </w:tcMar>
          </w:tcPr>
          <w:p>
            <w:pPr>
              <w:pStyle w:val="Compact"/>
              <w:spacing w:after="0" w:before="0" w:line="240" w:lineRule="auto"/>
              <w:jc w:val="center"/>
            </w:pPr>
            <w:r>
              <w:rPr>
                <w:rFonts w:ascii="Times New Roman" w:hAnsi="Times New Roman"/>
                <w:sz w:val="12"/>
              </w:rPr>
              <w:t xml:space="preserve">0.130</w:t>
            </w:r>
          </w:p>
        </w:tc>
        <w:tc>
          <w:tcPr>
            <w:tcMar>
              <w:left w:w="40" w:type="dxa"/>
              <w:right w:w="40" w:type="dxa"/>
            </w:tcMar>
          </w:tcPr>
          <w:p>
            <w:pPr>
              <w:pStyle w:val="Compact"/>
              <w:spacing w:after="0" w:before="0" w:line="240" w:lineRule="auto"/>
              <w:jc w:val="center"/>
            </w:pPr>
            <w:r>
              <w:rPr>
                <w:rFonts w:ascii="Times New Roman" w:hAnsi="Times New Roman"/>
                <w:sz w:val="12"/>
              </w:rPr>
              <w:t xml:space="preserve">0.155</w:t>
            </w:r>
          </w:p>
        </w:tc>
        <w:tc>
          <w:tcPr>
            <w:tcMar>
              <w:left w:w="40" w:type="dxa"/>
              <w:right w:w="40" w:type="dxa"/>
            </w:tcMar>
          </w:tcPr>
          <w:p>
            <w:pPr>
              <w:pStyle w:val="Compact"/>
              <w:spacing w:after="0" w:before="0" w:line="240" w:lineRule="auto"/>
              <w:jc w:val="center"/>
            </w:pPr>
            <w:r>
              <w:rPr>
                <w:rFonts w:ascii="Times New Roman" w:hAnsi="Times New Roman"/>
                <w:sz w:val="12"/>
              </w:rPr>
              <w:t xml:space="preserve">29.3</w:t>
            </w:r>
          </w:p>
        </w:tc>
        <w:tc>
          <w:tcPr>
            <w:tcMar>
              <w:left w:w="40" w:type="dxa"/>
              <w:right w:w="40" w:type="dxa"/>
            </w:tcMar>
          </w:tcPr>
          <w:p>
            <w:pPr>
              <w:pStyle w:val="Compact"/>
              <w:spacing w:after="0" w:before="0" w:line="240" w:lineRule="auto"/>
              <w:jc w:val="center"/>
            </w:pPr>
            <w:r>
              <w:rPr>
                <w:rFonts w:ascii="Times New Roman" w:hAnsi="Times New Roman"/>
                <w:sz w:val="12"/>
              </w:rPr>
              <w:t xml:space="preserve">26.0</w:t>
            </w:r>
          </w:p>
        </w:tc>
        <w:tc>
          <w:tcPr>
            <w:tcMar>
              <w:left w:w="40" w:type="dxa"/>
              <w:right w:w="40" w:type="dxa"/>
            </w:tcMar>
          </w:tcPr>
          <w:p>
            <w:pPr>
              <w:pStyle w:val="Compact"/>
              <w:spacing w:after="0" w:before="0" w:line="240" w:lineRule="auto"/>
              <w:jc w:val="center"/>
            </w:pPr>
            <w:r>
              <w:rPr>
                <w:rFonts w:ascii="Times New Roman" w:hAnsi="Times New Roman"/>
                <w:sz w:val="12"/>
              </w:rPr>
              <w:t xml:space="preserve">20.7</w:t>
            </w:r>
          </w:p>
        </w:tc>
        <w:tc>
          <w:tcPr>
            <w:tcMar>
              <w:left w:w="40" w:type="dxa"/>
              <w:right w:w="40" w:type="dxa"/>
            </w:tcMar>
          </w:tcPr>
          <w:p>
            <w:pPr>
              <w:pStyle w:val="Compact"/>
              <w:spacing w:after="0" w:before="0" w:line="240" w:lineRule="auto"/>
              <w:jc w:val="center"/>
            </w:pPr>
            <w:r>
              <w:rPr>
                <w:rFonts w:ascii="Times New Roman" w:hAnsi="Times New Roman"/>
                <w:sz w:val="12"/>
              </w:rPr>
              <w:t xml:space="preserve">27.0</w:t>
            </w:r>
          </w:p>
        </w:tc>
        <w:tc>
          <w:tcPr>
            <w:tcMar>
              <w:left w:w="40" w:type="dxa"/>
              <w:right w:w="40" w:type="dxa"/>
            </w:tcMar>
          </w:tcPr>
          <w:p>
            <w:pPr>
              <w:pStyle w:val="Compact"/>
              <w:spacing w:after="0" w:before="0" w:line="240" w:lineRule="auto"/>
              <w:jc w:val="center"/>
            </w:pP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BV→DV</w:t>
            </w:r>
          </w:p>
        </w:tc>
        <w:tc>
          <w:tcPr>
            <w:tcMar>
              <w:left w:w="40" w:type="dxa"/>
              <w:right w:w="40" w:type="dxa"/>
            </w:tcMar>
          </w:tcPr>
          <w:p>
            <w:pPr>
              <w:pStyle w:val="Compact"/>
              <w:spacing w:after="0" w:before="0" w:line="240" w:lineRule="auto"/>
              <w:jc w:val="center"/>
            </w:pPr>
            <w:r>
              <w:rPr>
                <w:rFonts w:ascii="Times New Roman" w:hAnsi="Times New Roman"/>
                <w:sz w:val="12"/>
              </w:rPr>
              <w:t xml:space="preserve">1</w:t>
            </w:r>
          </w:p>
        </w:tc>
        <w:tc>
          <w:tcPr>
            <w:tcMar>
              <w:left w:w="40" w:type="dxa"/>
              <w:right w:w="40" w:type="dxa"/>
            </w:tcMar>
          </w:tcPr>
          <w:p>
            <w:pPr>
              <w:pStyle w:val="Compact"/>
              <w:spacing w:after="0" w:before="0" w:line="240" w:lineRule="auto"/>
              <w:jc w:val="center"/>
            </w:pPr>
            <w:r>
              <w:rPr>
                <w:rFonts w:ascii="Times New Roman" w:hAnsi="Times New Roman"/>
                <w:sz w:val="12"/>
              </w:rPr>
              <w:t xml:space="preserve">0.712</w:t>
            </w:r>
          </w:p>
        </w:tc>
        <w:tc>
          <w:tcPr>
            <w:tcMar>
              <w:left w:w="40" w:type="dxa"/>
              <w:right w:w="40" w:type="dxa"/>
            </w:tcMar>
          </w:tcPr>
          <w:p>
            <w:pPr>
              <w:pStyle w:val="Compact"/>
              <w:spacing w:after="0" w:before="0" w:line="240" w:lineRule="auto"/>
              <w:jc w:val="center"/>
            </w:pPr>
            <w:r>
              <w:rPr>
                <w:rFonts w:ascii="Times New Roman" w:hAnsi="Times New Roman"/>
                <w:sz w:val="12"/>
              </w:rPr>
              <w:t xml:space="preserve">0.711</w:t>
            </w:r>
          </w:p>
        </w:tc>
        <w:tc>
          <w:tcPr>
            <w:tcMar>
              <w:left w:w="40" w:type="dxa"/>
              <w:right w:w="40" w:type="dxa"/>
            </w:tcMar>
          </w:tcPr>
          <w:p>
            <w:pPr>
              <w:pStyle w:val="Compact"/>
              <w:spacing w:after="0" w:before="0" w:line="240" w:lineRule="auto"/>
              <w:jc w:val="center"/>
            </w:pPr>
            <w:r>
              <w:rPr>
                <w:rFonts w:ascii="Times New Roman" w:hAnsi="Times New Roman"/>
                <w:sz w:val="12"/>
              </w:rPr>
              <w:t xml:space="preserve">0.696</w:t>
            </w:r>
          </w:p>
        </w:tc>
        <w:tc>
          <w:tcPr>
            <w:tcMar>
              <w:left w:w="40" w:type="dxa"/>
              <w:right w:w="40" w:type="dxa"/>
            </w:tcMar>
          </w:tcPr>
          <w:p>
            <w:pPr>
              <w:pStyle w:val="Compact"/>
              <w:spacing w:after="0" w:before="0" w:line="240" w:lineRule="auto"/>
              <w:jc w:val="center"/>
            </w:pPr>
            <w:r>
              <w:rPr>
                <w:rFonts w:ascii="Times New Roman" w:hAnsi="Times New Roman"/>
                <w:sz w:val="12"/>
              </w:rPr>
              <w:t xml:space="preserve">0.720</w:t>
            </w:r>
          </w:p>
        </w:tc>
        <w:tc>
          <w:tcPr>
            <w:tcMar>
              <w:left w:w="40" w:type="dxa"/>
              <w:right w:w="40" w:type="dxa"/>
            </w:tcMar>
          </w:tcPr>
          <w:p>
            <w:pPr>
              <w:pStyle w:val="Compact"/>
              <w:spacing w:after="0" w:before="0" w:line="240" w:lineRule="auto"/>
              <w:jc w:val="center"/>
            </w:pPr>
            <w:r>
              <w:rPr>
                <w:rFonts w:ascii="Times New Roman" w:hAnsi="Times New Roman"/>
                <w:sz w:val="12"/>
              </w:rPr>
              <w:t xml:space="preserve">0.146</w:t>
            </w:r>
          </w:p>
        </w:tc>
        <w:tc>
          <w:tcPr>
            <w:tcMar>
              <w:left w:w="40" w:type="dxa"/>
              <w:right w:w="40" w:type="dxa"/>
            </w:tcMar>
          </w:tcPr>
          <w:p>
            <w:pPr>
              <w:pStyle w:val="Compact"/>
              <w:spacing w:after="0" w:before="0" w:line="240" w:lineRule="auto"/>
              <w:jc w:val="center"/>
            </w:pPr>
            <w:r>
              <w:rPr>
                <w:rFonts w:ascii="Times New Roman" w:hAnsi="Times New Roman"/>
                <w:sz w:val="12"/>
              </w:rPr>
              <w:t xml:space="preserve">0.135</w:t>
            </w:r>
          </w:p>
        </w:tc>
        <w:tc>
          <w:tcPr>
            <w:tcMar>
              <w:left w:w="40" w:type="dxa"/>
              <w:right w:w="40" w:type="dxa"/>
            </w:tcMar>
          </w:tcPr>
          <w:p>
            <w:pPr>
              <w:pStyle w:val="Compact"/>
              <w:spacing w:after="0" w:before="0" w:line="240" w:lineRule="auto"/>
              <w:jc w:val="center"/>
            </w:pPr>
            <w:r>
              <w:rPr>
                <w:rFonts w:ascii="Times New Roman" w:hAnsi="Times New Roman"/>
                <w:sz w:val="12"/>
              </w:rPr>
              <w:t xml:space="preserve">0.128</w:t>
            </w:r>
          </w:p>
        </w:tc>
        <w:tc>
          <w:tcPr>
            <w:tcMar>
              <w:left w:w="40" w:type="dxa"/>
              <w:right w:w="40" w:type="dxa"/>
            </w:tcMar>
          </w:tcPr>
          <w:p>
            <w:pPr>
              <w:pStyle w:val="Compact"/>
              <w:spacing w:after="0" w:before="0" w:line="240" w:lineRule="auto"/>
              <w:jc w:val="center"/>
            </w:pPr>
            <w:r>
              <w:rPr>
                <w:rFonts w:ascii="Times New Roman" w:hAnsi="Times New Roman"/>
                <w:sz w:val="12"/>
              </w:rPr>
              <w:t xml:space="preserve">0.149</w:t>
            </w:r>
          </w:p>
        </w:tc>
        <w:tc>
          <w:tcPr>
            <w:tcMar>
              <w:left w:w="40" w:type="dxa"/>
              <w:right w:w="40" w:type="dxa"/>
            </w:tcMar>
          </w:tcPr>
          <w:p>
            <w:pPr>
              <w:pStyle w:val="Compact"/>
              <w:spacing w:after="0" w:before="0" w:line="240" w:lineRule="auto"/>
              <w:jc w:val="center"/>
            </w:pPr>
            <w:r>
              <w:rPr>
                <w:rFonts w:ascii="Times New Roman" w:hAnsi="Times New Roman"/>
                <w:sz w:val="12"/>
              </w:rPr>
              <w:t xml:space="preserve">18.0</w:t>
            </w:r>
          </w:p>
        </w:tc>
        <w:tc>
          <w:tcPr>
            <w:tcMar>
              <w:left w:w="40" w:type="dxa"/>
              <w:right w:w="40" w:type="dxa"/>
            </w:tcMar>
          </w:tcPr>
          <w:p>
            <w:pPr>
              <w:pStyle w:val="Compact"/>
              <w:spacing w:after="0" w:before="0" w:line="240" w:lineRule="auto"/>
              <w:jc w:val="center"/>
            </w:pPr>
            <w:r>
              <w:rPr>
                <w:rFonts w:ascii="Times New Roman" w:hAnsi="Times New Roman"/>
                <w:sz w:val="12"/>
              </w:rPr>
              <w:t xml:space="preserve">13.5</w:t>
            </w:r>
          </w:p>
        </w:tc>
        <w:tc>
          <w:tcPr>
            <w:tcMar>
              <w:left w:w="40" w:type="dxa"/>
              <w:right w:w="40" w:type="dxa"/>
            </w:tcMar>
          </w:tcPr>
          <w:p>
            <w:pPr>
              <w:pStyle w:val="Compact"/>
              <w:spacing w:after="0" w:before="0" w:line="240" w:lineRule="auto"/>
              <w:jc w:val="center"/>
            </w:pPr>
            <w:r>
              <w:rPr>
                <w:rFonts w:ascii="Times New Roman" w:hAnsi="Times New Roman"/>
                <w:sz w:val="12"/>
              </w:rPr>
              <w:t xml:space="preserve">14.7</w:t>
            </w:r>
          </w:p>
        </w:tc>
        <w:tc>
          <w:tcPr>
            <w:tcMar>
              <w:left w:w="40" w:type="dxa"/>
              <w:right w:w="40" w:type="dxa"/>
            </w:tcMar>
          </w:tcPr>
          <w:p>
            <w:pPr>
              <w:pStyle w:val="Compact"/>
              <w:spacing w:after="0" w:before="0" w:line="240" w:lineRule="auto"/>
              <w:jc w:val="center"/>
            </w:pPr>
            <w:r>
              <w:rPr>
                <w:rFonts w:ascii="Times New Roman" w:hAnsi="Times New Roman"/>
                <w:sz w:val="12"/>
              </w:rPr>
              <w:t xml:space="preserve">18.9</w:t>
            </w:r>
          </w:p>
        </w:tc>
        <w:tc>
          <w:tcPr>
            <w:tcMar>
              <w:left w:w="40" w:type="dxa"/>
              <w:right w:w="40" w:type="dxa"/>
            </w:tcMar>
          </w:tcPr>
          <w:p>
            <w:pPr>
              <w:pStyle w:val="Compact"/>
              <w:spacing w:after="0" w:before="0" w:line="240" w:lineRule="auto"/>
              <w:jc w:val="center"/>
            </w:pPr>
          </w:p>
        </w:tc>
      </w:tr>
    </w:tbl>
    <w:p/>
    <w:p>
      <w:pPr>
        <w:pStyle w:val="TableCaption"/>
      </w:pPr>
      <w:r>
        <w:rPr>
          <w:b/>
        </w:rPr>
        <w:t>Table 16.</w:t>
      </w:r>
      <w:r>
        <w:rPr>
          <w:b w:val="0"/>
        </w:rPr>
        <w:t xml:space="preserve"> Formatting-shortcut audit on the stratified subsample (random 70/30 split). First two columns: LightGBM on 15 formatting features of the raw text only (indentation, trailing whitespace, comment markers, line lengths; AUPRC weighted to true prevalence). Next three: mean per function, vulnerable / benign. Last: AUROC of the main-study LightGBM with all metrics / with size-sensitive metrics (chars, lines, tokens) removed (seed 0).</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6. Formatting-shortcut audit on the stratified subsample (random 70/30 split). First two columns: LightGBM on 15 formatting features of the raw text only (indentation, trailing whitespace, comment markers, line lengths; AUPRC weighted to true prevalence). Next three: mean per function, vulnerable / benign. Last: AUROC of the main-study LightGBM with all metrics / with size-sensitive metrics (chars, lines, tokens) removed (seed 0)."/>
      </w:tblPr>
      <w:tblGrid>
        <w:gridCol w:w="1131"/>
        <w:gridCol w:w="1131"/>
        <w:gridCol w:w="1131"/>
        <w:gridCol w:w="1131"/>
        <w:gridCol w:w="1131"/>
        <w:gridCol w:w="1131"/>
        <w:gridCol w:w="1131"/>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Dataset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AUROC</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AUPRC</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Trailing-ws lines (%)</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Starts with ws (%)</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Comment markers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Main LGBM AUROC</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Big-Vul</w:t>
            </w:r>
          </w:p>
        </w:tc>
        <w:tc>
          <w:tcPr>
            <w:tcMar>
              <w:left w:w="40" w:type="dxa"/>
              <w:right w:w="40" w:type="dxa"/>
            </w:tcMar>
          </w:tcPr>
          <w:p>
            <w:pPr>
              <w:pStyle w:val="Compact"/>
              <w:spacing w:after="0" w:before="0" w:line="240" w:lineRule="auto"/>
              <w:jc w:val="center"/>
            </w:pPr>
            <w:r>
              <w:rPr>
                <w:rFonts w:ascii="Times New Roman" w:hAnsi="Times New Roman"/>
                <w:sz w:val="16"/>
              </w:rPr>
              <w:t xml:space="preserve">0.919</w:t>
            </w:r>
          </w:p>
        </w:tc>
        <w:tc>
          <w:tcPr>
            <w:tcMar>
              <w:left w:w="40" w:type="dxa"/>
              <w:right w:w="40" w:type="dxa"/>
            </w:tcMar>
          </w:tcPr>
          <w:p>
            <w:pPr>
              <w:pStyle w:val="Compact"/>
              <w:spacing w:after="0" w:before="0" w:line="240" w:lineRule="auto"/>
              <w:jc w:val="center"/>
            </w:pPr>
            <w:r>
              <w:rPr>
                <w:rFonts w:ascii="Times New Roman" w:hAnsi="Times New Roman"/>
                <w:sz w:val="16"/>
              </w:rPr>
              <w:t xml:space="preserve">0.643</w:t>
            </w:r>
          </w:p>
        </w:tc>
        <w:tc>
          <w:tcPr>
            <w:tcMar>
              <w:left w:w="40" w:type="dxa"/>
              <w:right w:w="40" w:type="dxa"/>
            </w:tcMar>
          </w:tcPr>
          <w:p>
            <w:pPr>
              <w:pStyle w:val="Compact"/>
              <w:spacing w:after="0" w:before="0" w:line="240" w:lineRule="auto"/>
              <w:jc w:val="center"/>
            </w:pPr>
            <w:r>
              <w:rPr>
                <w:rFonts w:ascii="Times New Roman" w:hAnsi="Times New Roman"/>
                <w:sz w:val="16"/>
              </w:rPr>
              <w:t xml:space="preserve">3.0 / 0.1</w:t>
            </w:r>
          </w:p>
        </w:tc>
        <w:tc>
          <w:tcPr>
            <w:tcMar>
              <w:left w:w="40" w:type="dxa"/>
              <w:right w:w="40" w:type="dxa"/>
            </w:tcMar>
          </w:tcPr>
          <w:p>
            <w:pPr>
              <w:pStyle w:val="Compact"/>
              <w:spacing w:after="0" w:before="0" w:line="240" w:lineRule="auto"/>
              <w:jc w:val="center"/>
            </w:pPr>
            <w:r>
              <w:rPr>
                <w:rFonts w:ascii="Times New Roman" w:hAnsi="Times New Roman"/>
                <w:sz w:val="16"/>
              </w:rPr>
              <w:t xml:space="preserve">24.3 / 6.5</w:t>
            </w:r>
          </w:p>
        </w:tc>
        <w:tc>
          <w:tcPr>
            <w:tcMar>
              <w:left w:w="40" w:type="dxa"/>
              <w:right w:w="40" w:type="dxa"/>
            </w:tcMar>
          </w:tcPr>
          <w:p>
            <w:pPr>
              <w:pStyle w:val="Compact"/>
              <w:spacing w:after="0" w:before="0" w:line="240" w:lineRule="auto"/>
              <w:jc w:val="center"/>
            </w:pPr>
            <w:r>
              <w:rPr>
                <w:rFonts w:ascii="Times New Roman" w:hAnsi="Times New Roman"/>
                <w:sz w:val="16"/>
              </w:rPr>
              <w:t xml:space="preserve">2.9 / 0.8</w:t>
            </w:r>
          </w:p>
        </w:tc>
        <w:tc>
          <w:tcPr>
            <w:tcMar>
              <w:left w:w="40" w:type="dxa"/>
              <w:right w:w="40" w:type="dxa"/>
            </w:tcMar>
          </w:tcPr>
          <w:p>
            <w:pPr>
              <w:pStyle w:val="Compact"/>
              <w:spacing w:after="0" w:before="0" w:line="240" w:lineRule="auto"/>
              <w:jc w:val="center"/>
            </w:pPr>
            <w:r>
              <w:rPr>
                <w:rFonts w:ascii="Times New Roman" w:hAnsi="Times New Roman"/>
                <w:sz w:val="16"/>
              </w:rPr>
              <w:t xml:space="preserve">0.820 / 0.818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DiverseVul</w:t>
            </w:r>
          </w:p>
        </w:tc>
        <w:tc>
          <w:tcPr>
            <w:tcMar>
              <w:left w:w="40" w:type="dxa"/>
              <w:right w:w="40" w:type="dxa"/>
            </w:tcMar>
          </w:tcPr>
          <w:p>
            <w:pPr>
              <w:pStyle w:val="Compact"/>
              <w:spacing w:after="0" w:before="0" w:line="240" w:lineRule="auto"/>
              <w:jc w:val="center"/>
            </w:pPr>
            <w:r>
              <w:rPr>
                <w:rFonts w:ascii="Times New Roman" w:hAnsi="Times New Roman"/>
                <w:sz w:val="16"/>
              </w:rPr>
              <w:t xml:space="preserve">0.721</w:t>
            </w:r>
          </w:p>
        </w:tc>
        <w:tc>
          <w:tcPr>
            <w:tcMar>
              <w:left w:w="40" w:type="dxa"/>
              <w:right w:w="40" w:type="dxa"/>
            </w:tcMar>
          </w:tcPr>
          <w:p>
            <w:pPr>
              <w:pStyle w:val="Compact"/>
              <w:spacing w:after="0" w:before="0" w:line="240" w:lineRule="auto"/>
              <w:jc w:val="center"/>
            </w:pPr>
            <w:r>
              <w:rPr>
                <w:rFonts w:ascii="Times New Roman" w:hAnsi="Times New Roman"/>
                <w:sz w:val="16"/>
              </w:rPr>
              <w:t xml:space="preserve">0.145</w:t>
            </w:r>
          </w:p>
        </w:tc>
        <w:tc>
          <w:tcPr>
            <w:tcMar>
              <w:left w:w="40" w:type="dxa"/>
              <w:right w:w="40" w:type="dxa"/>
            </w:tcMar>
          </w:tcPr>
          <w:p>
            <w:pPr>
              <w:pStyle w:val="Compact"/>
              <w:spacing w:after="0" w:before="0" w:line="240" w:lineRule="auto"/>
              <w:jc w:val="center"/>
            </w:pPr>
            <w:r>
              <w:rPr>
                <w:rFonts w:ascii="Times New Roman" w:hAnsi="Times New Roman"/>
                <w:sz w:val="16"/>
              </w:rPr>
              <w:t xml:space="preserve">0.5 / 0.2</w:t>
            </w:r>
          </w:p>
        </w:tc>
        <w:tc>
          <w:tcPr>
            <w:tcMar>
              <w:left w:w="40" w:type="dxa"/>
              <w:right w:w="40" w:type="dxa"/>
            </w:tcMar>
          </w:tcPr>
          <w:p>
            <w:pPr>
              <w:pStyle w:val="Compact"/>
              <w:spacing w:after="0" w:before="0" w:line="240" w:lineRule="auto"/>
              <w:jc w:val="center"/>
            </w:pPr>
            <w:r>
              <w:rPr>
                <w:rFonts w:ascii="Times New Roman" w:hAnsi="Times New Roman"/>
                <w:sz w:val="16"/>
              </w:rPr>
              <w:t xml:space="preserve">4.2 / 7.9</w:t>
            </w:r>
          </w:p>
        </w:tc>
        <w:tc>
          <w:tcPr>
            <w:tcMar>
              <w:left w:w="40" w:type="dxa"/>
              <w:right w:w="40" w:type="dxa"/>
            </w:tcMar>
          </w:tcPr>
          <w:p>
            <w:pPr>
              <w:pStyle w:val="Compact"/>
              <w:spacing w:after="0" w:before="0" w:line="240" w:lineRule="auto"/>
              <w:jc w:val="center"/>
            </w:pPr>
            <w:r>
              <w:rPr>
                <w:rFonts w:ascii="Times New Roman" w:hAnsi="Times New Roman"/>
                <w:sz w:val="16"/>
              </w:rPr>
              <w:t xml:space="preserve">5.3 / 1.8</w:t>
            </w:r>
          </w:p>
        </w:tc>
        <w:tc>
          <w:tcPr>
            <w:tcMar>
              <w:left w:w="40" w:type="dxa"/>
              <w:right w:w="40" w:type="dxa"/>
            </w:tcMar>
          </w:tcPr>
          <w:p>
            <w:pPr>
              <w:pStyle w:val="Compact"/>
              <w:spacing w:after="0" w:before="0" w:line="240" w:lineRule="auto"/>
              <w:jc w:val="center"/>
            </w:pPr>
            <w:r>
              <w:rPr>
                <w:rFonts w:ascii="Times New Roman" w:hAnsi="Times New Roman"/>
                <w:sz w:val="16"/>
              </w:rPr>
              <w:t xml:space="preserve">0.801 / 0.802</w:t>
            </w:r>
          </w:p>
        </w:tc>
      </w:tr>
    </w:tbl>
    <w:p>
      <w:pPr>
        <w:pStyle w:val="BodyText"/>
      </w:pPr>
      <w:r>
        <w:rPr>
          <w:b/>
          <w:bCs/>
        </w:rPr>
        <w:t xml:space="preserve">The guarantee findings replicate.</w:t>
      </w:r>
      <w:r>
        <w:t xml:space="preserve"> </w:t>
      </w:r>
      <w:r>
        <w:t xml:space="preserve">For every CodeBERT-based scorer the realised miss rate at α=10% is on target on random splits (CodeBERT ensemble 9.6% normalised, 10.0% raw; TF-IDF 9.2%; combined 9.5%) and exceeded under shift (averages over the five shifted scenarios: 14.3% normalised CodeBERT, 19.4% raw CodeBERT, 17.7% TF-IDF, 16.0% combined; Table 17), and all 504 (normalised) and 441 (raw) observations satisfy the KS bound of Proposition 3. Calibrating on 100 labelled target positives restores the budget for every scorer (mean miss 9.2–9.6%, range 7.5–10.1% over scenarios), and the PAC variant keeps the violation frequency at or below 1.3%. The excess under shift is smaller than in the main study (1.4–1.9× against 2.7×) because of the smaller training sets and, above all, because the project partitions of the subsample are milder (see Section 5.3); the cross-dataset violation remains large (22.7–30.4% for DiverseVul→Big-Vul).</w:t>
      </w:r>
    </w:p>
    <w:p>
      <w:pPr>
        <w:pStyle w:val="BodyText"/>
      </w:pPr>
      <w:r>
        <w:rPr>
          <w:b/>
          <w:bCs/>
        </w:rPr>
        <w:t xml:space="preserve">A scorer can be valid and efficient for the wrong reason.</w:t>
      </w:r>
      <w:r>
        <w:t xml:space="preserve"> </w:t>
      </w:r>
      <w:r>
        <w:t xml:space="preserve">The shortcut scorers are the most efficient. Calibrated on 100 target positives, the formatting-only probe clears 62.4% and 54.5% of Big-Vul functions under project and temporal shift, and raw-text CodeBERT 53.8% and 53.7%, against 27–32% for the lexical scorers and 26.9 and 26.1% for normalised CodeBERT; within Big-Vul the formatting-only probe meets its budget with source calibration (miss 10.2% and 11.1% under project and temporal shift) and raw CodeBERT nearly so (8.9% and 14.0%). The same scorers break the moment the shortcut does not hold: calibrated on Big-Vul and applied to DiverseVul they miss 48.4% (formatting-only) and 36.2% (raw CodeBERT) of the vulnerabilities at a 10% budget, against 13.0% for normalised CodeBERT and 18.3% for the lexical scorer. A conformal guarantee is a statement about the calibration distribution; it says nothing about whether the score separates vulnerabilities for a reason that survives deployment. This is one more reason to audit inputs for shortcuts and to calibrate on data from the deployment distribution.</w:t>
      </w:r>
    </w:p>
    <w:p>
      <w:pPr>
        <w:pStyle w:val="TableCaption"/>
      </w:pPr>
      <w:r>
        <w:rPr>
          <w:b/>
        </w:rPr>
        <w:t>Table 17.</w:t>
      </w:r>
      <w:r>
        <w:rPr>
          <w:b w:val="0"/>
        </w:rPr>
        <w:t xml:space="preserve"> Triage with CodeBERT scorers at α=10% (%). Left: realised miss rate when calibrated on source (ID) data; right: safe automation rate when calibrated on 100 labelled target positives (valid by Prop. 1). Subsample experiment; see Table 14 for column keys.</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7. Triage with CodeBERT scorers at α=10% (%). Left: realised miss rate when calibrated on source (ID) data; right: safe automation rate when calibrated on 100 labelled target positives (valid by Prop. 1). Subsample experiment; see Table 14 for column keys."/>
      </w:tblPr>
      <w:tblGrid>
        <w:gridCol w:w="720"/>
        <w:gridCol w:w="720"/>
        <w:gridCol w:w="720"/>
        <w:gridCol w:w="720"/>
        <w:gridCol w:w="720"/>
        <w:gridCol w:w="720"/>
        <w:gridCol w:w="720"/>
        <w:gridCol w:w="720"/>
        <w:gridCol w:w="720"/>
        <w:gridCol w:w="720"/>
        <w:gridCol w:w="720"/>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miss Fmt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miss TF-IDF</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miss CB raw</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miss CB norm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miss TF+CB</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 Fmt</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 TF-IDF</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 CB raw</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 CB norm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SAR TF+CB</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8.0</w:t>
            </w:r>
          </w:p>
        </w:tc>
        <w:tc>
          <w:tcPr>
            <w:tcMar>
              <w:left w:w="40" w:type="dxa"/>
              <w:right w:w="40" w:type="dxa"/>
            </w:tcMar>
          </w:tcPr>
          <w:p>
            <w:pPr>
              <w:pStyle w:val="Compact"/>
              <w:spacing w:after="0" w:before="0" w:line="240" w:lineRule="auto"/>
              <w:jc w:val="center"/>
            </w:pPr>
            <w:r>
              <w:rPr>
                <w:rFonts w:ascii="Times New Roman" w:hAnsi="Times New Roman"/>
                <w:sz w:val="14"/>
              </w:rPr>
              <w:t xml:space="preserve">8.8</w:t>
            </w:r>
          </w:p>
        </w:tc>
        <w:tc>
          <w:tcPr>
            <w:tcMar>
              <w:left w:w="40" w:type="dxa"/>
              <w:right w:w="40" w:type="dxa"/>
            </w:tcMar>
          </w:tcPr>
          <w:p>
            <w:pPr>
              <w:pStyle w:val="Compact"/>
              <w:spacing w:after="0" w:before="0" w:line="240" w:lineRule="auto"/>
              <w:jc w:val="center"/>
            </w:pPr>
            <w:r>
              <w:rPr>
                <w:rFonts w:ascii="Times New Roman" w:hAnsi="Times New Roman"/>
                <w:sz w:val="14"/>
              </w:rPr>
              <w:t xml:space="preserve">10.3</w:t>
            </w:r>
          </w:p>
        </w:tc>
        <w:tc>
          <w:tcPr>
            <w:tcMar>
              <w:left w:w="40" w:type="dxa"/>
              <w:right w:w="40" w:type="dxa"/>
            </w:tcMar>
          </w:tcPr>
          <w:p>
            <w:pPr>
              <w:pStyle w:val="Compact"/>
              <w:spacing w:after="0" w:before="0" w:line="240" w:lineRule="auto"/>
              <w:jc w:val="center"/>
            </w:pPr>
            <w:r>
              <w:rPr>
                <w:rFonts w:ascii="Times New Roman" w:hAnsi="Times New Roman"/>
                <w:sz w:val="14"/>
              </w:rPr>
              <w:t xml:space="preserve">9.2</w:t>
            </w:r>
          </w:p>
        </w:tc>
        <w:tc>
          <w:tcPr>
            <w:tcMar>
              <w:left w:w="40" w:type="dxa"/>
              <w:right w:w="40" w:type="dxa"/>
            </w:tcMar>
          </w:tcPr>
          <w:p>
            <w:pPr>
              <w:pStyle w:val="Compact"/>
              <w:spacing w:after="0" w:before="0" w:line="240" w:lineRule="auto"/>
              <w:jc w:val="center"/>
            </w:pPr>
            <w:r>
              <w:rPr>
                <w:rFonts w:ascii="Times New Roman" w:hAnsi="Times New Roman"/>
                <w:sz w:val="14"/>
              </w:rPr>
              <w:t xml:space="preserve">9.4</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8.9</w:t>
            </w:r>
          </w:p>
        </w:tc>
        <w:tc>
          <w:tcPr>
            <w:tcMar>
              <w:left w:w="40" w:type="dxa"/>
              <w:right w:w="40" w:type="dxa"/>
            </w:tcMar>
          </w:tcPr>
          <w:p>
            <w:pPr>
              <w:pStyle w:val="Compact"/>
              <w:spacing w:after="0" w:before="0" w:line="240" w:lineRule="auto"/>
              <w:jc w:val="center"/>
            </w:pPr>
            <w:r>
              <w:rPr>
                <w:rFonts w:ascii="Times New Roman" w:hAnsi="Times New Roman"/>
                <w:sz w:val="14"/>
              </w:rPr>
              <w:t xml:space="preserve">9.6</w:t>
            </w:r>
          </w:p>
        </w:tc>
        <w:tc>
          <w:tcPr>
            <w:tcMar>
              <w:left w:w="40" w:type="dxa"/>
              <w:right w:w="40" w:type="dxa"/>
            </w:tcMar>
          </w:tcPr>
          <w:p>
            <w:pPr>
              <w:pStyle w:val="Compact"/>
              <w:spacing w:after="0" w:before="0" w:line="240" w:lineRule="auto"/>
              <w:jc w:val="center"/>
            </w:pPr>
            <w:r>
              <w:rPr>
                <w:rFonts w:ascii="Times New Roman" w:hAnsi="Times New Roman"/>
                <w:sz w:val="14"/>
              </w:rPr>
              <w:t xml:space="preserve">9.7</w:t>
            </w:r>
          </w:p>
        </w:tc>
        <w:tc>
          <w:tcPr>
            <w:tcMar>
              <w:left w:w="40" w:type="dxa"/>
              <w:right w:w="40" w:type="dxa"/>
            </w:tcMar>
          </w:tcPr>
          <w:p>
            <w:pPr>
              <w:pStyle w:val="Compact"/>
              <w:spacing w:after="0" w:before="0" w:line="240" w:lineRule="auto"/>
              <w:jc w:val="center"/>
            </w:pPr>
            <w:r>
              <w:rPr>
                <w:rFonts w:ascii="Times New Roman" w:hAnsi="Times New Roman"/>
                <w:sz w:val="14"/>
              </w:rPr>
              <w:t xml:space="preserve">10.0</w:t>
            </w:r>
          </w:p>
        </w:tc>
        <w:tc>
          <w:tcPr>
            <w:tcMar>
              <w:left w:w="40" w:type="dxa"/>
              <w:right w:w="40" w:type="dxa"/>
            </w:tcMar>
          </w:tcPr>
          <w:p>
            <w:pPr>
              <w:pStyle w:val="Compact"/>
              <w:spacing w:after="0" w:before="0" w:line="240" w:lineRule="auto"/>
              <w:jc w:val="center"/>
            </w:pPr>
            <w:r>
              <w:rPr>
                <w:rFonts w:ascii="Times New Roman" w:hAnsi="Times New Roman"/>
                <w:sz w:val="14"/>
              </w:rPr>
              <w:t xml:space="preserve">9.5</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12.6</w:t>
            </w:r>
          </w:p>
        </w:tc>
        <w:tc>
          <w:tcPr>
            <w:tcMar>
              <w:left w:w="40" w:type="dxa"/>
              <w:right w:w="40" w:type="dxa"/>
            </w:tcMar>
          </w:tcPr>
          <w:p>
            <w:pPr>
              <w:pStyle w:val="Compact"/>
              <w:spacing w:after="0" w:before="0" w:line="240" w:lineRule="auto"/>
              <w:jc w:val="center"/>
            </w:pPr>
            <w:r>
              <w:rPr>
                <w:rFonts w:ascii="Times New Roman" w:hAnsi="Times New Roman"/>
                <w:sz w:val="14"/>
              </w:rPr>
              <w:t xml:space="preserve">15.6</w:t>
            </w:r>
          </w:p>
        </w:tc>
        <w:tc>
          <w:tcPr>
            <w:tcMar>
              <w:left w:w="40" w:type="dxa"/>
              <w:right w:w="40" w:type="dxa"/>
            </w:tcMar>
          </w:tcPr>
          <w:p>
            <w:pPr>
              <w:pStyle w:val="Compact"/>
              <w:spacing w:after="0" w:before="0" w:line="240" w:lineRule="auto"/>
              <w:jc w:val="center"/>
            </w:pPr>
            <w:r>
              <w:rPr>
                <w:rFonts w:ascii="Times New Roman" w:hAnsi="Times New Roman"/>
                <w:sz w:val="14"/>
              </w:rPr>
              <w:t xml:space="preserve">14.5</w:t>
            </w:r>
          </w:p>
        </w:tc>
        <w:tc>
          <w:tcPr>
            <w:tcMar>
              <w:left w:w="40" w:type="dxa"/>
              <w:right w:w="40" w:type="dxa"/>
            </w:tcMar>
          </w:tcPr>
          <w:p>
            <w:pPr>
              <w:pStyle w:val="Compact"/>
              <w:spacing w:after="0" w:before="0" w:line="240" w:lineRule="auto"/>
              <w:jc w:val="center"/>
            </w:pPr>
            <w:r>
              <w:rPr>
                <w:rFonts w:ascii="Times New Roman" w:hAnsi="Times New Roman"/>
                <w:sz w:val="14"/>
              </w:rPr>
              <w:t xml:space="preserve">14.4</w:t>
            </w:r>
          </w:p>
        </w:tc>
        <w:tc>
          <w:tcPr>
            <w:tcMar>
              <w:left w:w="40" w:type="dxa"/>
              <w:right w:w="40" w:type="dxa"/>
            </w:tcMar>
          </w:tcPr>
          <w:p>
            <w:pPr>
              <w:pStyle w:val="Compact"/>
              <w:spacing w:after="0" w:before="0" w:line="240" w:lineRule="auto"/>
              <w:jc w:val="center"/>
            </w:pPr>
            <w:r>
              <w:rPr>
                <w:rFonts w:ascii="Times New Roman" w:hAnsi="Times New Roman"/>
                <w:sz w:val="14"/>
              </w:rPr>
              <w:t xml:space="preserve">14.6</w:t>
            </w:r>
          </w:p>
        </w:tc>
        <w:tc>
          <w:tcPr>
            <w:tcMar>
              <w:left w:w="40" w:type="dxa"/>
              <w:right w:w="40" w:type="dxa"/>
            </w:tcMar>
          </w:tcPr>
          <w:p>
            <w:pPr>
              <w:pStyle w:val="Compact"/>
              <w:spacing w:after="0" w:before="0" w:line="240" w:lineRule="auto"/>
              <w:jc w:val="center"/>
            </w:pPr>
            <w:r>
              <w:rPr>
                <w:rFonts w:ascii="Times New Roman" w:hAnsi="Times New Roman"/>
                <w:sz w:val="14"/>
              </w:rPr>
              <w:t xml:space="preserve">24.7</w:t>
            </w:r>
          </w:p>
        </w:tc>
        <w:tc>
          <w:tcPr>
            <w:tcMar>
              <w:left w:w="40" w:type="dxa"/>
              <w:right w:w="40" w:type="dxa"/>
            </w:tcMar>
          </w:tcPr>
          <w:p>
            <w:pPr>
              <w:pStyle w:val="Compact"/>
              <w:spacing w:after="0" w:before="0" w:line="240" w:lineRule="auto"/>
              <w:jc w:val="center"/>
            </w:pPr>
            <w:r>
              <w:rPr>
                <w:rFonts w:ascii="Times New Roman" w:hAnsi="Times New Roman"/>
                <w:sz w:val="14"/>
              </w:rPr>
              <w:t xml:space="preserve">26.8</w:t>
            </w:r>
          </w:p>
        </w:tc>
        <w:tc>
          <w:tcPr>
            <w:tcMar>
              <w:left w:w="40" w:type="dxa"/>
              <w:right w:w="40" w:type="dxa"/>
            </w:tcMar>
          </w:tcPr>
          <w:p>
            <w:pPr>
              <w:pStyle w:val="Compact"/>
              <w:spacing w:after="0" w:before="0" w:line="240" w:lineRule="auto"/>
              <w:jc w:val="center"/>
            </w:pPr>
            <w:r>
              <w:rPr>
                <w:rFonts w:ascii="Times New Roman" w:hAnsi="Times New Roman"/>
                <w:sz w:val="14"/>
              </w:rPr>
              <w:t xml:space="preserve">24.9</w:t>
            </w:r>
          </w:p>
        </w:tc>
        <w:tc>
          <w:tcPr>
            <w:tcMar>
              <w:left w:w="40" w:type="dxa"/>
              <w:right w:w="40" w:type="dxa"/>
            </w:tcMar>
          </w:tcPr>
          <w:p>
            <w:pPr>
              <w:pStyle w:val="Compact"/>
              <w:spacing w:after="0" w:before="0" w:line="240" w:lineRule="auto"/>
              <w:jc w:val="center"/>
            </w:pPr>
            <w:r>
              <w:rPr>
                <w:rFonts w:ascii="Times New Roman" w:hAnsi="Times New Roman"/>
                <w:sz w:val="14"/>
              </w:rPr>
              <w:t xml:space="preserve">25.6</w:t>
            </w:r>
          </w:p>
        </w:tc>
        <w:tc>
          <w:tcPr>
            <w:tcMar>
              <w:left w:w="40" w:type="dxa"/>
              <w:right w:w="40" w:type="dxa"/>
            </w:tcMar>
          </w:tcPr>
          <w:p>
            <w:pPr>
              <w:pStyle w:val="Compact"/>
              <w:spacing w:after="0" w:before="0" w:line="240" w:lineRule="auto"/>
              <w:jc w:val="center"/>
            </w:pPr>
            <w:r>
              <w:rPr>
                <w:rFonts w:ascii="Times New Roman" w:hAnsi="Times New Roman"/>
                <w:sz w:val="14"/>
              </w:rPr>
              <w:t xml:space="preserve">28.1</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10.2</w:t>
            </w:r>
          </w:p>
        </w:tc>
        <w:tc>
          <w:tcPr>
            <w:tcMar>
              <w:left w:w="40" w:type="dxa"/>
              <w:right w:w="40" w:type="dxa"/>
            </w:tcMar>
          </w:tcPr>
          <w:p>
            <w:pPr>
              <w:pStyle w:val="Compact"/>
              <w:spacing w:after="0" w:before="0" w:line="240" w:lineRule="auto"/>
              <w:jc w:val="center"/>
            </w:pPr>
            <w:r>
              <w:rPr>
                <w:rFonts w:ascii="Times New Roman" w:hAnsi="Times New Roman"/>
                <w:sz w:val="14"/>
              </w:rPr>
              <w:t xml:space="preserve">9.5</w:t>
            </w:r>
          </w:p>
        </w:tc>
        <w:tc>
          <w:tcPr>
            <w:tcMar>
              <w:left w:w="40" w:type="dxa"/>
              <w:right w:w="40" w:type="dxa"/>
            </w:tcMar>
          </w:tcPr>
          <w:p>
            <w:pPr>
              <w:pStyle w:val="Compact"/>
              <w:spacing w:after="0" w:before="0" w:line="240" w:lineRule="auto"/>
              <w:jc w:val="center"/>
            </w:pPr>
            <w:r>
              <w:rPr>
                <w:rFonts w:ascii="Times New Roman" w:hAnsi="Times New Roman"/>
                <w:sz w:val="14"/>
              </w:rPr>
              <w:t xml:space="preserve">8.9</w:t>
            </w:r>
          </w:p>
        </w:tc>
        <w:tc>
          <w:tcPr>
            <w:tcMar>
              <w:left w:w="40" w:type="dxa"/>
              <w:right w:w="40" w:type="dxa"/>
            </w:tcMar>
          </w:tcPr>
          <w:p>
            <w:pPr>
              <w:pStyle w:val="Compact"/>
              <w:spacing w:after="0" w:before="0" w:line="240" w:lineRule="auto"/>
              <w:jc w:val="center"/>
            </w:pPr>
            <w:r>
              <w:rPr>
                <w:rFonts w:ascii="Times New Roman" w:hAnsi="Times New Roman"/>
                <w:sz w:val="14"/>
              </w:rPr>
              <w:t xml:space="preserve">10.1</w:t>
            </w:r>
          </w:p>
        </w:tc>
        <w:tc>
          <w:tcPr>
            <w:tcMar>
              <w:left w:w="40" w:type="dxa"/>
              <w:right w:w="40" w:type="dxa"/>
            </w:tcMar>
          </w:tcPr>
          <w:p>
            <w:pPr>
              <w:pStyle w:val="Compact"/>
              <w:spacing w:after="0" w:before="0" w:line="240" w:lineRule="auto"/>
              <w:jc w:val="center"/>
            </w:pPr>
            <w:r>
              <w:rPr>
                <w:rFonts w:ascii="Times New Roman" w:hAnsi="Times New Roman"/>
                <w:sz w:val="14"/>
              </w:rPr>
              <w:t xml:space="preserve">9.2</w:t>
            </w:r>
          </w:p>
        </w:tc>
        <w:tc>
          <w:tcPr>
            <w:tcMar>
              <w:left w:w="40" w:type="dxa"/>
              <w:right w:w="40" w:type="dxa"/>
            </w:tcMar>
          </w:tcPr>
          <w:p>
            <w:pPr>
              <w:pStyle w:val="Compact"/>
              <w:spacing w:after="0" w:before="0" w:line="240" w:lineRule="auto"/>
              <w:jc w:val="center"/>
            </w:pPr>
            <w:r>
              <w:rPr>
                <w:rFonts w:ascii="Times New Roman" w:hAnsi="Times New Roman"/>
                <w:sz w:val="14"/>
              </w:rPr>
              <w:t xml:space="preserve">62.7</w:t>
            </w:r>
          </w:p>
        </w:tc>
        <w:tc>
          <w:tcPr>
            <w:tcMar>
              <w:left w:w="40" w:type="dxa"/>
              <w:right w:w="40" w:type="dxa"/>
            </w:tcMar>
          </w:tcPr>
          <w:p>
            <w:pPr>
              <w:pStyle w:val="Compact"/>
              <w:spacing w:after="0" w:before="0" w:line="240" w:lineRule="auto"/>
              <w:jc w:val="center"/>
            </w:pPr>
            <w:r>
              <w:rPr>
                <w:rFonts w:ascii="Times New Roman" w:hAnsi="Times New Roman"/>
                <w:sz w:val="14"/>
              </w:rPr>
              <w:t xml:space="preserve">32.1</w:t>
            </w:r>
          </w:p>
        </w:tc>
        <w:tc>
          <w:tcPr>
            <w:tcMar>
              <w:left w:w="40" w:type="dxa"/>
              <w:right w:w="40" w:type="dxa"/>
            </w:tcMar>
          </w:tcPr>
          <w:p>
            <w:pPr>
              <w:pStyle w:val="Compact"/>
              <w:spacing w:after="0" w:before="0" w:line="240" w:lineRule="auto"/>
              <w:jc w:val="center"/>
            </w:pPr>
            <w:r>
              <w:rPr>
                <w:rFonts w:ascii="Times New Roman" w:hAnsi="Times New Roman"/>
                <w:sz w:val="14"/>
              </w:rPr>
              <w:t xml:space="preserve">53.8</w:t>
            </w:r>
          </w:p>
        </w:tc>
        <w:tc>
          <w:tcPr>
            <w:tcMar>
              <w:left w:w="40" w:type="dxa"/>
              <w:right w:w="40" w:type="dxa"/>
            </w:tcMar>
          </w:tcPr>
          <w:p>
            <w:pPr>
              <w:pStyle w:val="Compact"/>
              <w:spacing w:after="0" w:before="0" w:line="240" w:lineRule="auto"/>
              <w:jc w:val="center"/>
            </w:pPr>
            <w:r>
              <w:rPr>
                <w:rFonts w:ascii="Times New Roman" w:hAnsi="Times New Roman"/>
                <w:sz w:val="14"/>
              </w:rPr>
              <w:t xml:space="preserve">27.0</w:t>
            </w:r>
          </w:p>
        </w:tc>
        <w:tc>
          <w:tcPr>
            <w:tcMar>
              <w:left w:w="40" w:type="dxa"/>
              <w:right w:w="40" w:type="dxa"/>
            </w:tcMar>
          </w:tcPr>
          <w:p>
            <w:pPr>
              <w:pStyle w:val="Compact"/>
              <w:spacing w:after="0" w:before="0" w:line="240" w:lineRule="auto"/>
              <w:jc w:val="center"/>
            </w:pPr>
            <w:r>
              <w:rPr>
                <w:rFonts w:ascii="Times New Roman" w:hAnsi="Times New Roman"/>
                <w:sz w:val="14"/>
              </w:rPr>
              <w:t xml:space="preserve">29.6</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4"/>
              </w:rPr>
              <w:t xml:space="preserve">11.1</w:t>
            </w:r>
          </w:p>
        </w:tc>
        <w:tc>
          <w:tcPr>
            <w:tcMar>
              <w:left w:w="40" w:type="dxa"/>
              <w:right w:w="40" w:type="dxa"/>
            </w:tcMar>
          </w:tcPr>
          <w:p>
            <w:pPr>
              <w:pStyle w:val="Compact"/>
              <w:spacing w:after="0" w:before="0" w:line="240" w:lineRule="auto"/>
              <w:jc w:val="center"/>
            </w:pPr>
            <w:r>
              <w:rPr>
                <w:rFonts w:ascii="Times New Roman" w:hAnsi="Times New Roman"/>
                <w:sz w:val="14"/>
              </w:rPr>
              <w:t xml:space="preserve">14.9</w:t>
            </w:r>
          </w:p>
        </w:tc>
        <w:tc>
          <w:tcPr>
            <w:tcMar>
              <w:left w:w="40" w:type="dxa"/>
              <w:right w:w="40" w:type="dxa"/>
            </w:tcMar>
          </w:tcPr>
          <w:p>
            <w:pPr>
              <w:pStyle w:val="Compact"/>
              <w:spacing w:after="0" w:before="0" w:line="240" w:lineRule="auto"/>
              <w:jc w:val="center"/>
            </w:pPr>
            <w:r>
              <w:rPr>
                <w:rFonts w:ascii="Times New Roman" w:hAnsi="Times New Roman"/>
                <w:sz w:val="14"/>
              </w:rPr>
              <w:t xml:space="preserve">14.0</w:t>
            </w:r>
          </w:p>
        </w:tc>
        <w:tc>
          <w:tcPr>
            <w:tcMar>
              <w:left w:w="40" w:type="dxa"/>
              <w:right w:w="40" w:type="dxa"/>
            </w:tcMar>
          </w:tcPr>
          <w:p>
            <w:pPr>
              <w:pStyle w:val="Compact"/>
              <w:spacing w:after="0" w:before="0" w:line="240" w:lineRule="auto"/>
              <w:jc w:val="center"/>
            </w:pPr>
            <w:r>
              <w:rPr>
                <w:rFonts w:ascii="Times New Roman" w:hAnsi="Times New Roman"/>
                <w:sz w:val="14"/>
              </w:rPr>
              <w:t xml:space="preserve">11.2</w:t>
            </w:r>
          </w:p>
        </w:tc>
        <w:tc>
          <w:tcPr>
            <w:tcMar>
              <w:left w:w="40" w:type="dxa"/>
              <w:right w:w="40" w:type="dxa"/>
            </w:tcMar>
          </w:tcPr>
          <w:p>
            <w:pPr>
              <w:pStyle w:val="Compact"/>
              <w:spacing w:after="0" w:before="0" w:line="240" w:lineRule="auto"/>
              <w:jc w:val="center"/>
            </w:pPr>
            <w:r>
              <w:rPr>
                <w:rFonts w:ascii="Times New Roman" w:hAnsi="Times New Roman"/>
                <w:sz w:val="14"/>
              </w:rPr>
              <w:t xml:space="preserve">12.1</w:t>
            </w:r>
          </w:p>
        </w:tc>
        <w:tc>
          <w:tcPr>
            <w:tcMar>
              <w:left w:w="40" w:type="dxa"/>
              <w:right w:w="40" w:type="dxa"/>
            </w:tcMar>
          </w:tcPr>
          <w:p>
            <w:pPr>
              <w:pStyle w:val="Compact"/>
              <w:spacing w:after="0" w:before="0" w:line="240" w:lineRule="auto"/>
              <w:jc w:val="center"/>
            </w:pPr>
            <w:r>
              <w:rPr>
                <w:rFonts w:ascii="Times New Roman" w:hAnsi="Times New Roman"/>
                <w:sz w:val="14"/>
              </w:rPr>
              <w:t xml:space="preserve">54.7</w:t>
            </w:r>
          </w:p>
        </w:tc>
        <w:tc>
          <w:tcPr>
            <w:tcMar>
              <w:left w:w="40" w:type="dxa"/>
              <w:right w:w="40" w:type="dxa"/>
            </w:tcMar>
          </w:tcPr>
          <w:p>
            <w:pPr>
              <w:pStyle w:val="Compact"/>
              <w:spacing w:after="0" w:before="0" w:line="240" w:lineRule="auto"/>
              <w:jc w:val="center"/>
            </w:pPr>
            <w:r>
              <w:rPr>
                <w:rFonts w:ascii="Times New Roman" w:hAnsi="Times New Roman"/>
                <w:sz w:val="14"/>
              </w:rPr>
              <w:t xml:space="preserve">27.4</w:t>
            </w:r>
          </w:p>
        </w:tc>
        <w:tc>
          <w:tcPr>
            <w:tcMar>
              <w:left w:w="40" w:type="dxa"/>
              <w:right w:w="40" w:type="dxa"/>
            </w:tcMar>
          </w:tcPr>
          <w:p>
            <w:pPr>
              <w:pStyle w:val="Compact"/>
              <w:spacing w:after="0" w:before="0" w:line="240" w:lineRule="auto"/>
              <w:jc w:val="center"/>
            </w:pPr>
            <w:r>
              <w:rPr>
                <w:rFonts w:ascii="Times New Roman" w:hAnsi="Times New Roman"/>
                <w:sz w:val="14"/>
              </w:rPr>
              <w:t xml:space="preserve">53.7</w:t>
            </w:r>
          </w:p>
        </w:tc>
        <w:tc>
          <w:tcPr>
            <w:tcMar>
              <w:left w:w="40" w:type="dxa"/>
              <w:right w:w="40" w:type="dxa"/>
            </w:tcMar>
          </w:tcPr>
          <w:p>
            <w:pPr>
              <w:pStyle w:val="Compact"/>
              <w:spacing w:after="0" w:before="0" w:line="240" w:lineRule="auto"/>
              <w:jc w:val="center"/>
            </w:pPr>
            <w:r>
              <w:rPr>
                <w:rFonts w:ascii="Times New Roman" w:hAnsi="Times New Roman"/>
                <w:sz w:val="14"/>
              </w:rPr>
              <w:t xml:space="preserve">25.0</w:t>
            </w:r>
          </w:p>
        </w:tc>
        <w:tc>
          <w:tcPr>
            <w:tcMar>
              <w:left w:w="40" w:type="dxa"/>
              <w:right w:w="40" w:type="dxa"/>
            </w:tcMar>
          </w:tcPr>
          <w:p>
            <w:pPr>
              <w:pStyle w:val="Compact"/>
              <w:spacing w:after="0" w:before="0" w:line="240" w:lineRule="auto"/>
              <w:jc w:val="center"/>
            </w:pPr>
            <w:r>
              <w:rPr>
                <w:rFonts w:ascii="Times New Roman" w:hAnsi="Times New Roman"/>
                <w:sz w:val="14"/>
              </w:rPr>
              <w:t xml:space="preserve">27.3</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DV→BV</w:t>
            </w:r>
          </w:p>
        </w:tc>
        <w:tc>
          <w:tcPr>
            <w:tcMar>
              <w:left w:w="40" w:type="dxa"/>
              <w:right w:w="40" w:type="dxa"/>
            </w:tcMar>
          </w:tcPr>
          <w:p>
            <w:pPr>
              <w:pStyle w:val="Compact"/>
              <w:spacing w:after="0" w:before="0" w:line="240" w:lineRule="auto"/>
              <w:jc w:val="center"/>
            </w:pPr>
            <w:r>
              <w:rPr>
                <w:rFonts w:ascii="Times New Roman" w:hAnsi="Times New Roman"/>
                <w:sz w:val="14"/>
              </w:rPr>
              <w:t xml:space="preserve">27.4</w:t>
            </w:r>
          </w:p>
        </w:tc>
        <w:tc>
          <w:tcPr>
            <w:tcMar>
              <w:left w:w="40" w:type="dxa"/>
              <w:right w:w="40" w:type="dxa"/>
            </w:tcMar>
          </w:tcPr>
          <w:p>
            <w:pPr>
              <w:pStyle w:val="Compact"/>
              <w:spacing w:after="0" w:before="0" w:line="240" w:lineRule="auto"/>
              <w:jc w:val="center"/>
            </w:pPr>
            <w:r>
              <w:rPr>
                <w:rFonts w:ascii="Times New Roman" w:hAnsi="Times New Roman"/>
                <w:sz w:val="14"/>
              </w:rPr>
              <w:t xml:space="preserve">30.4</w:t>
            </w:r>
          </w:p>
        </w:tc>
        <w:tc>
          <w:tcPr>
            <w:tcMar>
              <w:left w:w="40" w:type="dxa"/>
              <w:right w:w="40" w:type="dxa"/>
            </w:tcMar>
          </w:tcPr>
          <w:p>
            <w:pPr>
              <w:pStyle w:val="Compact"/>
              <w:spacing w:after="0" w:before="0" w:line="240" w:lineRule="auto"/>
              <w:jc w:val="center"/>
            </w:pPr>
            <w:r>
              <w:rPr>
                <w:rFonts w:ascii="Times New Roman" w:hAnsi="Times New Roman"/>
                <w:sz w:val="14"/>
              </w:rPr>
              <w:t xml:space="preserve">23.6</w:t>
            </w:r>
          </w:p>
        </w:tc>
        <w:tc>
          <w:tcPr>
            <w:tcMar>
              <w:left w:w="40" w:type="dxa"/>
              <w:right w:w="40" w:type="dxa"/>
            </w:tcMar>
          </w:tcPr>
          <w:p>
            <w:pPr>
              <w:pStyle w:val="Compact"/>
              <w:spacing w:after="0" w:before="0" w:line="240" w:lineRule="auto"/>
              <w:jc w:val="center"/>
            </w:pPr>
            <w:r>
              <w:rPr>
                <w:rFonts w:ascii="Times New Roman" w:hAnsi="Times New Roman"/>
                <w:sz w:val="14"/>
              </w:rPr>
              <w:t xml:space="preserve">22.7</w:t>
            </w:r>
          </w:p>
        </w:tc>
        <w:tc>
          <w:tcPr>
            <w:tcMar>
              <w:left w:w="40" w:type="dxa"/>
              <w:right w:w="40" w:type="dxa"/>
            </w:tcMar>
          </w:tcPr>
          <w:p>
            <w:pPr>
              <w:pStyle w:val="Compact"/>
              <w:spacing w:after="0" w:before="0" w:line="240" w:lineRule="auto"/>
              <w:jc w:val="center"/>
            </w:pPr>
            <w:r>
              <w:rPr>
                <w:rFonts w:ascii="Times New Roman" w:hAnsi="Times New Roman"/>
                <w:sz w:val="14"/>
              </w:rPr>
              <w:t xml:space="preserve">28.1</w:t>
            </w:r>
          </w:p>
        </w:tc>
        <w:tc>
          <w:tcPr>
            <w:tcMar>
              <w:left w:w="40" w:type="dxa"/>
              <w:right w:w="40" w:type="dxa"/>
            </w:tcMar>
          </w:tcPr>
          <w:p>
            <w:pPr>
              <w:pStyle w:val="Compact"/>
              <w:spacing w:after="0" w:before="0" w:line="240" w:lineRule="auto"/>
              <w:jc w:val="center"/>
            </w:pPr>
            <w:r>
              <w:rPr>
                <w:rFonts w:ascii="Times New Roman" w:hAnsi="Times New Roman"/>
                <w:sz w:val="14"/>
              </w:rPr>
              <w:t xml:space="preserve">17.1</w:t>
            </w:r>
          </w:p>
        </w:tc>
        <w:tc>
          <w:tcPr>
            <w:tcMar>
              <w:left w:w="40" w:type="dxa"/>
              <w:right w:w="40" w:type="dxa"/>
            </w:tcMar>
          </w:tcPr>
          <w:p>
            <w:pPr>
              <w:pStyle w:val="Compact"/>
              <w:spacing w:after="0" w:before="0" w:line="240" w:lineRule="auto"/>
              <w:jc w:val="center"/>
            </w:pPr>
            <w:r>
              <w:rPr>
                <w:rFonts w:ascii="Times New Roman" w:hAnsi="Times New Roman"/>
                <w:sz w:val="14"/>
              </w:rPr>
              <w:t xml:space="preserve">24.7</w:t>
            </w:r>
          </w:p>
        </w:tc>
        <w:tc>
          <w:tcPr>
            <w:tcMar>
              <w:left w:w="40" w:type="dxa"/>
              <w:right w:w="40" w:type="dxa"/>
            </w:tcMar>
          </w:tcPr>
          <w:p>
            <w:pPr>
              <w:pStyle w:val="Compact"/>
              <w:spacing w:after="0" w:before="0" w:line="240" w:lineRule="auto"/>
              <w:jc w:val="center"/>
            </w:pPr>
            <w:r>
              <w:rPr>
                <w:rFonts w:ascii="Times New Roman" w:hAnsi="Times New Roman"/>
                <w:sz w:val="14"/>
              </w:rPr>
              <w:t xml:space="preserve">23.4</w:t>
            </w:r>
          </w:p>
        </w:tc>
        <w:tc>
          <w:tcPr>
            <w:tcMar>
              <w:left w:w="40" w:type="dxa"/>
              <w:right w:w="40" w:type="dxa"/>
            </w:tcMar>
          </w:tcPr>
          <w:p>
            <w:pPr>
              <w:pStyle w:val="Compact"/>
              <w:spacing w:after="0" w:before="0" w:line="240" w:lineRule="auto"/>
              <w:jc w:val="center"/>
            </w:pPr>
            <w:r>
              <w:rPr>
                <w:rFonts w:ascii="Times New Roman" w:hAnsi="Times New Roman"/>
                <w:sz w:val="14"/>
              </w:rPr>
              <w:t xml:space="preserve">24.2</w:t>
            </w:r>
          </w:p>
        </w:tc>
        <w:tc>
          <w:tcPr>
            <w:tcMar>
              <w:left w:w="40" w:type="dxa"/>
              <w:right w:w="40" w:type="dxa"/>
            </w:tcMar>
          </w:tcPr>
          <w:p>
            <w:pPr>
              <w:pStyle w:val="Compact"/>
              <w:spacing w:after="0" w:before="0" w:line="240" w:lineRule="auto"/>
              <w:jc w:val="center"/>
            </w:pPr>
            <w:r>
              <w:rPr>
                <w:rFonts w:ascii="Times New Roman" w:hAnsi="Times New Roman"/>
                <w:sz w:val="14"/>
              </w:rPr>
              <w:t xml:space="preserve">24.5</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BV→DV</w:t>
            </w:r>
          </w:p>
        </w:tc>
        <w:tc>
          <w:tcPr>
            <w:tcMar>
              <w:left w:w="40" w:type="dxa"/>
              <w:right w:w="40" w:type="dxa"/>
            </w:tcMar>
          </w:tcPr>
          <w:p>
            <w:pPr>
              <w:pStyle w:val="Compact"/>
              <w:spacing w:after="0" w:before="0" w:line="240" w:lineRule="auto"/>
              <w:jc w:val="center"/>
            </w:pPr>
            <w:r>
              <w:rPr>
                <w:rFonts w:ascii="Times New Roman" w:hAnsi="Times New Roman"/>
                <w:sz w:val="14"/>
              </w:rPr>
              <w:t xml:space="preserve">48.4</w:t>
            </w:r>
          </w:p>
        </w:tc>
        <w:tc>
          <w:tcPr>
            <w:tcMar>
              <w:left w:w="40" w:type="dxa"/>
              <w:right w:w="40" w:type="dxa"/>
            </w:tcMar>
          </w:tcPr>
          <w:p>
            <w:pPr>
              <w:pStyle w:val="Compact"/>
              <w:spacing w:after="0" w:before="0" w:line="240" w:lineRule="auto"/>
              <w:jc w:val="center"/>
            </w:pPr>
            <w:r>
              <w:rPr>
                <w:rFonts w:ascii="Times New Roman" w:hAnsi="Times New Roman"/>
                <w:sz w:val="14"/>
              </w:rPr>
              <w:t xml:space="preserve">18.3</w:t>
            </w:r>
          </w:p>
        </w:tc>
        <w:tc>
          <w:tcPr>
            <w:tcMar>
              <w:left w:w="40" w:type="dxa"/>
              <w:right w:w="40" w:type="dxa"/>
            </w:tcMar>
          </w:tcPr>
          <w:p>
            <w:pPr>
              <w:pStyle w:val="Compact"/>
              <w:spacing w:after="0" w:before="0" w:line="240" w:lineRule="auto"/>
              <w:jc w:val="center"/>
            </w:pPr>
            <w:r>
              <w:rPr>
                <w:rFonts w:ascii="Times New Roman" w:hAnsi="Times New Roman"/>
                <w:sz w:val="14"/>
              </w:rPr>
              <w:t xml:space="preserve">36.2</w:t>
            </w:r>
          </w:p>
        </w:tc>
        <w:tc>
          <w:tcPr>
            <w:tcMar>
              <w:left w:w="40" w:type="dxa"/>
              <w:right w:w="40" w:type="dxa"/>
            </w:tcMar>
          </w:tcPr>
          <w:p>
            <w:pPr>
              <w:pStyle w:val="Compact"/>
              <w:spacing w:after="0" w:before="0" w:line="240" w:lineRule="auto"/>
              <w:jc w:val="center"/>
            </w:pPr>
            <w:r>
              <w:rPr>
                <w:rFonts w:ascii="Times New Roman" w:hAnsi="Times New Roman"/>
                <w:sz w:val="14"/>
              </w:rPr>
              <w:t xml:space="preserve">13.0</w:t>
            </w:r>
          </w:p>
        </w:tc>
        <w:tc>
          <w:tcPr>
            <w:tcMar>
              <w:left w:w="40" w:type="dxa"/>
              <w:right w:w="40" w:type="dxa"/>
            </w:tcMar>
          </w:tcPr>
          <w:p>
            <w:pPr>
              <w:pStyle w:val="Compact"/>
              <w:spacing w:after="0" w:before="0" w:line="240" w:lineRule="auto"/>
              <w:jc w:val="center"/>
            </w:pPr>
            <w:r>
              <w:rPr>
                <w:rFonts w:ascii="Times New Roman" w:hAnsi="Times New Roman"/>
                <w:sz w:val="14"/>
              </w:rPr>
              <w:t xml:space="preserve">16.1</w:t>
            </w:r>
          </w:p>
        </w:tc>
        <w:tc>
          <w:tcPr>
            <w:tcMar>
              <w:left w:w="40" w:type="dxa"/>
              <w:right w:w="40" w:type="dxa"/>
            </w:tcMar>
          </w:tcPr>
          <w:p>
            <w:pPr>
              <w:pStyle w:val="Compact"/>
              <w:spacing w:after="0" w:before="0" w:line="240" w:lineRule="auto"/>
              <w:jc w:val="center"/>
            </w:pPr>
            <w:r>
              <w:rPr>
                <w:rFonts w:ascii="Times New Roman" w:hAnsi="Times New Roman"/>
                <w:sz w:val="14"/>
              </w:rPr>
              <w:t xml:space="preserve">14.7</w:t>
            </w:r>
          </w:p>
        </w:tc>
        <w:tc>
          <w:tcPr>
            <w:tcMar>
              <w:left w:w="40" w:type="dxa"/>
              <w:right w:w="40" w:type="dxa"/>
            </w:tcMar>
          </w:tcPr>
          <w:p>
            <w:pPr>
              <w:pStyle w:val="Compact"/>
              <w:spacing w:after="0" w:before="0" w:line="240" w:lineRule="auto"/>
              <w:jc w:val="center"/>
            </w:pPr>
            <w:r>
              <w:rPr>
                <w:rFonts w:ascii="Times New Roman" w:hAnsi="Times New Roman"/>
                <w:sz w:val="14"/>
              </w:rPr>
              <w:t xml:space="preserve">28.9</w:t>
            </w:r>
          </w:p>
        </w:tc>
        <w:tc>
          <w:tcPr>
            <w:tcMar>
              <w:left w:w="40" w:type="dxa"/>
              <w:right w:w="40" w:type="dxa"/>
            </w:tcMar>
          </w:tcPr>
          <w:p>
            <w:pPr>
              <w:pStyle w:val="Compact"/>
              <w:spacing w:after="0" w:before="0" w:line="240" w:lineRule="auto"/>
              <w:jc w:val="center"/>
            </w:pPr>
            <w:r>
              <w:rPr>
                <w:rFonts w:ascii="Times New Roman" w:hAnsi="Times New Roman"/>
                <w:sz w:val="14"/>
              </w:rPr>
              <w:t xml:space="preserve">24.2</w:t>
            </w:r>
          </w:p>
        </w:tc>
        <w:tc>
          <w:tcPr>
            <w:tcMar>
              <w:left w:w="40" w:type="dxa"/>
              <w:right w:w="40" w:type="dxa"/>
            </w:tcMar>
          </w:tcPr>
          <w:p>
            <w:pPr>
              <w:pStyle w:val="Compact"/>
              <w:spacing w:after="0" w:before="0" w:line="240" w:lineRule="auto"/>
              <w:jc w:val="center"/>
            </w:pPr>
            <w:r>
              <w:rPr>
                <w:rFonts w:ascii="Times New Roman" w:hAnsi="Times New Roman"/>
                <w:sz w:val="14"/>
              </w:rPr>
              <w:t xml:space="preserve">29.1</w:t>
            </w:r>
          </w:p>
        </w:tc>
        <w:tc>
          <w:tcPr>
            <w:tcMar>
              <w:left w:w="40" w:type="dxa"/>
              <w:right w:w="40" w:type="dxa"/>
            </w:tcMar>
          </w:tcPr>
          <w:p>
            <w:pPr>
              <w:pStyle w:val="Compact"/>
              <w:spacing w:after="0" w:before="0" w:line="240" w:lineRule="auto"/>
              <w:jc w:val="center"/>
            </w:pPr>
            <w:r>
              <w:rPr>
                <w:rFonts w:ascii="Times New Roman" w:hAnsi="Times New Roman"/>
                <w:sz w:val="14"/>
              </w:rPr>
              <w:t xml:space="preserve">31.0</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Mean,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8.4</w:t>
            </w:r>
          </w:p>
        </w:tc>
        <w:tc>
          <w:tcPr>
            <w:tcMar>
              <w:left w:w="40" w:type="dxa"/>
              <w:right w:w="40" w:type="dxa"/>
            </w:tcMar>
          </w:tcPr>
          <w:p>
            <w:pPr>
              <w:pStyle w:val="Compact"/>
              <w:spacing w:after="0" w:before="0" w:line="240" w:lineRule="auto"/>
              <w:jc w:val="center"/>
            </w:pPr>
            <w:r>
              <w:rPr>
                <w:rFonts w:ascii="Times New Roman" w:hAnsi="Times New Roman"/>
                <w:sz w:val="14"/>
              </w:rPr>
              <w:t xml:space="preserve">9.2</w:t>
            </w:r>
          </w:p>
        </w:tc>
        <w:tc>
          <w:tcPr>
            <w:tcMar>
              <w:left w:w="40" w:type="dxa"/>
              <w:right w:w="40" w:type="dxa"/>
            </w:tcMar>
          </w:tcPr>
          <w:p>
            <w:pPr>
              <w:pStyle w:val="Compact"/>
              <w:spacing w:after="0" w:before="0" w:line="240" w:lineRule="auto"/>
              <w:jc w:val="center"/>
            </w:pPr>
            <w:r>
              <w:rPr>
                <w:rFonts w:ascii="Times New Roman" w:hAnsi="Times New Roman"/>
                <w:sz w:val="14"/>
              </w:rPr>
              <w:t xml:space="preserve">10.0</w:t>
            </w:r>
          </w:p>
        </w:tc>
        <w:tc>
          <w:tcPr>
            <w:tcMar>
              <w:left w:w="40" w:type="dxa"/>
              <w:right w:w="40" w:type="dxa"/>
            </w:tcMar>
          </w:tcPr>
          <w:p>
            <w:pPr>
              <w:pStyle w:val="Compact"/>
              <w:spacing w:after="0" w:before="0" w:line="240" w:lineRule="auto"/>
              <w:jc w:val="center"/>
            </w:pPr>
            <w:r>
              <w:rPr>
                <w:rFonts w:ascii="Times New Roman" w:hAnsi="Times New Roman"/>
                <w:sz w:val="14"/>
              </w:rPr>
              <w:t xml:space="preserve">9.6</w:t>
            </w:r>
          </w:p>
        </w:tc>
        <w:tc>
          <w:tcPr>
            <w:tcMar>
              <w:left w:w="40" w:type="dxa"/>
              <w:right w:w="40" w:type="dxa"/>
            </w:tcMar>
          </w:tcPr>
          <w:p>
            <w:pPr>
              <w:pStyle w:val="Compact"/>
              <w:spacing w:after="0" w:before="0" w:line="240" w:lineRule="auto"/>
              <w:jc w:val="center"/>
            </w:pPr>
            <w:r>
              <w:rPr>
                <w:rFonts w:ascii="Times New Roman" w:hAnsi="Times New Roman"/>
                <w:sz w:val="14"/>
              </w:rPr>
              <w:t xml:space="preserve">9.5</w:t>
            </w:r>
          </w:p>
        </w:tc>
        <w:tc>
          <w:tcPr>
            <w:tcMar>
              <w:left w:w="40" w:type="dxa"/>
              <w:right w:w="40" w:type="dxa"/>
            </w:tcMar>
          </w:tcPr>
          <w:p>
            <w:pPr>
              <w:pStyle w:val="Compact"/>
              <w:spacing w:after="0" w:before="0" w:line="240" w:lineRule="auto"/>
              <w:jc w:val="center"/>
            </w:pPr>
          </w:p>
        </w:tc>
        <w:tc>
          <w:tcPr>
            <w:tcMar>
              <w:left w:w="40" w:type="dxa"/>
              <w:right w:w="40" w:type="dxa"/>
            </w:tcMar>
          </w:tcPr>
          <w:p>
            <w:pPr>
              <w:pStyle w:val="Compact"/>
              <w:spacing w:after="0" w:before="0" w:line="240" w:lineRule="auto"/>
              <w:jc w:val="center"/>
            </w:pPr>
          </w:p>
        </w:tc>
        <w:tc>
          <w:tcPr>
            <w:tcMar>
              <w:left w:w="40" w:type="dxa"/>
              <w:right w:w="40" w:type="dxa"/>
            </w:tcMar>
          </w:tcPr>
          <w:p>
            <w:pPr>
              <w:pStyle w:val="Compact"/>
              <w:spacing w:after="0" w:before="0" w:line="240" w:lineRule="auto"/>
              <w:jc w:val="center"/>
            </w:pPr>
          </w:p>
        </w:tc>
        <w:tc>
          <w:tcPr>
            <w:tcMar>
              <w:left w:w="40" w:type="dxa"/>
              <w:right w:w="40" w:type="dxa"/>
            </w:tcMar>
          </w:tcPr>
          <w:p>
            <w:pPr>
              <w:pStyle w:val="Compact"/>
              <w:spacing w:after="0" w:before="0" w:line="240" w:lineRule="auto"/>
              <w:jc w:val="center"/>
            </w:pPr>
          </w:p>
        </w:tc>
        <w:tc>
          <w:tcPr>
            <w:tcMar>
              <w:left w:w="40" w:type="dxa"/>
              <w:right w:w="40" w:type="dxa"/>
            </w:tcMar>
          </w:tcPr>
          <w:p>
            <w:pPr>
              <w:pStyle w:val="Compact"/>
              <w:spacing w:after="0" w:before="0" w:line="240" w:lineRule="auto"/>
              <w:jc w:val="center"/>
            </w:pP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Mean, shifted</w:t>
            </w:r>
          </w:p>
        </w:tc>
        <w:tc>
          <w:tcPr>
            <w:tcMar>
              <w:left w:w="40" w:type="dxa"/>
              <w:right w:w="40" w:type="dxa"/>
            </w:tcMar>
          </w:tcPr>
          <w:p>
            <w:pPr>
              <w:pStyle w:val="Compact"/>
              <w:spacing w:after="0" w:before="0" w:line="240" w:lineRule="auto"/>
              <w:jc w:val="center"/>
            </w:pPr>
            <w:r>
              <w:rPr>
                <w:rFonts w:ascii="Times New Roman" w:hAnsi="Times New Roman"/>
                <w:sz w:val="14"/>
              </w:rPr>
              <w:t xml:space="preserve">21.9</w:t>
            </w:r>
          </w:p>
        </w:tc>
        <w:tc>
          <w:tcPr>
            <w:tcMar>
              <w:left w:w="40" w:type="dxa"/>
              <w:right w:w="40" w:type="dxa"/>
            </w:tcMar>
          </w:tcPr>
          <w:p>
            <w:pPr>
              <w:pStyle w:val="Compact"/>
              <w:spacing w:after="0" w:before="0" w:line="240" w:lineRule="auto"/>
              <w:jc w:val="center"/>
            </w:pPr>
            <w:r>
              <w:rPr>
                <w:rFonts w:ascii="Times New Roman" w:hAnsi="Times New Roman"/>
                <w:sz w:val="14"/>
              </w:rPr>
              <w:t xml:space="preserve">17.7</w:t>
            </w:r>
          </w:p>
        </w:tc>
        <w:tc>
          <w:tcPr>
            <w:tcMar>
              <w:left w:w="40" w:type="dxa"/>
              <w:right w:w="40" w:type="dxa"/>
            </w:tcMar>
          </w:tcPr>
          <w:p>
            <w:pPr>
              <w:pStyle w:val="Compact"/>
              <w:spacing w:after="0" w:before="0" w:line="240" w:lineRule="auto"/>
              <w:jc w:val="center"/>
            </w:pPr>
            <w:r>
              <w:rPr>
                <w:rFonts w:ascii="Times New Roman" w:hAnsi="Times New Roman"/>
                <w:sz w:val="14"/>
              </w:rPr>
              <w:t xml:space="preserve">19.4</w:t>
            </w:r>
          </w:p>
        </w:tc>
        <w:tc>
          <w:tcPr>
            <w:tcMar>
              <w:left w:w="40" w:type="dxa"/>
              <w:right w:w="40" w:type="dxa"/>
            </w:tcMar>
          </w:tcPr>
          <w:p>
            <w:pPr>
              <w:pStyle w:val="Compact"/>
              <w:spacing w:after="0" w:before="0" w:line="240" w:lineRule="auto"/>
              <w:jc w:val="center"/>
            </w:pPr>
            <w:r>
              <w:rPr>
                <w:rFonts w:ascii="Times New Roman" w:hAnsi="Times New Roman"/>
                <w:sz w:val="14"/>
              </w:rPr>
              <w:t xml:space="preserve">14.3</w:t>
            </w:r>
          </w:p>
        </w:tc>
        <w:tc>
          <w:tcPr>
            <w:tcMar>
              <w:left w:w="40" w:type="dxa"/>
              <w:right w:w="40" w:type="dxa"/>
            </w:tcMar>
          </w:tcPr>
          <w:p>
            <w:pPr>
              <w:pStyle w:val="Compact"/>
              <w:spacing w:after="0" w:before="0" w:line="240" w:lineRule="auto"/>
              <w:jc w:val="center"/>
            </w:pPr>
            <w:r>
              <w:rPr>
                <w:rFonts w:ascii="Times New Roman" w:hAnsi="Times New Roman"/>
                <w:sz w:val="14"/>
              </w:rPr>
              <w:t xml:space="preserve">16.0</w:t>
            </w:r>
          </w:p>
        </w:tc>
        <w:tc>
          <w:tcPr>
            <w:tcMar>
              <w:left w:w="40" w:type="dxa"/>
              <w:right w:w="40" w:type="dxa"/>
            </w:tcMar>
          </w:tcPr>
          <w:p>
            <w:pPr>
              <w:pStyle w:val="Compact"/>
              <w:spacing w:after="0" w:before="0" w:line="240" w:lineRule="auto"/>
              <w:jc w:val="center"/>
            </w:pPr>
            <w:r>
              <w:rPr>
                <w:rFonts w:ascii="Times New Roman" w:hAnsi="Times New Roman"/>
                <w:sz w:val="14"/>
              </w:rPr>
              <w:t xml:space="preserve">34.8</w:t>
            </w:r>
          </w:p>
        </w:tc>
        <w:tc>
          <w:tcPr>
            <w:tcMar>
              <w:left w:w="40" w:type="dxa"/>
              <w:right w:w="40" w:type="dxa"/>
            </w:tcMar>
          </w:tcPr>
          <w:p>
            <w:pPr>
              <w:pStyle w:val="Compact"/>
              <w:spacing w:after="0" w:before="0" w:line="240" w:lineRule="auto"/>
              <w:jc w:val="center"/>
            </w:pPr>
            <w:r>
              <w:rPr>
                <w:rFonts w:ascii="Times New Roman" w:hAnsi="Times New Roman"/>
                <w:sz w:val="14"/>
              </w:rPr>
              <w:t xml:space="preserve">28.0</w:t>
            </w:r>
          </w:p>
        </w:tc>
        <w:tc>
          <w:tcPr>
            <w:tcMar>
              <w:left w:w="40" w:type="dxa"/>
              <w:right w:w="40" w:type="dxa"/>
            </w:tcMar>
          </w:tcPr>
          <w:p>
            <w:pPr>
              <w:pStyle w:val="Compact"/>
              <w:spacing w:after="0" w:before="0" w:line="240" w:lineRule="auto"/>
              <w:jc w:val="center"/>
            </w:pPr>
            <w:r>
              <w:rPr>
                <w:rFonts w:ascii="Times New Roman" w:hAnsi="Times New Roman"/>
                <w:sz w:val="14"/>
              </w:rPr>
              <w:t xml:space="preserve">36.0</w:t>
            </w:r>
          </w:p>
        </w:tc>
        <w:tc>
          <w:tcPr>
            <w:tcMar>
              <w:left w:w="40" w:type="dxa"/>
              <w:right w:w="40" w:type="dxa"/>
            </w:tcMar>
          </w:tcPr>
          <w:p>
            <w:pPr>
              <w:pStyle w:val="Compact"/>
              <w:spacing w:after="0" w:before="0" w:line="240" w:lineRule="auto"/>
              <w:jc w:val="center"/>
            </w:pPr>
            <w:r>
              <w:rPr>
                <w:rFonts w:ascii="Times New Roman" w:hAnsi="Times New Roman"/>
                <w:sz w:val="14"/>
              </w:rPr>
              <w:t xml:space="preserve">26.2</w:t>
            </w:r>
          </w:p>
        </w:tc>
        <w:tc>
          <w:tcPr>
            <w:tcMar>
              <w:left w:w="40" w:type="dxa"/>
              <w:right w:w="40" w:type="dxa"/>
            </w:tcMar>
          </w:tcPr>
          <w:p>
            <w:pPr>
              <w:pStyle w:val="Compact"/>
              <w:spacing w:after="0" w:before="0" w:line="240" w:lineRule="auto"/>
              <w:jc w:val="center"/>
            </w:pPr>
            <w:r>
              <w:rPr>
                <w:rFonts w:ascii="Times New Roman" w:hAnsi="Times New Roman"/>
                <w:sz w:val="14"/>
              </w:rPr>
              <w:t xml:space="preserve">28.1</w:t>
            </w:r>
          </w:p>
        </w:tc>
      </w:tr>
    </w:tbl>
    <w:bookmarkEnd w:id="79"/>
    <w:bookmarkStart w:id="83" w:name="rq7-online-calibration-under-drift"/>
    <w:p>
      <w:pPr>
        <w:pStyle w:val="Heading2"/>
      </w:pPr>
      <w:r>
        <w:rPr>
          <w:rStyle w:val="SectionNumber"/>
        </w:rPr>
        <w:t xml:space="preserve">5.7</w:t>
      </w:r>
      <w:r>
        <w:tab/>
      </w:r>
      <w:r>
        <w:t xml:space="preserve">RQ7: Online calibration under drift</w:t>
      </w:r>
    </w:p>
    <w:p>
      <w:pPr>
        <w:pStyle w:val="FirstParagraph"/>
      </w:pPr>
      <w:r>
        <w:t xml:space="preserve">Table 18 and Figure 15 show the effect of replaying the test sets as streams at α=10%.</w:t>
      </w:r>
    </w:p>
    <w:p>
      <w:pPr>
        <w:pStyle w:val="BodyText"/>
      </w:pPr>
      <w:r>
        <w:rPr>
          <w:b/>
          <w:bCs/>
        </w:rPr>
        <w:t xml:space="preserve">Static calibration drifts out of budget.</w:t>
      </w:r>
      <w:r>
        <w:t xml:space="preserve"> </w:t>
      </w:r>
      <w:r>
        <w:t xml:space="preserve">The fixed threshold misses 21.7% (Big-Vul temporal), 24.0% and 23.6% (Big-Vul and DiverseVul project streams), 37.0% (DiverseVul→Big-Vul) and 20.3% (Big-Vul→DiverseVul) of the vulnerable functions over the stream. Its worst window is worse still (27–45%): in the temporal stream the rolling miss rate stays between 15 and 35% for the whole period (Figure 15, left), so the violation is not a transient at the start.</w:t>
      </w:r>
    </w:p>
    <w:p>
      <w:pPr>
        <w:pStyle w:val="BodyText"/>
      </w:pPr>
      <w:r>
        <w:rPr>
          <w:b/>
          <w:bCs/>
        </w:rPr>
        <w:t xml:space="preserve">ACI restores the long-run budget with delayed feedback only.</w:t>
      </w:r>
      <w:r>
        <w:t xml:space="preserve"> </w:t>
      </w:r>
      <w:r>
        <w:t xml:space="preserve">With γ=0.01 the overall miss rate is 10.2%, 10.1%, 10.2% and 10.1% on the temporal, DiverseVul project, DiverseVul→Big-Vul and Big-Vul→DiverseVul streams and 11.5% on the Big-Vul project stream, where abrupt project switches are the hardest case. The deterministic bound of Proposition 4 holds in all 168 runs (Table 19; it is conservative, about 9 points on average at γ=0.01, while the observed deviations are at most 3 points). Worst-window miss rates fall to 13–19%. The sliding-window recalibration is comparable but somewhat worse in overall miss (9.8–13.1%) and needs stored target scores; combining it with ACI gives the closest match to the budget (9.9–11.3%).</w:t>
      </w:r>
    </w:p>
    <w:p>
      <w:pPr>
        <w:pStyle w:val="BodyText"/>
      </w:pPr>
      <w:r>
        <w:rPr>
          <w:b/>
          <w:bCs/>
        </w:rPr>
        <w:t xml:space="preserve">The price is automation, and it is the valid level.</w:t>
      </w:r>
      <w:r>
        <w:t xml:space="preserve"> </w:t>
      </w:r>
      <w:r>
        <w:t xml:space="preserve">Under shift ACI (γ=0.01) clears 22–29% of the functions (static: 48–66%, but invalid), in line with the 27–32% obtained by one-off recalibration with 100 labelled target positives in Section 5.3. On the stationary random streams ACI clears 54.0% and 56.9% at 10.0% and 9.9% miss, as the static rule does (55.1%, 54.3%): adaptation does no harm where there is no drift. Large steps are counter-productive: γ=0.05 keeps the budget but reduces SAR by 4–16 points relative to γ=0.01, because its level oscillates;</w:t>
      </w:r>
      <w:r>
        <w:t xml:space="preserve"> </w:t>
      </w:r>
      <m:oMath>
        <m:r>
          <m:t>γ</m:t>
        </m:r>
        <m:r>
          <m:rPr>
            <m:sty m:val="p"/>
          </m:rPr>
          <m:t>∈</m:t>
        </m:r>
        <m:r>
          <m:rPr>
            <m:sty m:val="p"/>
          </m:rPr>
          <m:t>[</m:t>
        </m:r>
        <m:r>
          <m:t>0.005</m:t>
        </m:r>
        <m:r>
          <m:rPr>
            <m:sty m:val="p"/>
          </m:rPr>
          <m:t>,</m:t>
        </m:r>
        <m:r>
          <m:t>0.01</m:t>
        </m:r>
        <m:r>
          <m:rPr>
            <m:sty m:val="p"/>
          </m:rPr>
          <m:t>]</m:t>
        </m:r>
      </m:oMath>
      <w:r>
        <w:t xml:space="preserve"> </w:t>
      </w:r>
      <w:r>
        <w:t xml:space="preserve">was best here.</w:t>
      </w:r>
    </w:p>
    <w:p>
      <w:pPr>
        <w:pStyle w:val="CaptionedFigure"/>
        <w:jc w:val="center"/>
      </w:pPr>
      <w:r>
        <w:drawing>
          <wp:inline>
            <wp:extent cx="5334000" cy="1917189"/>
            <wp:effectExtent b="0" l="0" r="0" t="0"/>
            <wp:docPr descr="" title="" id="81" name="Picture"/>
            <a:graphic>
              <a:graphicData uri="http://schemas.openxmlformats.org/drawingml/2006/picture">
                <pic:pic>
                  <pic:nvPicPr>
                    <pic:cNvPr descr="figs/fig_online.png" id="82" name="Picture"/>
                    <pic:cNvPicPr>
                      <a:picLocks noChangeArrowheads="1" noChangeAspect="1"/>
                    </pic:cNvPicPr>
                  </pic:nvPicPr>
                  <pic:blipFill>
                    <a:blip r:embed="rId80"/>
                    <a:stretch>
                      <a:fillRect/>
                    </a:stretch>
                  </pic:blipFill>
                  <pic:spPr bwMode="auto">
                    <a:xfrm>
                      <a:off x="0" y="0"/>
                      <a:ext cx="5334000" cy="1917189"/>
                    </a:xfrm>
                    <a:prstGeom prst="rect">
                      <a:avLst/>
                    </a:prstGeom>
                    <a:noFill/>
                    <a:ln w="9525">
                      <a:noFill/>
                      <a:headEnd/>
                      <a:tailEnd/>
                    </a:ln>
                  </pic:spPr>
                </pic:pic>
              </a:graphicData>
            </a:graphic>
          </wp:inline>
        </w:drawing>
      </w:r>
    </w:p>
    <w:p>
      <w:pPr>
        <w:pStyle w:val="ImageCaption"/>
      </w:pPr>
      <w:r>
        <w:rPr>
          <w:b/>
        </w:rPr>
        <w:t>Figure 15.</w:t>
      </w:r>
      <w:r>
        <w:rPr>
          <w:b w:val="0"/>
        </w:rPr>
        <w:t xml:space="preserve"> Left: miss rate over the last 300 vulnerable functions along the Big-Vul temporal stream (seed 0, α=10%). Right: overall miss rate of each stream for the four policies (mean over 3 seeds).</w:t>
      </w:r>
    </w:p>
    <w:p>
      <w:pPr>
        <w:pStyle w:val="TableCaption"/>
      </w:pPr>
      <w:r>
        <w:rPr>
          <w:b/>
        </w:rPr>
        <w:t>Table 18.</w:t>
      </w:r>
      <w:r>
        <w:rPr>
          <w:b w:val="0"/>
        </w:rPr>
        <w:t xml:space="preserve"> Online risk control at α=10% on arrival-ordered test streams (batches of 1 000 functions, labels revealed after each batch; LR+LGBM scorer; mean over 3 seeds, %). Overall miss rate over the stream, worst miss rate in any window of 300 vulnerable functions, and share of functions cleared (SAR). Static: threshold fixed from source calibration; SW: recalibrated on the last 200 observed vulnerable functions; ACI: adaptive conformal inference with step γ; ACI+window: ACI on the sliding-window reference.</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8. Online risk control at α=10% on arrival-ordered test streams (batches of 1 000 functions, labels revealed after each batch; LR+LGBM scorer; mean over 3 seeds, %). Overall miss rate over the stream, worst miss rate in any window of 300 vulnerable functions, and share of functions cleared (SAR). Static: threshold fixed from source calibration; SW: recalibrated on the last 200 observed vulnerable functions; ACI: adaptive conformal inference with step γ; ACI+window: ACI on the sliding-window reference."/>
      </w:tblPr>
      <w:tblGrid>
        <w:gridCol w:w="609"/>
        <w:gridCol w:w="609"/>
        <w:gridCol w:w="609"/>
        <w:gridCol w:w="609"/>
        <w:gridCol w:w="609"/>
        <w:gridCol w:w="609"/>
        <w:gridCol w:w="609"/>
        <w:gridCol w:w="609"/>
        <w:gridCol w:w="609"/>
        <w:gridCol w:w="609"/>
        <w:gridCol w:w="609"/>
        <w:gridCol w:w="609"/>
        <w:gridCol w:w="609"/>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p>
        </w:tc>
        <w:tc>
          <w:tcPr>
            <w:gridSpan w:val="4"/>
            <w:tcBorders>
              <w:bottom w:val="single" w:sz="6" w:space="0" w:color="000000"/>
            </w:tcBorders>
            <w:tcBorders>
              <w:bottom w:val="single" w:sz="6" w:space="0" w:color="000000"/>
            </w:tcBorders>
            <w:tcBorders>
              <w:bottom w:val="single" w:sz="6" w:space="0" w:color="000000"/>
            </w:tcBorders>
            <w:tcBorders>
              <w:bottom w:val="single" w:sz="6" w:space="0" w:color="000000"/>
            </w:tcBorders>
            <w:tcMar>
              <w:left w:w="40" w:type="dxa"/>
              <w:right w:w="40" w:type="dxa"/>
            </w:tcMar>
            <w:tcMar>
              <w:left w:w="40" w:type="dxa"/>
              <w:right w:w="40" w:type="dxa"/>
            </w:tcMar>
            <w:tcMar>
              <w:left w:w="40" w:type="dxa"/>
              <w:right w:w="40" w:type="dxa"/>
            </w:tcMar>
            <w:tcMar>
              <w:left w:w="40" w:type="dxa"/>
              <w:right w:w="40" w:type="dxa"/>
            </w:tcMar>
          </w:tcPr>
          <w:p>
            <w:pPr>
              <w:pStyle w:val="Compact"/>
              <w:spacing w:after="0" w:before="0" w:line="240" w:lineRule="auto"/>
              <w:jc w:val="center"/>
            </w:pPr>
            <w:r>
              <w:rPr>
                <w:rFonts w:ascii="Times New Roman" w:hAnsi="Times New Roman"/>
                <w:b/>
                <w:sz w:val="12"/>
              </w:rPr>
              <w:t xml:space="preserve">overall miss</w:t>
            </w:r>
          </w:p>
        </w:tc>
        <w:tc>
          <w:tcPr>
            <w:gridSpan w:val="4"/>
            <w:tcBorders>
              <w:bottom w:val="single" w:sz="6" w:space="0" w:color="000000"/>
            </w:tcBorders>
            <w:tcBorders>
              <w:bottom w:val="single" w:sz="6" w:space="0" w:color="000000"/>
            </w:tcBorders>
            <w:tcBorders>
              <w:bottom w:val="single" w:sz="6" w:space="0" w:color="000000"/>
            </w:tcBorders>
            <w:tcBorders>
              <w:bottom w:val="single" w:sz="6" w:space="0" w:color="000000"/>
            </w:tcBorders>
            <w:tcMar>
              <w:left w:w="40" w:type="dxa"/>
              <w:right w:w="40" w:type="dxa"/>
            </w:tcMar>
            <w:tcMar>
              <w:left w:w="40" w:type="dxa"/>
              <w:right w:w="40" w:type="dxa"/>
            </w:tcMar>
            <w:tcMar>
              <w:left w:w="40" w:type="dxa"/>
              <w:right w:w="40" w:type="dxa"/>
            </w:tcMar>
            <w:tcMar>
              <w:left w:w="40" w:type="dxa"/>
              <w:right w:w="40" w:type="dxa"/>
            </w:tcMar>
          </w:tcPr>
          <w:p>
            <w:pPr>
              <w:pStyle w:val="Compact"/>
              <w:spacing w:after="0" w:before="0" w:line="240" w:lineRule="auto"/>
              <w:jc w:val="center"/>
            </w:pPr>
            <w:r>
              <w:rPr>
                <w:rFonts w:ascii="Times New Roman" w:hAnsi="Times New Roman"/>
                <w:b/>
                <w:sz w:val="12"/>
              </w:rPr>
              <w:t xml:space="preserve">worst window miss</w:t>
            </w:r>
          </w:p>
        </w:tc>
        <w:tc>
          <w:tcPr>
            <w:gridSpan w:val="4"/>
            <w:tcBorders>
              <w:bottom w:val="single" w:sz="6" w:space="0" w:color="000000"/>
            </w:tcBorders>
            <w:tcBorders>
              <w:bottom w:val="single" w:sz="6" w:space="0" w:color="000000"/>
            </w:tcBorders>
            <w:tcBorders>
              <w:bottom w:val="single" w:sz="6" w:space="0" w:color="000000"/>
            </w:tcBorders>
            <w:tcBorders>
              <w:bottom w:val="single" w:sz="6" w:space="0" w:color="000000"/>
            </w:tcBorders>
            <w:tcMar>
              <w:left w:w="40" w:type="dxa"/>
              <w:right w:w="40" w:type="dxa"/>
            </w:tcMar>
            <w:tcMar>
              <w:left w:w="40" w:type="dxa"/>
              <w:right w:w="40" w:type="dxa"/>
            </w:tcMar>
            <w:tcMar>
              <w:left w:w="40" w:type="dxa"/>
              <w:right w:w="40" w:type="dxa"/>
            </w:tcMar>
            <w:tcMar>
              <w:left w:w="40" w:type="dxa"/>
              <w:right w:w="40" w:type="dxa"/>
            </w:tcMar>
          </w:tcPr>
          <w:p>
            <w:pPr>
              <w:pStyle w:val="Compact"/>
              <w:spacing w:after="0" w:before="0" w:line="240" w:lineRule="auto"/>
              <w:jc w:val="center"/>
            </w:pPr>
            <w:r>
              <w:rPr>
                <w:rFonts w:ascii="Times New Roman" w:hAnsi="Times New Roman"/>
                <w:b/>
                <w:sz w:val="12"/>
              </w:rPr>
              <w:t xml:space="preserve">SAR</w:t>
            </w: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2-5</w:t>
            </w:r>
            <w:r>
              <w:rPr>
                <w:rFonts w:ascii="Times New Roman" w:hAnsi="Times New Roman"/>
                <w:sz w:val="12"/>
              </w:rPr>
              <w:t xml:space="preserve">(lr)</w:t>
            </w:r>
            <w:r>
              <w:rPr>
                <w:rFonts w:ascii="Times New Roman" w:hAnsi="Times New Roman"/>
                <w:sz w:val="12"/>
              </w:rPr>
              <w:t xml:space="preserve">6-9</w:t>
            </w:r>
            <w:r>
              <w:rPr>
                <w:rFonts w:ascii="Times New Roman" w:hAnsi="Times New Roman"/>
                <w:sz w:val="12"/>
              </w:rPr>
              <w:t xml:space="preserve">(lr)</w:t>
            </w:r>
            <w:r>
              <w:rPr>
                <w:rFonts w:ascii="Times New Roman" w:hAnsi="Times New Roman"/>
                <w:sz w:val="12"/>
              </w:rPr>
              <w:t xml:space="preserve">10-13</w:t>
            </w:r>
            <w:r>
              <w:rPr>
                <w:rFonts w:ascii="Times New Roman" w:hAnsi="Times New Roman"/>
                <w:sz w:val="12"/>
              </w:rPr>
              <w:t xml:space="preserve"> </w:t>
            </w:r>
            <w:r>
              <w:rPr>
                <w:rFonts w:ascii="Times New Roman" w:hAnsi="Times New Roman"/>
                <w:sz w:val="12"/>
              </w:rPr>
              <w:t xml:space="preserve">Stream</w:t>
            </w:r>
          </w:p>
        </w:tc>
        <w:tc>
          <w:tcPr>
            <w:tcMar>
              <w:left w:w="40" w:type="dxa"/>
              <w:right w:w="40" w:type="dxa"/>
            </w:tcMar>
          </w:tcPr>
          <w:p>
            <w:pPr>
              <w:pStyle w:val="Compact"/>
              <w:spacing w:after="0" w:before="0" w:line="240" w:lineRule="auto"/>
              <w:jc w:val="center"/>
            </w:pPr>
            <w:r>
              <w:rPr>
                <w:rFonts w:ascii="Times New Roman" w:hAnsi="Times New Roman"/>
                <w:sz w:val="12"/>
              </w:rPr>
              <w:t xml:space="preserve">Static</w:t>
            </w:r>
          </w:p>
        </w:tc>
        <w:tc>
          <w:tcPr>
            <w:tcMar>
              <w:left w:w="40" w:type="dxa"/>
              <w:right w:w="40" w:type="dxa"/>
            </w:tcMar>
          </w:tcPr>
          <w:p>
            <w:pPr>
              <w:pStyle w:val="Compact"/>
              <w:spacing w:after="0" w:before="0" w:line="240" w:lineRule="auto"/>
              <w:jc w:val="center"/>
            </w:pPr>
            <w:r>
              <w:rPr>
                <w:rFonts w:ascii="Times New Roman" w:hAnsi="Times New Roman"/>
                <w:sz w:val="12"/>
              </w:rPr>
              <w:t xml:space="preserve">SW</w:t>
            </w:r>
          </w:p>
        </w:tc>
        <w:tc>
          <w:tcPr>
            <w:tcMar>
              <w:left w:w="40" w:type="dxa"/>
              <w:right w:w="40" w:type="dxa"/>
            </w:tcMar>
          </w:tcPr>
          <w:p>
            <w:pPr>
              <w:pStyle w:val="Compact"/>
              <w:spacing w:after="0" w:before="0" w:line="240" w:lineRule="auto"/>
              <w:jc w:val="center"/>
            </w:pPr>
            <w:r>
              <w:rPr>
                <w:rFonts w:ascii="Times New Roman" w:hAnsi="Times New Roman"/>
                <w:sz w:val="12"/>
              </w:rPr>
              <w:t xml:space="preserve">ACI</w:t>
            </w:r>
          </w:p>
        </w:tc>
        <w:tc>
          <w:tcPr>
            <w:tcMar>
              <w:left w:w="40" w:type="dxa"/>
              <w:right w:w="40" w:type="dxa"/>
            </w:tcMar>
          </w:tcPr>
          <w:p>
            <w:pPr>
              <w:pStyle w:val="Compact"/>
              <w:spacing w:after="0" w:before="0" w:line="240" w:lineRule="auto"/>
              <w:jc w:val="center"/>
            </w:pPr>
            <w:r>
              <w:rPr>
                <w:rFonts w:ascii="Times New Roman" w:hAnsi="Times New Roman"/>
                <w:sz w:val="12"/>
              </w:rPr>
              <w:t xml:space="preserve">ACI+W</w:t>
            </w:r>
          </w:p>
        </w:tc>
        <w:tc>
          <w:tcPr>
            <w:tcMar>
              <w:left w:w="40" w:type="dxa"/>
              <w:right w:w="40" w:type="dxa"/>
            </w:tcMar>
          </w:tcPr>
          <w:p>
            <w:pPr>
              <w:pStyle w:val="Compact"/>
              <w:spacing w:after="0" w:before="0" w:line="240" w:lineRule="auto"/>
              <w:jc w:val="center"/>
            </w:pPr>
            <w:r>
              <w:rPr>
                <w:rFonts w:ascii="Times New Roman" w:hAnsi="Times New Roman"/>
                <w:sz w:val="12"/>
              </w:rPr>
              <w:t xml:space="preserve">Static</w:t>
            </w:r>
          </w:p>
        </w:tc>
        <w:tc>
          <w:tcPr>
            <w:tcMar>
              <w:left w:w="40" w:type="dxa"/>
              <w:right w:w="40" w:type="dxa"/>
            </w:tcMar>
          </w:tcPr>
          <w:p>
            <w:pPr>
              <w:pStyle w:val="Compact"/>
              <w:spacing w:after="0" w:before="0" w:line="240" w:lineRule="auto"/>
              <w:jc w:val="center"/>
            </w:pPr>
            <w:r>
              <w:rPr>
                <w:rFonts w:ascii="Times New Roman" w:hAnsi="Times New Roman"/>
                <w:sz w:val="12"/>
              </w:rPr>
              <w:t xml:space="preserve">SW</w:t>
            </w:r>
          </w:p>
        </w:tc>
        <w:tc>
          <w:tcPr>
            <w:tcMar>
              <w:left w:w="40" w:type="dxa"/>
              <w:right w:w="40" w:type="dxa"/>
            </w:tcMar>
          </w:tcPr>
          <w:p>
            <w:pPr>
              <w:pStyle w:val="Compact"/>
              <w:spacing w:after="0" w:before="0" w:line="240" w:lineRule="auto"/>
              <w:jc w:val="center"/>
            </w:pPr>
            <w:r>
              <w:rPr>
                <w:rFonts w:ascii="Times New Roman" w:hAnsi="Times New Roman"/>
                <w:sz w:val="12"/>
              </w:rPr>
              <w:t xml:space="preserve">ACI</w:t>
            </w:r>
          </w:p>
        </w:tc>
        <w:tc>
          <w:tcPr>
            <w:tcMar>
              <w:left w:w="40" w:type="dxa"/>
              <w:right w:w="40" w:type="dxa"/>
            </w:tcMar>
          </w:tcPr>
          <w:p>
            <w:pPr>
              <w:pStyle w:val="Compact"/>
              <w:spacing w:after="0" w:before="0" w:line="240" w:lineRule="auto"/>
              <w:jc w:val="center"/>
            </w:pPr>
            <w:r>
              <w:rPr>
                <w:rFonts w:ascii="Times New Roman" w:hAnsi="Times New Roman"/>
                <w:sz w:val="12"/>
              </w:rPr>
              <w:t xml:space="preserve">ACI+W</w:t>
            </w:r>
          </w:p>
        </w:tc>
        <w:tc>
          <w:tcPr>
            <w:tcMar>
              <w:left w:w="40" w:type="dxa"/>
              <w:right w:w="40" w:type="dxa"/>
            </w:tcMar>
          </w:tcPr>
          <w:p>
            <w:pPr>
              <w:pStyle w:val="Compact"/>
              <w:spacing w:after="0" w:before="0" w:line="240" w:lineRule="auto"/>
              <w:jc w:val="center"/>
            </w:pPr>
            <w:r>
              <w:rPr>
                <w:rFonts w:ascii="Times New Roman" w:hAnsi="Times New Roman"/>
                <w:sz w:val="12"/>
              </w:rPr>
              <w:t xml:space="preserve">Static</w:t>
            </w:r>
          </w:p>
        </w:tc>
        <w:tc>
          <w:tcPr>
            <w:tcMar>
              <w:left w:w="40" w:type="dxa"/>
              <w:right w:w="40" w:type="dxa"/>
            </w:tcMar>
          </w:tcPr>
          <w:p>
            <w:pPr>
              <w:pStyle w:val="Compact"/>
              <w:spacing w:after="0" w:before="0" w:line="240" w:lineRule="auto"/>
              <w:jc w:val="center"/>
            </w:pPr>
            <w:r>
              <w:rPr>
                <w:rFonts w:ascii="Times New Roman" w:hAnsi="Times New Roman"/>
                <w:sz w:val="12"/>
              </w:rPr>
              <w:t xml:space="preserve">SW</w:t>
            </w:r>
          </w:p>
        </w:tc>
        <w:tc>
          <w:tcPr>
            <w:tcMar>
              <w:left w:w="40" w:type="dxa"/>
              <w:right w:w="40" w:type="dxa"/>
            </w:tcMar>
          </w:tcPr>
          <w:p>
            <w:pPr>
              <w:pStyle w:val="Compact"/>
              <w:spacing w:after="0" w:before="0" w:line="240" w:lineRule="auto"/>
              <w:jc w:val="center"/>
            </w:pPr>
            <w:r>
              <w:rPr>
                <w:rFonts w:ascii="Times New Roman" w:hAnsi="Times New Roman"/>
                <w:sz w:val="12"/>
              </w:rPr>
              <w:t xml:space="preserve">ACI</w:t>
            </w:r>
          </w:p>
        </w:tc>
        <w:tc>
          <w:tcPr>
            <w:tcMar>
              <w:left w:w="40" w:type="dxa"/>
              <w:right w:w="40" w:type="dxa"/>
            </w:tcMar>
          </w:tcPr>
          <w:p>
            <w:pPr>
              <w:pStyle w:val="Compact"/>
              <w:spacing w:after="0" w:before="0" w:line="240" w:lineRule="auto"/>
              <w:jc w:val="center"/>
            </w:pPr>
            <w:r>
              <w:rPr>
                <w:rFonts w:ascii="Times New Roman" w:hAnsi="Times New Roman"/>
                <w:sz w:val="12"/>
              </w:rPr>
              <w:t xml:space="preserve">ACI+W</w:t>
            </w: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2"/>
              </w:rPr>
              <w:t xml:space="preserve">21.7</w:t>
            </w:r>
          </w:p>
        </w:tc>
        <w:tc>
          <w:tcPr>
            <w:tcMar>
              <w:left w:w="40" w:type="dxa"/>
              <w:right w:w="40" w:type="dxa"/>
            </w:tcMar>
          </w:tcPr>
          <w:p>
            <w:pPr>
              <w:pStyle w:val="Compact"/>
              <w:spacing w:after="0" w:before="0" w:line="240" w:lineRule="auto"/>
              <w:jc w:val="center"/>
            </w:pPr>
            <w:r>
              <w:rPr>
                <w:rFonts w:ascii="Times New Roman" w:hAnsi="Times New Roman"/>
                <w:sz w:val="12"/>
              </w:rPr>
              <w:t xml:space="preserve">10.8</w:t>
            </w:r>
          </w:p>
        </w:tc>
        <w:tc>
          <w:tcPr>
            <w:tcMar>
              <w:left w:w="40" w:type="dxa"/>
              <w:right w:w="40" w:type="dxa"/>
            </w:tcMar>
          </w:tcPr>
          <w:p>
            <w:pPr>
              <w:pStyle w:val="Compact"/>
              <w:spacing w:after="0" w:before="0" w:line="240" w:lineRule="auto"/>
              <w:jc w:val="center"/>
            </w:pPr>
            <w:r>
              <w:rPr>
                <w:rFonts w:ascii="Times New Roman" w:hAnsi="Times New Roman"/>
                <w:sz w:val="12"/>
              </w:rPr>
              <w:t xml:space="preserve">10.2</w:t>
            </w:r>
          </w:p>
        </w:tc>
        <w:tc>
          <w:tcPr>
            <w:tcMar>
              <w:left w:w="40" w:type="dxa"/>
              <w:right w:w="40" w:type="dxa"/>
            </w:tcMar>
          </w:tcPr>
          <w:p>
            <w:pPr>
              <w:pStyle w:val="Compact"/>
              <w:spacing w:after="0" w:before="0" w:line="240" w:lineRule="auto"/>
              <w:jc w:val="center"/>
            </w:pPr>
            <w:r>
              <w:rPr>
                <w:rFonts w:ascii="Times New Roman" w:hAnsi="Times New Roman"/>
                <w:sz w:val="12"/>
              </w:rPr>
              <w:t xml:space="preserve">9.9</w:t>
            </w:r>
          </w:p>
        </w:tc>
        <w:tc>
          <w:tcPr>
            <w:tcMar>
              <w:left w:w="40" w:type="dxa"/>
              <w:right w:w="40" w:type="dxa"/>
            </w:tcMar>
          </w:tcPr>
          <w:p>
            <w:pPr>
              <w:pStyle w:val="Compact"/>
              <w:spacing w:after="0" w:before="0" w:line="240" w:lineRule="auto"/>
              <w:jc w:val="center"/>
            </w:pPr>
            <w:r>
              <w:rPr>
                <w:rFonts w:ascii="Times New Roman" w:hAnsi="Times New Roman"/>
                <w:sz w:val="12"/>
              </w:rPr>
              <w:t xml:space="preserve">32.8</w:t>
            </w:r>
          </w:p>
        </w:tc>
        <w:tc>
          <w:tcPr>
            <w:tcMar>
              <w:left w:w="40" w:type="dxa"/>
              <w:right w:w="40" w:type="dxa"/>
            </w:tcMar>
          </w:tcPr>
          <w:p>
            <w:pPr>
              <w:pStyle w:val="Compact"/>
              <w:spacing w:after="0" w:before="0" w:line="240" w:lineRule="auto"/>
              <w:jc w:val="center"/>
            </w:pPr>
            <w:r>
              <w:rPr>
                <w:rFonts w:ascii="Times New Roman" w:hAnsi="Times New Roman"/>
                <w:sz w:val="12"/>
              </w:rPr>
              <w:t xml:space="preserve">15.9</w:t>
            </w:r>
          </w:p>
        </w:tc>
        <w:tc>
          <w:tcPr>
            <w:tcMar>
              <w:left w:w="40" w:type="dxa"/>
              <w:right w:w="40" w:type="dxa"/>
            </w:tcMar>
          </w:tcPr>
          <w:p>
            <w:pPr>
              <w:pStyle w:val="Compact"/>
              <w:spacing w:after="0" w:before="0" w:line="240" w:lineRule="auto"/>
              <w:jc w:val="center"/>
            </w:pPr>
            <w:r>
              <w:rPr>
                <w:rFonts w:ascii="Times New Roman" w:hAnsi="Times New Roman"/>
                <w:sz w:val="12"/>
              </w:rPr>
              <w:t xml:space="preserve">13.8</w:t>
            </w:r>
          </w:p>
        </w:tc>
        <w:tc>
          <w:tcPr>
            <w:tcMar>
              <w:left w:w="40" w:type="dxa"/>
              <w:right w:w="40" w:type="dxa"/>
            </w:tcMar>
          </w:tcPr>
          <w:p>
            <w:pPr>
              <w:pStyle w:val="Compact"/>
              <w:spacing w:after="0" w:before="0" w:line="240" w:lineRule="auto"/>
              <w:jc w:val="center"/>
            </w:pPr>
            <w:r>
              <w:rPr>
                <w:rFonts w:ascii="Times New Roman" w:hAnsi="Times New Roman"/>
                <w:sz w:val="12"/>
              </w:rPr>
              <w:t xml:space="preserve">14.1</w:t>
            </w:r>
          </w:p>
        </w:tc>
        <w:tc>
          <w:tcPr>
            <w:tcMar>
              <w:left w:w="40" w:type="dxa"/>
              <w:right w:w="40" w:type="dxa"/>
            </w:tcMar>
          </w:tcPr>
          <w:p>
            <w:pPr>
              <w:pStyle w:val="Compact"/>
              <w:spacing w:after="0" w:before="0" w:line="240" w:lineRule="auto"/>
              <w:jc w:val="center"/>
            </w:pPr>
            <w:r>
              <w:rPr>
                <w:rFonts w:ascii="Times New Roman" w:hAnsi="Times New Roman"/>
                <w:sz w:val="12"/>
              </w:rPr>
              <w:t xml:space="preserve">50.5</w:t>
            </w:r>
          </w:p>
        </w:tc>
        <w:tc>
          <w:tcPr>
            <w:tcMar>
              <w:left w:w="40" w:type="dxa"/>
              <w:right w:w="40" w:type="dxa"/>
            </w:tcMar>
          </w:tcPr>
          <w:p>
            <w:pPr>
              <w:pStyle w:val="Compact"/>
              <w:spacing w:after="0" w:before="0" w:line="240" w:lineRule="auto"/>
              <w:jc w:val="center"/>
            </w:pPr>
            <w:r>
              <w:rPr>
                <w:rFonts w:ascii="Times New Roman" w:hAnsi="Times New Roman"/>
                <w:sz w:val="12"/>
              </w:rPr>
              <w:t xml:space="preserve">30.2</w:t>
            </w:r>
          </w:p>
        </w:tc>
        <w:tc>
          <w:tcPr>
            <w:tcMar>
              <w:left w:w="40" w:type="dxa"/>
              <w:right w:w="40" w:type="dxa"/>
            </w:tcMar>
          </w:tcPr>
          <w:p>
            <w:pPr>
              <w:pStyle w:val="Compact"/>
              <w:spacing w:after="0" w:before="0" w:line="240" w:lineRule="auto"/>
              <w:jc w:val="center"/>
            </w:pPr>
            <w:r>
              <w:rPr>
                <w:rFonts w:ascii="Times New Roman" w:hAnsi="Times New Roman"/>
                <w:sz w:val="12"/>
              </w:rPr>
              <w:t xml:space="preserve">29.2</w:t>
            </w:r>
          </w:p>
        </w:tc>
        <w:tc>
          <w:tcPr>
            <w:tcMar>
              <w:left w:w="40" w:type="dxa"/>
              <w:right w:w="40" w:type="dxa"/>
            </w:tcMar>
          </w:tcPr>
          <w:p>
            <w:pPr>
              <w:pStyle w:val="Compact"/>
              <w:spacing w:after="0" w:before="0" w:line="240" w:lineRule="auto"/>
              <w:jc w:val="center"/>
            </w:pPr>
            <w:r>
              <w:rPr>
                <w:rFonts w:ascii="Times New Roman" w:hAnsi="Times New Roman"/>
                <w:sz w:val="12"/>
              </w:rPr>
              <w:t xml:space="preserve">27.3</w:t>
            </w: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2"/>
              </w:rPr>
              <w:t xml:space="preserve">24.0</w:t>
            </w:r>
          </w:p>
        </w:tc>
        <w:tc>
          <w:tcPr>
            <w:tcMar>
              <w:left w:w="40" w:type="dxa"/>
              <w:right w:w="40" w:type="dxa"/>
            </w:tcMar>
          </w:tcPr>
          <w:p>
            <w:pPr>
              <w:pStyle w:val="Compact"/>
              <w:spacing w:after="0" w:before="0" w:line="240" w:lineRule="auto"/>
              <w:jc w:val="center"/>
            </w:pPr>
            <w:r>
              <w:rPr>
                <w:rFonts w:ascii="Times New Roman" w:hAnsi="Times New Roman"/>
                <w:sz w:val="12"/>
              </w:rPr>
              <w:t xml:space="preserve">13.1</w:t>
            </w:r>
          </w:p>
        </w:tc>
        <w:tc>
          <w:tcPr>
            <w:tcMar>
              <w:left w:w="40" w:type="dxa"/>
              <w:right w:w="40" w:type="dxa"/>
            </w:tcMar>
          </w:tcPr>
          <w:p>
            <w:pPr>
              <w:pStyle w:val="Compact"/>
              <w:spacing w:after="0" w:before="0" w:line="240" w:lineRule="auto"/>
              <w:jc w:val="center"/>
            </w:pPr>
            <w:r>
              <w:rPr>
                <w:rFonts w:ascii="Times New Roman" w:hAnsi="Times New Roman"/>
                <w:sz w:val="12"/>
              </w:rPr>
              <w:t xml:space="preserve">11.5</w:t>
            </w:r>
          </w:p>
        </w:tc>
        <w:tc>
          <w:tcPr>
            <w:tcMar>
              <w:left w:w="40" w:type="dxa"/>
              <w:right w:w="40" w:type="dxa"/>
            </w:tcMar>
          </w:tcPr>
          <w:p>
            <w:pPr>
              <w:pStyle w:val="Compact"/>
              <w:spacing w:after="0" w:before="0" w:line="240" w:lineRule="auto"/>
              <w:jc w:val="center"/>
            </w:pPr>
            <w:r>
              <w:rPr>
                <w:rFonts w:ascii="Times New Roman" w:hAnsi="Times New Roman"/>
                <w:sz w:val="12"/>
              </w:rPr>
              <w:t xml:space="preserve">11.3</w:t>
            </w:r>
          </w:p>
        </w:tc>
        <w:tc>
          <w:tcPr>
            <w:tcMar>
              <w:left w:w="40" w:type="dxa"/>
              <w:right w:w="40" w:type="dxa"/>
            </w:tcMar>
          </w:tcPr>
          <w:p>
            <w:pPr>
              <w:pStyle w:val="Compact"/>
              <w:spacing w:after="0" w:before="0" w:line="240" w:lineRule="auto"/>
              <w:jc w:val="center"/>
            </w:pPr>
            <w:r>
              <w:rPr>
                <w:rFonts w:ascii="Times New Roman" w:hAnsi="Times New Roman"/>
                <w:sz w:val="12"/>
              </w:rPr>
              <w:t xml:space="preserve">30.0</w:t>
            </w:r>
          </w:p>
        </w:tc>
        <w:tc>
          <w:tcPr>
            <w:tcMar>
              <w:left w:w="40" w:type="dxa"/>
              <w:right w:w="40" w:type="dxa"/>
            </w:tcMar>
          </w:tcPr>
          <w:p>
            <w:pPr>
              <w:pStyle w:val="Compact"/>
              <w:spacing w:after="0" w:before="0" w:line="240" w:lineRule="auto"/>
              <w:jc w:val="center"/>
            </w:pPr>
            <w:r>
              <w:rPr>
                <w:rFonts w:ascii="Times New Roman" w:hAnsi="Times New Roman"/>
                <w:sz w:val="12"/>
              </w:rPr>
              <w:t xml:space="preserve">16.7</w:t>
            </w:r>
          </w:p>
        </w:tc>
        <w:tc>
          <w:tcPr>
            <w:tcMar>
              <w:left w:w="40" w:type="dxa"/>
              <w:right w:w="40" w:type="dxa"/>
            </w:tcMar>
          </w:tcPr>
          <w:p>
            <w:pPr>
              <w:pStyle w:val="Compact"/>
              <w:spacing w:after="0" w:before="0" w:line="240" w:lineRule="auto"/>
              <w:jc w:val="center"/>
            </w:pPr>
            <w:r>
              <w:rPr>
                <w:rFonts w:ascii="Times New Roman" w:hAnsi="Times New Roman"/>
                <w:sz w:val="12"/>
              </w:rPr>
              <w:t xml:space="preserve">17.0</w:t>
            </w:r>
          </w:p>
        </w:tc>
        <w:tc>
          <w:tcPr>
            <w:tcMar>
              <w:left w:w="40" w:type="dxa"/>
              <w:right w:w="40" w:type="dxa"/>
            </w:tcMar>
          </w:tcPr>
          <w:p>
            <w:pPr>
              <w:pStyle w:val="Compact"/>
              <w:spacing w:after="0" w:before="0" w:line="240" w:lineRule="auto"/>
              <w:jc w:val="center"/>
            </w:pPr>
            <w:r>
              <w:rPr>
                <w:rFonts w:ascii="Times New Roman" w:hAnsi="Times New Roman"/>
                <w:sz w:val="12"/>
              </w:rPr>
              <w:t xml:space="preserve">16.7</w:t>
            </w:r>
          </w:p>
        </w:tc>
        <w:tc>
          <w:tcPr>
            <w:tcMar>
              <w:left w:w="40" w:type="dxa"/>
              <w:right w:w="40" w:type="dxa"/>
            </w:tcMar>
          </w:tcPr>
          <w:p>
            <w:pPr>
              <w:pStyle w:val="Compact"/>
              <w:spacing w:after="0" w:before="0" w:line="240" w:lineRule="auto"/>
              <w:jc w:val="center"/>
            </w:pPr>
            <w:r>
              <w:rPr>
                <w:rFonts w:ascii="Times New Roman" w:hAnsi="Times New Roman"/>
                <w:sz w:val="12"/>
              </w:rPr>
              <w:t xml:space="preserve">47.6</w:t>
            </w:r>
          </w:p>
        </w:tc>
        <w:tc>
          <w:tcPr>
            <w:tcMar>
              <w:left w:w="40" w:type="dxa"/>
              <w:right w:w="40" w:type="dxa"/>
            </w:tcMar>
          </w:tcPr>
          <w:p>
            <w:pPr>
              <w:pStyle w:val="Compact"/>
              <w:spacing w:after="0" w:before="0" w:line="240" w:lineRule="auto"/>
              <w:jc w:val="center"/>
            </w:pPr>
            <w:r>
              <w:rPr>
                <w:rFonts w:ascii="Times New Roman" w:hAnsi="Times New Roman"/>
                <w:sz w:val="12"/>
              </w:rPr>
              <w:t xml:space="preserve">28.3</w:t>
            </w:r>
          </w:p>
        </w:tc>
        <w:tc>
          <w:tcPr>
            <w:tcMar>
              <w:left w:w="40" w:type="dxa"/>
              <w:right w:w="40" w:type="dxa"/>
            </w:tcMar>
          </w:tcPr>
          <w:p>
            <w:pPr>
              <w:pStyle w:val="Compact"/>
              <w:spacing w:after="0" w:before="0" w:line="240" w:lineRule="auto"/>
              <w:jc w:val="center"/>
            </w:pPr>
            <w:r>
              <w:rPr>
                <w:rFonts w:ascii="Times New Roman" w:hAnsi="Times New Roman"/>
                <w:sz w:val="12"/>
              </w:rPr>
              <w:t xml:space="preserve">22.4</w:t>
            </w:r>
          </w:p>
        </w:tc>
        <w:tc>
          <w:tcPr>
            <w:tcMar>
              <w:left w:w="40" w:type="dxa"/>
              <w:right w:w="40" w:type="dxa"/>
            </w:tcMar>
          </w:tcPr>
          <w:p>
            <w:pPr>
              <w:pStyle w:val="Compact"/>
              <w:spacing w:after="0" w:before="0" w:line="240" w:lineRule="auto"/>
              <w:jc w:val="center"/>
            </w:pPr>
            <w:r>
              <w:rPr>
                <w:rFonts w:ascii="Times New Roman" w:hAnsi="Times New Roman"/>
                <w:sz w:val="12"/>
              </w:rPr>
              <w:t xml:space="preserve">22.7</w:t>
            </w: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DV project</w:t>
            </w:r>
          </w:p>
        </w:tc>
        <w:tc>
          <w:tcPr>
            <w:tcMar>
              <w:left w:w="40" w:type="dxa"/>
              <w:right w:w="40" w:type="dxa"/>
            </w:tcMar>
          </w:tcPr>
          <w:p>
            <w:pPr>
              <w:pStyle w:val="Compact"/>
              <w:spacing w:after="0" w:before="0" w:line="240" w:lineRule="auto"/>
              <w:jc w:val="center"/>
            </w:pPr>
            <w:r>
              <w:rPr>
                <w:rFonts w:ascii="Times New Roman" w:hAnsi="Times New Roman"/>
                <w:sz w:val="12"/>
              </w:rPr>
              <w:t xml:space="preserve">23.6</w:t>
            </w:r>
          </w:p>
        </w:tc>
        <w:tc>
          <w:tcPr>
            <w:tcMar>
              <w:left w:w="40" w:type="dxa"/>
              <w:right w:w="40" w:type="dxa"/>
            </w:tcMar>
          </w:tcPr>
          <w:p>
            <w:pPr>
              <w:pStyle w:val="Compact"/>
              <w:spacing w:after="0" w:before="0" w:line="240" w:lineRule="auto"/>
              <w:jc w:val="center"/>
            </w:pPr>
            <w:r>
              <w:rPr>
                <w:rFonts w:ascii="Times New Roman" w:hAnsi="Times New Roman"/>
                <w:sz w:val="12"/>
              </w:rPr>
              <w:t xml:space="preserve">11.2</w:t>
            </w:r>
          </w:p>
        </w:tc>
        <w:tc>
          <w:tcPr>
            <w:tcMar>
              <w:left w:w="40" w:type="dxa"/>
              <w:right w:w="40" w:type="dxa"/>
            </w:tcMar>
          </w:tcPr>
          <w:p>
            <w:pPr>
              <w:pStyle w:val="Compact"/>
              <w:spacing w:after="0" w:before="0" w:line="240" w:lineRule="auto"/>
              <w:jc w:val="center"/>
            </w:pPr>
            <w:r>
              <w:rPr>
                <w:rFonts w:ascii="Times New Roman" w:hAnsi="Times New Roman"/>
                <w:sz w:val="12"/>
              </w:rPr>
              <w:t xml:space="preserve">10.1</w:t>
            </w:r>
          </w:p>
        </w:tc>
        <w:tc>
          <w:tcPr>
            <w:tcMar>
              <w:left w:w="40" w:type="dxa"/>
              <w:right w:w="40" w:type="dxa"/>
            </w:tcMar>
          </w:tcPr>
          <w:p>
            <w:pPr>
              <w:pStyle w:val="Compact"/>
              <w:spacing w:after="0" w:before="0" w:line="240" w:lineRule="auto"/>
              <w:jc w:val="center"/>
            </w:pPr>
            <w:r>
              <w:rPr>
                <w:rFonts w:ascii="Times New Roman" w:hAnsi="Times New Roman"/>
                <w:sz w:val="12"/>
              </w:rPr>
              <w:t xml:space="preserve">10.0</w:t>
            </w:r>
          </w:p>
        </w:tc>
        <w:tc>
          <w:tcPr>
            <w:tcMar>
              <w:left w:w="40" w:type="dxa"/>
              <w:right w:w="40" w:type="dxa"/>
            </w:tcMar>
          </w:tcPr>
          <w:p>
            <w:pPr>
              <w:pStyle w:val="Compact"/>
              <w:spacing w:after="0" w:before="0" w:line="240" w:lineRule="auto"/>
              <w:jc w:val="center"/>
            </w:pPr>
            <w:r>
              <w:rPr>
                <w:rFonts w:ascii="Times New Roman" w:hAnsi="Times New Roman"/>
                <w:sz w:val="12"/>
              </w:rPr>
              <w:t xml:space="preserve">33.8</w:t>
            </w:r>
          </w:p>
        </w:tc>
        <w:tc>
          <w:tcPr>
            <w:tcMar>
              <w:left w:w="40" w:type="dxa"/>
              <w:right w:w="40" w:type="dxa"/>
            </w:tcMar>
          </w:tcPr>
          <w:p>
            <w:pPr>
              <w:pStyle w:val="Compact"/>
              <w:spacing w:after="0" w:before="0" w:line="240" w:lineRule="auto"/>
              <w:jc w:val="center"/>
            </w:pPr>
            <w:r>
              <w:rPr>
                <w:rFonts w:ascii="Times New Roman" w:hAnsi="Times New Roman"/>
                <w:sz w:val="12"/>
              </w:rPr>
              <w:t xml:space="preserve">17.7</w:t>
            </w:r>
          </w:p>
        </w:tc>
        <w:tc>
          <w:tcPr>
            <w:tcMar>
              <w:left w:w="40" w:type="dxa"/>
              <w:right w:w="40" w:type="dxa"/>
            </w:tcMar>
          </w:tcPr>
          <w:p>
            <w:pPr>
              <w:pStyle w:val="Compact"/>
              <w:spacing w:after="0" w:before="0" w:line="240" w:lineRule="auto"/>
              <w:jc w:val="center"/>
            </w:pPr>
            <w:r>
              <w:rPr>
                <w:rFonts w:ascii="Times New Roman" w:hAnsi="Times New Roman"/>
                <w:sz w:val="12"/>
              </w:rPr>
              <w:t xml:space="preserve">18.7</w:t>
            </w:r>
          </w:p>
        </w:tc>
        <w:tc>
          <w:tcPr>
            <w:tcMar>
              <w:left w:w="40" w:type="dxa"/>
              <w:right w:w="40" w:type="dxa"/>
            </w:tcMar>
          </w:tcPr>
          <w:p>
            <w:pPr>
              <w:pStyle w:val="Compact"/>
              <w:spacing w:after="0" w:before="0" w:line="240" w:lineRule="auto"/>
              <w:jc w:val="center"/>
            </w:pPr>
            <w:r>
              <w:rPr>
                <w:rFonts w:ascii="Times New Roman" w:hAnsi="Times New Roman"/>
                <w:sz w:val="12"/>
              </w:rPr>
              <w:t xml:space="preserve">19.2</w:t>
            </w:r>
          </w:p>
        </w:tc>
        <w:tc>
          <w:tcPr>
            <w:tcMar>
              <w:left w:w="40" w:type="dxa"/>
              <w:right w:w="40" w:type="dxa"/>
            </w:tcMar>
          </w:tcPr>
          <w:p>
            <w:pPr>
              <w:pStyle w:val="Compact"/>
              <w:spacing w:after="0" w:before="0" w:line="240" w:lineRule="auto"/>
              <w:jc w:val="center"/>
            </w:pPr>
            <w:r>
              <w:rPr>
                <w:rFonts w:ascii="Times New Roman" w:hAnsi="Times New Roman"/>
                <w:sz w:val="12"/>
              </w:rPr>
              <w:t xml:space="preserve">56.4</w:t>
            </w:r>
          </w:p>
        </w:tc>
        <w:tc>
          <w:tcPr>
            <w:tcMar>
              <w:left w:w="40" w:type="dxa"/>
              <w:right w:w="40" w:type="dxa"/>
            </w:tcMar>
          </w:tcPr>
          <w:p>
            <w:pPr>
              <w:pStyle w:val="Compact"/>
              <w:spacing w:after="0" w:before="0" w:line="240" w:lineRule="auto"/>
              <w:jc w:val="center"/>
            </w:pPr>
            <w:r>
              <w:rPr>
                <w:rFonts w:ascii="Times New Roman" w:hAnsi="Times New Roman"/>
                <w:sz w:val="12"/>
              </w:rPr>
              <w:t xml:space="preserve">34.4</w:t>
            </w:r>
          </w:p>
        </w:tc>
        <w:tc>
          <w:tcPr>
            <w:tcMar>
              <w:left w:w="40" w:type="dxa"/>
              <w:right w:w="40" w:type="dxa"/>
            </w:tcMar>
          </w:tcPr>
          <w:p>
            <w:pPr>
              <w:pStyle w:val="Compact"/>
              <w:spacing w:after="0" w:before="0" w:line="240" w:lineRule="auto"/>
              <w:jc w:val="center"/>
            </w:pPr>
            <w:r>
              <w:rPr>
                <w:rFonts w:ascii="Times New Roman" w:hAnsi="Times New Roman"/>
                <w:sz w:val="12"/>
              </w:rPr>
              <w:t xml:space="preserve">29.4</w:t>
            </w:r>
          </w:p>
        </w:tc>
        <w:tc>
          <w:tcPr>
            <w:tcMar>
              <w:left w:w="40" w:type="dxa"/>
              <w:right w:w="40" w:type="dxa"/>
            </w:tcMar>
          </w:tcPr>
          <w:p>
            <w:pPr>
              <w:pStyle w:val="Compact"/>
              <w:spacing w:after="0" w:before="0" w:line="240" w:lineRule="auto"/>
              <w:jc w:val="center"/>
            </w:pPr>
            <w:r>
              <w:rPr>
                <w:rFonts w:ascii="Times New Roman" w:hAnsi="Times New Roman"/>
                <w:sz w:val="12"/>
              </w:rPr>
              <w:t xml:space="preserve">27.1</w:t>
            </w: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DV→BV</w:t>
            </w:r>
          </w:p>
        </w:tc>
        <w:tc>
          <w:tcPr>
            <w:tcMar>
              <w:left w:w="40" w:type="dxa"/>
              <w:right w:w="40" w:type="dxa"/>
            </w:tcMar>
          </w:tcPr>
          <w:p>
            <w:pPr>
              <w:pStyle w:val="Compact"/>
              <w:spacing w:after="0" w:before="0" w:line="240" w:lineRule="auto"/>
              <w:jc w:val="center"/>
            </w:pPr>
            <w:r>
              <w:rPr>
                <w:rFonts w:ascii="Times New Roman" w:hAnsi="Times New Roman"/>
                <w:sz w:val="12"/>
              </w:rPr>
              <w:t xml:space="preserve">37.0</w:t>
            </w:r>
          </w:p>
        </w:tc>
        <w:tc>
          <w:tcPr>
            <w:tcMar>
              <w:left w:w="40" w:type="dxa"/>
              <w:right w:w="40" w:type="dxa"/>
            </w:tcMar>
          </w:tcPr>
          <w:p>
            <w:pPr>
              <w:pStyle w:val="Compact"/>
              <w:spacing w:after="0" w:before="0" w:line="240" w:lineRule="auto"/>
              <w:jc w:val="center"/>
            </w:pPr>
            <w:r>
              <w:rPr>
                <w:rFonts w:ascii="Times New Roman" w:hAnsi="Times New Roman"/>
                <w:sz w:val="12"/>
              </w:rPr>
              <w:t xml:space="preserve">10.7</w:t>
            </w:r>
          </w:p>
        </w:tc>
        <w:tc>
          <w:tcPr>
            <w:tcMar>
              <w:left w:w="40" w:type="dxa"/>
              <w:right w:w="40" w:type="dxa"/>
            </w:tcMar>
          </w:tcPr>
          <w:p>
            <w:pPr>
              <w:pStyle w:val="Compact"/>
              <w:spacing w:after="0" w:before="0" w:line="240" w:lineRule="auto"/>
              <w:jc w:val="center"/>
            </w:pPr>
            <w:r>
              <w:rPr>
                <w:rFonts w:ascii="Times New Roman" w:hAnsi="Times New Roman"/>
                <w:sz w:val="12"/>
              </w:rPr>
              <w:t xml:space="preserve">10.2</w:t>
            </w:r>
          </w:p>
        </w:tc>
        <w:tc>
          <w:tcPr>
            <w:tcMar>
              <w:left w:w="40" w:type="dxa"/>
              <w:right w:w="40" w:type="dxa"/>
            </w:tcMar>
          </w:tcPr>
          <w:p>
            <w:pPr>
              <w:pStyle w:val="Compact"/>
              <w:spacing w:after="0" w:before="0" w:line="240" w:lineRule="auto"/>
              <w:jc w:val="center"/>
            </w:pPr>
            <w:r>
              <w:rPr>
                <w:rFonts w:ascii="Times New Roman" w:hAnsi="Times New Roman"/>
                <w:sz w:val="12"/>
              </w:rPr>
              <w:t xml:space="preserve">10.0</w:t>
            </w:r>
          </w:p>
        </w:tc>
        <w:tc>
          <w:tcPr>
            <w:tcMar>
              <w:left w:w="40" w:type="dxa"/>
              <w:right w:w="40" w:type="dxa"/>
            </w:tcMar>
          </w:tcPr>
          <w:p>
            <w:pPr>
              <w:pStyle w:val="Compact"/>
              <w:spacing w:after="0" w:before="0" w:line="240" w:lineRule="auto"/>
              <w:jc w:val="center"/>
            </w:pPr>
            <w:r>
              <w:rPr>
                <w:rFonts w:ascii="Times New Roman" w:hAnsi="Times New Roman"/>
                <w:sz w:val="12"/>
              </w:rPr>
              <w:t xml:space="preserve">45.1</w:t>
            </w:r>
          </w:p>
        </w:tc>
        <w:tc>
          <w:tcPr>
            <w:tcMar>
              <w:left w:w="40" w:type="dxa"/>
              <w:right w:w="40" w:type="dxa"/>
            </w:tcMar>
          </w:tcPr>
          <w:p>
            <w:pPr>
              <w:pStyle w:val="Compact"/>
              <w:spacing w:after="0" w:before="0" w:line="240" w:lineRule="auto"/>
              <w:jc w:val="center"/>
            </w:pPr>
            <w:r>
              <w:rPr>
                <w:rFonts w:ascii="Times New Roman" w:hAnsi="Times New Roman"/>
                <w:sz w:val="12"/>
              </w:rPr>
              <w:t xml:space="preserve">17.3</w:t>
            </w:r>
          </w:p>
        </w:tc>
        <w:tc>
          <w:tcPr>
            <w:tcMar>
              <w:left w:w="40" w:type="dxa"/>
              <w:right w:w="40" w:type="dxa"/>
            </w:tcMar>
          </w:tcPr>
          <w:p>
            <w:pPr>
              <w:pStyle w:val="Compact"/>
              <w:spacing w:after="0" w:before="0" w:line="240" w:lineRule="auto"/>
              <w:jc w:val="center"/>
            </w:pPr>
            <w:r>
              <w:rPr>
                <w:rFonts w:ascii="Times New Roman" w:hAnsi="Times New Roman"/>
                <w:sz w:val="12"/>
              </w:rPr>
              <w:t xml:space="preserve">13.2</w:t>
            </w:r>
          </w:p>
        </w:tc>
        <w:tc>
          <w:tcPr>
            <w:tcMar>
              <w:left w:w="40" w:type="dxa"/>
              <w:right w:w="40" w:type="dxa"/>
            </w:tcMar>
          </w:tcPr>
          <w:p>
            <w:pPr>
              <w:pStyle w:val="Compact"/>
              <w:spacing w:after="0" w:before="0" w:line="240" w:lineRule="auto"/>
              <w:jc w:val="center"/>
            </w:pPr>
            <w:r>
              <w:rPr>
                <w:rFonts w:ascii="Times New Roman" w:hAnsi="Times New Roman"/>
                <w:sz w:val="12"/>
              </w:rPr>
              <w:t xml:space="preserve">13.1</w:t>
            </w:r>
          </w:p>
        </w:tc>
        <w:tc>
          <w:tcPr>
            <w:tcMar>
              <w:left w:w="40" w:type="dxa"/>
              <w:right w:w="40" w:type="dxa"/>
            </w:tcMar>
          </w:tcPr>
          <w:p>
            <w:pPr>
              <w:pStyle w:val="Compact"/>
              <w:spacing w:after="0" w:before="0" w:line="240" w:lineRule="auto"/>
              <w:jc w:val="center"/>
            </w:pPr>
            <w:r>
              <w:rPr>
                <w:rFonts w:ascii="Times New Roman" w:hAnsi="Times New Roman"/>
                <w:sz w:val="12"/>
              </w:rPr>
              <w:t xml:space="preserve">66.1</w:t>
            </w:r>
          </w:p>
        </w:tc>
        <w:tc>
          <w:tcPr>
            <w:tcMar>
              <w:left w:w="40" w:type="dxa"/>
              <w:right w:w="40" w:type="dxa"/>
            </w:tcMar>
          </w:tcPr>
          <w:p>
            <w:pPr>
              <w:pStyle w:val="Compact"/>
              <w:spacing w:after="0" w:before="0" w:line="240" w:lineRule="auto"/>
              <w:jc w:val="center"/>
            </w:pPr>
            <w:r>
              <w:rPr>
                <w:rFonts w:ascii="Times New Roman" w:hAnsi="Times New Roman"/>
                <w:sz w:val="12"/>
              </w:rPr>
              <w:t xml:space="preserve">27.5</w:t>
            </w:r>
          </w:p>
        </w:tc>
        <w:tc>
          <w:tcPr>
            <w:tcMar>
              <w:left w:w="40" w:type="dxa"/>
              <w:right w:w="40" w:type="dxa"/>
            </w:tcMar>
          </w:tcPr>
          <w:p>
            <w:pPr>
              <w:pStyle w:val="Compact"/>
              <w:spacing w:after="0" w:before="0" w:line="240" w:lineRule="auto"/>
              <w:jc w:val="center"/>
            </w:pPr>
            <w:r>
              <w:rPr>
                <w:rFonts w:ascii="Times New Roman" w:hAnsi="Times New Roman"/>
                <w:sz w:val="12"/>
              </w:rPr>
              <w:t xml:space="preserve">24.2</w:t>
            </w:r>
          </w:p>
        </w:tc>
        <w:tc>
          <w:tcPr>
            <w:tcMar>
              <w:left w:w="40" w:type="dxa"/>
              <w:right w:w="40" w:type="dxa"/>
            </w:tcMar>
          </w:tcPr>
          <w:p>
            <w:pPr>
              <w:pStyle w:val="Compact"/>
              <w:spacing w:after="0" w:before="0" w:line="240" w:lineRule="auto"/>
              <w:jc w:val="center"/>
            </w:pPr>
            <w:r>
              <w:rPr>
                <w:rFonts w:ascii="Times New Roman" w:hAnsi="Times New Roman"/>
                <w:sz w:val="12"/>
              </w:rPr>
              <w:t xml:space="preserve">25.4</w:t>
            </w: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BV→DV</w:t>
            </w:r>
          </w:p>
        </w:tc>
        <w:tc>
          <w:tcPr>
            <w:tcMar>
              <w:left w:w="40" w:type="dxa"/>
              <w:right w:w="40" w:type="dxa"/>
            </w:tcMar>
          </w:tcPr>
          <w:p>
            <w:pPr>
              <w:pStyle w:val="Compact"/>
              <w:spacing w:after="0" w:before="0" w:line="240" w:lineRule="auto"/>
              <w:jc w:val="center"/>
            </w:pPr>
            <w:r>
              <w:rPr>
                <w:rFonts w:ascii="Times New Roman" w:hAnsi="Times New Roman"/>
                <w:sz w:val="12"/>
              </w:rPr>
              <w:t xml:space="preserve">20.3</w:t>
            </w:r>
          </w:p>
        </w:tc>
        <w:tc>
          <w:tcPr>
            <w:tcMar>
              <w:left w:w="40" w:type="dxa"/>
              <w:right w:w="40" w:type="dxa"/>
            </w:tcMar>
          </w:tcPr>
          <w:p>
            <w:pPr>
              <w:pStyle w:val="Compact"/>
              <w:spacing w:after="0" w:before="0" w:line="240" w:lineRule="auto"/>
              <w:jc w:val="center"/>
            </w:pPr>
            <w:r>
              <w:rPr>
                <w:rFonts w:ascii="Times New Roman" w:hAnsi="Times New Roman"/>
                <w:sz w:val="12"/>
              </w:rPr>
              <w:t xml:space="preserve">10.0</w:t>
            </w:r>
          </w:p>
        </w:tc>
        <w:tc>
          <w:tcPr>
            <w:tcMar>
              <w:left w:w="40" w:type="dxa"/>
              <w:right w:w="40" w:type="dxa"/>
            </w:tcMar>
          </w:tcPr>
          <w:p>
            <w:pPr>
              <w:pStyle w:val="Compact"/>
              <w:spacing w:after="0" w:before="0" w:line="240" w:lineRule="auto"/>
              <w:jc w:val="center"/>
            </w:pPr>
            <w:r>
              <w:rPr>
                <w:rFonts w:ascii="Times New Roman" w:hAnsi="Times New Roman"/>
                <w:sz w:val="12"/>
              </w:rPr>
              <w:t xml:space="preserve">10.1</w:t>
            </w:r>
          </w:p>
        </w:tc>
        <w:tc>
          <w:tcPr>
            <w:tcMar>
              <w:left w:w="40" w:type="dxa"/>
              <w:right w:w="40" w:type="dxa"/>
            </w:tcMar>
          </w:tcPr>
          <w:p>
            <w:pPr>
              <w:pStyle w:val="Compact"/>
              <w:spacing w:after="0" w:before="0" w:line="240" w:lineRule="auto"/>
              <w:jc w:val="center"/>
            </w:pPr>
            <w:r>
              <w:rPr>
                <w:rFonts w:ascii="Times New Roman" w:hAnsi="Times New Roman"/>
                <w:sz w:val="12"/>
              </w:rPr>
              <w:t xml:space="preserve">10.0</w:t>
            </w:r>
          </w:p>
        </w:tc>
        <w:tc>
          <w:tcPr>
            <w:tcMar>
              <w:left w:w="40" w:type="dxa"/>
              <w:right w:w="40" w:type="dxa"/>
            </w:tcMar>
          </w:tcPr>
          <w:p>
            <w:pPr>
              <w:pStyle w:val="Compact"/>
              <w:spacing w:after="0" w:before="0" w:line="240" w:lineRule="auto"/>
              <w:jc w:val="center"/>
            </w:pPr>
            <w:r>
              <w:rPr>
                <w:rFonts w:ascii="Times New Roman" w:hAnsi="Times New Roman"/>
                <w:sz w:val="12"/>
              </w:rPr>
              <w:t xml:space="preserve">27.0</w:t>
            </w:r>
          </w:p>
        </w:tc>
        <w:tc>
          <w:tcPr>
            <w:tcMar>
              <w:left w:w="40" w:type="dxa"/>
              <w:right w:w="40" w:type="dxa"/>
            </w:tcMar>
          </w:tcPr>
          <w:p>
            <w:pPr>
              <w:pStyle w:val="Compact"/>
              <w:spacing w:after="0" w:before="0" w:line="240" w:lineRule="auto"/>
              <w:jc w:val="center"/>
            </w:pPr>
            <w:r>
              <w:rPr>
                <w:rFonts w:ascii="Times New Roman" w:hAnsi="Times New Roman"/>
                <w:sz w:val="12"/>
              </w:rPr>
              <w:t xml:space="preserve">16.0</w:t>
            </w:r>
          </w:p>
        </w:tc>
        <w:tc>
          <w:tcPr>
            <w:tcMar>
              <w:left w:w="40" w:type="dxa"/>
              <w:right w:w="40" w:type="dxa"/>
            </w:tcMar>
          </w:tcPr>
          <w:p>
            <w:pPr>
              <w:pStyle w:val="Compact"/>
              <w:spacing w:after="0" w:before="0" w:line="240" w:lineRule="auto"/>
              <w:jc w:val="center"/>
            </w:pPr>
            <w:r>
              <w:rPr>
                <w:rFonts w:ascii="Times New Roman" w:hAnsi="Times New Roman"/>
                <w:sz w:val="12"/>
              </w:rPr>
              <w:t xml:space="preserve">13.0</w:t>
            </w:r>
          </w:p>
        </w:tc>
        <w:tc>
          <w:tcPr>
            <w:tcMar>
              <w:left w:w="40" w:type="dxa"/>
              <w:right w:w="40" w:type="dxa"/>
            </w:tcMar>
          </w:tcPr>
          <w:p>
            <w:pPr>
              <w:pStyle w:val="Compact"/>
              <w:spacing w:after="0" w:before="0" w:line="240" w:lineRule="auto"/>
              <w:jc w:val="center"/>
            </w:pPr>
            <w:r>
              <w:rPr>
                <w:rFonts w:ascii="Times New Roman" w:hAnsi="Times New Roman"/>
                <w:sz w:val="12"/>
              </w:rPr>
              <w:t xml:space="preserve">13.1</w:t>
            </w:r>
          </w:p>
        </w:tc>
        <w:tc>
          <w:tcPr>
            <w:tcMar>
              <w:left w:w="40" w:type="dxa"/>
              <w:right w:w="40" w:type="dxa"/>
            </w:tcMar>
          </w:tcPr>
          <w:p>
            <w:pPr>
              <w:pStyle w:val="Compact"/>
              <w:spacing w:after="0" w:before="0" w:line="240" w:lineRule="auto"/>
              <w:jc w:val="center"/>
            </w:pPr>
            <w:r>
              <w:rPr>
                <w:rFonts w:ascii="Times New Roman" w:hAnsi="Times New Roman"/>
                <w:sz w:val="12"/>
              </w:rPr>
              <w:t xml:space="preserve">48.5</w:t>
            </w:r>
          </w:p>
        </w:tc>
        <w:tc>
          <w:tcPr>
            <w:tcMar>
              <w:left w:w="40" w:type="dxa"/>
              <w:right w:w="40" w:type="dxa"/>
            </w:tcMar>
          </w:tcPr>
          <w:p>
            <w:pPr>
              <w:pStyle w:val="Compact"/>
              <w:spacing w:after="0" w:before="0" w:line="240" w:lineRule="auto"/>
              <w:jc w:val="center"/>
            </w:pPr>
            <w:r>
              <w:rPr>
                <w:rFonts w:ascii="Times New Roman" w:hAnsi="Times New Roman"/>
                <w:sz w:val="12"/>
              </w:rPr>
              <w:t xml:space="preserve">30.2</w:t>
            </w:r>
          </w:p>
        </w:tc>
        <w:tc>
          <w:tcPr>
            <w:tcMar>
              <w:left w:w="40" w:type="dxa"/>
              <w:right w:w="40" w:type="dxa"/>
            </w:tcMar>
          </w:tcPr>
          <w:p>
            <w:pPr>
              <w:pStyle w:val="Compact"/>
              <w:spacing w:after="0" w:before="0" w:line="240" w:lineRule="auto"/>
              <w:jc w:val="center"/>
            </w:pPr>
            <w:r>
              <w:rPr>
                <w:rFonts w:ascii="Times New Roman" w:hAnsi="Times New Roman"/>
                <w:sz w:val="12"/>
              </w:rPr>
              <w:t xml:space="preserve">29.1</w:t>
            </w:r>
          </w:p>
        </w:tc>
        <w:tc>
          <w:tcPr>
            <w:tcMar>
              <w:left w:w="40" w:type="dxa"/>
              <w:right w:w="40" w:type="dxa"/>
            </w:tcMar>
          </w:tcPr>
          <w:p>
            <w:pPr>
              <w:pStyle w:val="Compact"/>
              <w:spacing w:after="0" w:before="0" w:line="240" w:lineRule="auto"/>
              <w:jc w:val="center"/>
            </w:pPr>
            <w:r>
              <w:rPr>
                <w:rFonts w:ascii="Times New Roman" w:hAnsi="Times New Roman"/>
                <w:sz w:val="12"/>
              </w:rPr>
              <w:t xml:space="preserve">28.5</w:t>
            </w: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DV random</w:t>
            </w:r>
          </w:p>
        </w:tc>
        <w:tc>
          <w:tcPr>
            <w:tcMar>
              <w:left w:w="40" w:type="dxa"/>
              <w:right w:w="40" w:type="dxa"/>
            </w:tcMar>
          </w:tcPr>
          <w:p>
            <w:pPr>
              <w:pStyle w:val="Compact"/>
              <w:spacing w:after="0" w:before="0" w:line="240" w:lineRule="auto"/>
              <w:jc w:val="center"/>
            </w:pPr>
            <w:r>
              <w:rPr>
                <w:rFonts w:ascii="Times New Roman" w:hAnsi="Times New Roman"/>
                <w:sz w:val="12"/>
              </w:rPr>
              <w:t xml:space="preserve">10.1</w:t>
            </w:r>
          </w:p>
        </w:tc>
        <w:tc>
          <w:tcPr>
            <w:tcMar>
              <w:left w:w="40" w:type="dxa"/>
              <w:right w:w="40" w:type="dxa"/>
            </w:tcMar>
          </w:tcPr>
          <w:p>
            <w:pPr>
              <w:pStyle w:val="Compact"/>
              <w:spacing w:after="0" w:before="0" w:line="240" w:lineRule="auto"/>
              <w:jc w:val="center"/>
            </w:pPr>
            <w:r>
              <w:rPr>
                <w:rFonts w:ascii="Times New Roman" w:hAnsi="Times New Roman"/>
                <w:sz w:val="12"/>
              </w:rPr>
              <w:t xml:space="preserve">9.8</w:t>
            </w:r>
          </w:p>
        </w:tc>
        <w:tc>
          <w:tcPr>
            <w:tcMar>
              <w:left w:w="40" w:type="dxa"/>
              <w:right w:w="40" w:type="dxa"/>
            </w:tcMar>
          </w:tcPr>
          <w:p>
            <w:pPr>
              <w:pStyle w:val="Compact"/>
              <w:spacing w:after="0" w:before="0" w:line="240" w:lineRule="auto"/>
              <w:jc w:val="center"/>
            </w:pPr>
            <w:r>
              <w:rPr>
                <w:rFonts w:ascii="Times New Roman" w:hAnsi="Times New Roman"/>
                <w:sz w:val="12"/>
              </w:rPr>
              <w:t xml:space="preserve">10.0</w:t>
            </w:r>
          </w:p>
        </w:tc>
        <w:tc>
          <w:tcPr>
            <w:tcMar>
              <w:left w:w="40" w:type="dxa"/>
              <w:right w:w="40" w:type="dxa"/>
            </w:tcMar>
          </w:tcPr>
          <w:p>
            <w:pPr>
              <w:pStyle w:val="Compact"/>
              <w:spacing w:after="0" w:before="0" w:line="240" w:lineRule="auto"/>
              <w:jc w:val="center"/>
            </w:pPr>
            <w:r>
              <w:rPr>
                <w:rFonts w:ascii="Times New Roman" w:hAnsi="Times New Roman"/>
                <w:sz w:val="12"/>
              </w:rPr>
              <w:t xml:space="preserve">10.0</w:t>
            </w:r>
          </w:p>
        </w:tc>
        <w:tc>
          <w:tcPr>
            <w:tcMar>
              <w:left w:w="40" w:type="dxa"/>
              <w:right w:w="40" w:type="dxa"/>
            </w:tcMar>
          </w:tcPr>
          <w:p>
            <w:pPr>
              <w:pStyle w:val="Compact"/>
              <w:spacing w:after="0" w:before="0" w:line="240" w:lineRule="auto"/>
              <w:jc w:val="center"/>
            </w:pPr>
            <w:r>
              <w:rPr>
                <w:rFonts w:ascii="Times New Roman" w:hAnsi="Times New Roman"/>
                <w:sz w:val="12"/>
              </w:rPr>
              <w:t xml:space="preserve">14.1</w:t>
            </w:r>
          </w:p>
        </w:tc>
        <w:tc>
          <w:tcPr>
            <w:tcMar>
              <w:left w:w="40" w:type="dxa"/>
              <w:right w:w="40" w:type="dxa"/>
            </w:tcMar>
          </w:tcPr>
          <w:p>
            <w:pPr>
              <w:pStyle w:val="Compact"/>
              <w:spacing w:after="0" w:before="0" w:line="240" w:lineRule="auto"/>
              <w:jc w:val="center"/>
            </w:pPr>
            <w:r>
              <w:rPr>
                <w:rFonts w:ascii="Times New Roman" w:hAnsi="Times New Roman"/>
                <w:sz w:val="12"/>
              </w:rPr>
              <w:t xml:space="preserve">13.3</w:t>
            </w:r>
          </w:p>
        </w:tc>
        <w:tc>
          <w:tcPr>
            <w:tcMar>
              <w:left w:w="40" w:type="dxa"/>
              <w:right w:w="40" w:type="dxa"/>
            </w:tcMar>
          </w:tcPr>
          <w:p>
            <w:pPr>
              <w:pStyle w:val="Compact"/>
              <w:spacing w:after="0" w:before="0" w:line="240" w:lineRule="auto"/>
              <w:jc w:val="center"/>
            </w:pPr>
            <w:r>
              <w:rPr>
                <w:rFonts w:ascii="Times New Roman" w:hAnsi="Times New Roman"/>
                <w:sz w:val="12"/>
              </w:rPr>
              <w:t xml:space="preserve">13.1</w:t>
            </w:r>
          </w:p>
        </w:tc>
        <w:tc>
          <w:tcPr>
            <w:tcMar>
              <w:left w:w="40" w:type="dxa"/>
              <w:right w:w="40" w:type="dxa"/>
            </w:tcMar>
          </w:tcPr>
          <w:p>
            <w:pPr>
              <w:pStyle w:val="Compact"/>
              <w:spacing w:after="0" w:before="0" w:line="240" w:lineRule="auto"/>
              <w:jc w:val="center"/>
            </w:pPr>
            <w:r>
              <w:rPr>
                <w:rFonts w:ascii="Times New Roman" w:hAnsi="Times New Roman"/>
                <w:sz w:val="12"/>
              </w:rPr>
              <w:t xml:space="preserve">13.1</w:t>
            </w:r>
          </w:p>
        </w:tc>
        <w:tc>
          <w:tcPr>
            <w:tcMar>
              <w:left w:w="40" w:type="dxa"/>
              <w:right w:w="40" w:type="dxa"/>
            </w:tcMar>
          </w:tcPr>
          <w:p>
            <w:pPr>
              <w:pStyle w:val="Compact"/>
              <w:spacing w:after="0" w:before="0" w:line="240" w:lineRule="auto"/>
              <w:jc w:val="center"/>
            </w:pPr>
            <w:r>
              <w:rPr>
                <w:rFonts w:ascii="Times New Roman" w:hAnsi="Times New Roman"/>
                <w:sz w:val="12"/>
              </w:rPr>
              <w:t xml:space="preserve">55.1</w:t>
            </w:r>
          </w:p>
        </w:tc>
        <w:tc>
          <w:tcPr>
            <w:tcMar>
              <w:left w:w="40" w:type="dxa"/>
              <w:right w:w="40" w:type="dxa"/>
            </w:tcMar>
          </w:tcPr>
          <w:p>
            <w:pPr>
              <w:pStyle w:val="Compact"/>
              <w:spacing w:after="0" w:before="0" w:line="240" w:lineRule="auto"/>
              <w:jc w:val="center"/>
            </w:pPr>
            <w:r>
              <w:rPr>
                <w:rFonts w:ascii="Times New Roman" w:hAnsi="Times New Roman"/>
                <w:sz w:val="12"/>
              </w:rPr>
              <w:t xml:space="preserve">53.7</w:t>
            </w:r>
          </w:p>
        </w:tc>
        <w:tc>
          <w:tcPr>
            <w:tcMar>
              <w:left w:w="40" w:type="dxa"/>
              <w:right w:w="40" w:type="dxa"/>
            </w:tcMar>
          </w:tcPr>
          <w:p>
            <w:pPr>
              <w:pStyle w:val="Compact"/>
              <w:spacing w:after="0" w:before="0" w:line="240" w:lineRule="auto"/>
              <w:jc w:val="center"/>
            </w:pPr>
            <w:r>
              <w:rPr>
                <w:rFonts w:ascii="Times New Roman" w:hAnsi="Times New Roman"/>
                <w:sz w:val="12"/>
              </w:rPr>
              <w:t xml:space="preserve">53.9</w:t>
            </w:r>
          </w:p>
        </w:tc>
        <w:tc>
          <w:tcPr>
            <w:tcMar>
              <w:left w:w="40" w:type="dxa"/>
              <w:right w:w="40" w:type="dxa"/>
            </w:tcMar>
          </w:tcPr>
          <w:p>
            <w:pPr>
              <w:pStyle w:val="Compact"/>
              <w:spacing w:after="0" w:before="0" w:line="240" w:lineRule="auto"/>
              <w:jc w:val="center"/>
            </w:pPr>
            <w:r>
              <w:rPr>
                <w:rFonts w:ascii="Times New Roman" w:hAnsi="Times New Roman"/>
                <w:sz w:val="12"/>
              </w:rPr>
              <w:t xml:space="preserve">49.7</w:t>
            </w:r>
          </w:p>
        </w:tc>
      </w:tr>
      <w:tr>
        <w:tc>
          <w:tcPr>
            <w:tcMar>
              <w:left w:w="40" w:type="dxa"/>
              <w:right w:w="40" w:type="dxa"/>
            </w:tcMar>
          </w:tcPr>
          <w:p>
            <w:pPr>
              <w:pStyle w:val="Compact"/>
              <w:spacing w:after="0" w:before="0" w:line="240" w:lineRule="auto"/>
              <w:jc w:val="center"/>
            </w:pPr>
            <w:r>
              <w:rPr>
                <w:rFonts w:ascii="Times New Roman" w:hAnsi="Times New Roman"/>
                <w:sz w:val="12"/>
              </w:rPr>
              <w:t xml:space="preserve">BV random</w:t>
            </w:r>
          </w:p>
        </w:tc>
        <w:tc>
          <w:tcPr>
            <w:tcMar>
              <w:left w:w="40" w:type="dxa"/>
              <w:right w:w="40" w:type="dxa"/>
            </w:tcMar>
          </w:tcPr>
          <w:p>
            <w:pPr>
              <w:pStyle w:val="Compact"/>
              <w:spacing w:after="0" w:before="0" w:line="240" w:lineRule="auto"/>
              <w:jc w:val="center"/>
            </w:pPr>
            <w:r>
              <w:rPr>
                <w:rFonts w:ascii="Times New Roman" w:hAnsi="Times New Roman"/>
                <w:sz w:val="12"/>
              </w:rPr>
              <w:t xml:space="preserve">8.6</w:t>
            </w:r>
          </w:p>
        </w:tc>
        <w:tc>
          <w:tcPr>
            <w:tcMar>
              <w:left w:w="40" w:type="dxa"/>
              <w:right w:w="40" w:type="dxa"/>
            </w:tcMar>
          </w:tcPr>
          <w:p>
            <w:pPr>
              <w:pStyle w:val="Compact"/>
              <w:spacing w:after="0" w:before="0" w:line="240" w:lineRule="auto"/>
              <w:jc w:val="center"/>
            </w:pPr>
            <w:r>
              <w:rPr>
                <w:rFonts w:ascii="Times New Roman" w:hAnsi="Times New Roman"/>
                <w:sz w:val="12"/>
              </w:rPr>
              <w:t xml:space="preserve">9.8</w:t>
            </w:r>
          </w:p>
        </w:tc>
        <w:tc>
          <w:tcPr>
            <w:tcMar>
              <w:left w:w="40" w:type="dxa"/>
              <w:right w:w="40" w:type="dxa"/>
            </w:tcMar>
          </w:tcPr>
          <w:p>
            <w:pPr>
              <w:pStyle w:val="Compact"/>
              <w:spacing w:after="0" w:before="0" w:line="240" w:lineRule="auto"/>
              <w:jc w:val="center"/>
            </w:pPr>
            <w:r>
              <w:rPr>
                <w:rFonts w:ascii="Times New Roman" w:hAnsi="Times New Roman"/>
                <w:sz w:val="12"/>
              </w:rPr>
              <w:t xml:space="preserve">9.9</w:t>
            </w:r>
          </w:p>
        </w:tc>
        <w:tc>
          <w:tcPr>
            <w:tcMar>
              <w:left w:w="40" w:type="dxa"/>
              <w:right w:w="40" w:type="dxa"/>
            </w:tcMar>
          </w:tcPr>
          <w:p>
            <w:pPr>
              <w:pStyle w:val="Compact"/>
              <w:spacing w:after="0" w:before="0" w:line="240" w:lineRule="auto"/>
              <w:jc w:val="center"/>
            </w:pPr>
            <w:r>
              <w:rPr>
                <w:rFonts w:ascii="Times New Roman" w:hAnsi="Times New Roman"/>
                <w:sz w:val="12"/>
              </w:rPr>
              <w:t xml:space="preserve">9.9</w:t>
            </w:r>
          </w:p>
        </w:tc>
        <w:tc>
          <w:tcPr>
            <w:tcMar>
              <w:left w:w="40" w:type="dxa"/>
              <w:right w:w="40" w:type="dxa"/>
            </w:tcMar>
          </w:tcPr>
          <w:p>
            <w:pPr>
              <w:pStyle w:val="Compact"/>
              <w:spacing w:after="0" w:before="0" w:line="240" w:lineRule="auto"/>
              <w:jc w:val="center"/>
            </w:pPr>
            <w:r>
              <w:rPr>
                <w:rFonts w:ascii="Times New Roman" w:hAnsi="Times New Roman"/>
                <w:sz w:val="12"/>
              </w:rPr>
              <w:t xml:space="preserve">11.2</w:t>
            </w:r>
          </w:p>
        </w:tc>
        <w:tc>
          <w:tcPr>
            <w:tcMar>
              <w:left w:w="40" w:type="dxa"/>
              <w:right w:w="40" w:type="dxa"/>
            </w:tcMar>
          </w:tcPr>
          <w:p>
            <w:pPr>
              <w:pStyle w:val="Compact"/>
              <w:spacing w:after="0" w:before="0" w:line="240" w:lineRule="auto"/>
              <w:jc w:val="center"/>
            </w:pPr>
            <w:r>
              <w:rPr>
                <w:rFonts w:ascii="Times New Roman" w:hAnsi="Times New Roman"/>
                <w:sz w:val="12"/>
              </w:rPr>
              <w:t xml:space="preserve">12.9</w:t>
            </w:r>
          </w:p>
        </w:tc>
        <w:tc>
          <w:tcPr>
            <w:tcMar>
              <w:left w:w="40" w:type="dxa"/>
              <w:right w:w="40" w:type="dxa"/>
            </w:tcMar>
          </w:tcPr>
          <w:p>
            <w:pPr>
              <w:pStyle w:val="Compact"/>
              <w:spacing w:after="0" w:before="0" w:line="240" w:lineRule="auto"/>
              <w:jc w:val="center"/>
            </w:pPr>
            <w:r>
              <w:rPr>
                <w:rFonts w:ascii="Times New Roman" w:hAnsi="Times New Roman"/>
                <w:sz w:val="12"/>
              </w:rPr>
              <w:t xml:space="preserve">12.7</w:t>
            </w:r>
          </w:p>
        </w:tc>
        <w:tc>
          <w:tcPr>
            <w:tcMar>
              <w:left w:w="40" w:type="dxa"/>
              <w:right w:w="40" w:type="dxa"/>
            </w:tcMar>
          </w:tcPr>
          <w:p>
            <w:pPr>
              <w:pStyle w:val="Compact"/>
              <w:spacing w:after="0" w:before="0" w:line="240" w:lineRule="auto"/>
              <w:jc w:val="center"/>
            </w:pPr>
            <w:r>
              <w:rPr>
                <w:rFonts w:ascii="Times New Roman" w:hAnsi="Times New Roman"/>
                <w:sz w:val="12"/>
              </w:rPr>
              <w:t xml:space="preserve">12.9</w:t>
            </w:r>
          </w:p>
        </w:tc>
        <w:tc>
          <w:tcPr>
            <w:tcMar>
              <w:left w:w="40" w:type="dxa"/>
              <w:right w:w="40" w:type="dxa"/>
            </w:tcMar>
          </w:tcPr>
          <w:p>
            <w:pPr>
              <w:pStyle w:val="Compact"/>
              <w:spacing w:after="0" w:before="0" w:line="240" w:lineRule="auto"/>
              <w:jc w:val="center"/>
            </w:pPr>
            <w:r>
              <w:rPr>
                <w:rFonts w:ascii="Times New Roman" w:hAnsi="Times New Roman"/>
                <w:sz w:val="12"/>
              </w:rPr>
              <w:t xml:space="preserve">54.3</w:t>
            </w:r>
          </w:p>
        </w:tc>
        <w:tc>
          <w:tcPr>
            <w:tcMar>
              <w:left w:w="40" w:type="dxa"/>
              <w:right w:w="40" w:type="dxa"/>
            </w:tcMar>
          </w:tcPr>
          <w:p>
            <w:pPr>
              <w:pStyle w:val="Compact"/>
              <w:spacing w:after="0" w:before="0" w:line="240" w:lineRule="auto"/>
              <w:jc w:val="center"/>
            </w:pPr>
            <w:r>
              <w:rPr>
                <w:rFonts w:ascii="Times New Roman" w:hAnsi="Times New Roman"/>
                <w:sz w:val="12"/>
              </w:rPr>
              <w:t xml:space="preserve">57.3</w:t>
            </w:r>
          </w:p>
        </w:tc>
        <w:tc>
          <w:tcPr>
            <w:tcMar>
              <w:left w:w="40" w:type="dxa"/>
              <w:right w:w="40" w:type="dxa"/>
            </w:tcMar>
          </w:tcPr>
          <w:p>
            <w:pPr>
              <w:pStyle w:val="Compact"/>
              <w:spacing w:after="0" w:before="0" w:line="240" w:lineRule="auto"/>
              <w:jc w:val="center"/>
            </w:pPr>
            <w:r>
              <w:rPr>
                <w:rFonts w:ascii="Times New Roman" w:hAnsi="Times New Roman"/>
                <w:sz w:val="12"/>
              </w:rPr>
              <w:t xml:space="preserve">56.9</w:t>
            </w:r>
          </w:p>
        </w:tc>
        <w:tc>
          <w:tcPr>
            <w:tcMar>
              <w:left w:w="40" w:type="dxa"/>
              <w:right w:w="40" w:type="dxa"/>
            </w:tcMar>
          </w:tcPr>
          <w:p>
            <w:pPr>
              <w:pStyle w:val="Compact"/>
              <w:spacing w:after="0" w:before="0" w:line="240" w:lineRule="auto"/>
              <w:jc w:val="center"/>
            </w:pPr>
            <w:r>
              <w:rPr>
                <w:rFonts w:ascii="Times New Roman" w:hAnsi="Times New Roman"/>
                <w:sz w:val="12"/>
              </w:rPr>
              <w:t xml:space="preserve">52.8</w:t>
            </w:r>
          </w:p>
        </w:tc>
      </w:tr>
    </w:tbl>
    <w:p/>
    <w:p>
      <w:pPr>
        <w:pStyle w:val="TableCaption"/>
      </w:pPr>
      <w:r>
        <w:rPr>
          <w:b/>
        </w:rPr>
        <w:t>Table 19.</w:t>
      </w:r>
      <w:r>
        <w:rPr>
          <w:b w:val="0"/>
        </w:rPr>
        <w:t xml:space="preserve"> Sensitivity of ACI to the step size γ (α=10%): overall miss, the deterministic bound (1+γ</w:t>
      </w:r>
      <w:r>
        <w:t xml:space="preserve"> </w:t>
      </w:r>
      <w:r>
        <w:rPr>
          <w:i/>
          <w:iCs/>
        </w:rPr>
        <w:t xml:space="preserve">b</w:t>
      </w:r>
      <w:r>
        <w:t xml:space="preserve">)/(γ</w:t>
      </w:r>
      <w:r>
        <w:t xml:space="preserve"> </w:t>
      </w:r>
      <w:r>
        <w:rPr>
          <w:i/>
          <w:iCs/>
        </w:rPr>
        <w:t xml:space="preserve">N</w:t>
      </w:r>
      <w:r>
        <w:t xml:space="preserve">) of Proposition 4 on its deviation from α (%), SAR and worst-window miss.</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19. Sensitivity of ACI to the step size γ (α=10%): overall miss, the deterministic bound (1+γ b)/(γ N) of Proposition 4 on its deviation from α (%), SAR and worst-window miss."/>
      </w:tblPr>
      <w:tblGrid>
        <w:gridCol w:w="1320"/>
        <w:gridCol w:w="1320"/>
        <w:gridCol w:w="1320"/>
        <w:gridCol w:w="1320"/>
        <w:gridCol w:w="1320"/>
        <w:gridCol w:w="1320"/>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Stream</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γ</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miss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bound</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worst window</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6"/>
              </w:rPr>
              <w:t xml:space="preserve">0.005</w:t>
            </w:r>
          </w:p>
        </w:tc>
        <w:tc>
          <w:tcPr>
            <w:tcMar>
              <w:left w:w="40" w:type="dxa"/>
              <w:right w:w="40" w:type="dxa"/>
            </w:tcMar>
          </w:tcPr>
          <w:p>
            <w:pPr>
              <w:pStyle w:val="Compact"/>
              <w:spacing w:after="0" w:before="0" w:line="240" w:lineRule="auto"/>
              <w:jc w:val="center"/>
            </w:pPr>
            <w:r>
              <w:rPr>
                <w:rFonts w:ascii="Times New Roman" w:hAnsi="Times New Roman"/>
                <w:sz w:val="16"/>
              </w:rPr>
              <w:t xml:space="preserve">10.4</w:t>
            </w:r>
          </w:p>
        </w:tc>
        <w:tc>
          <w:tcPr>
            <w:tcMar>
              <w:left w:w="40" w:type="dxa"/>
              <w:right w:w="40" w:type="dxa"/>
            </w:tcMar>
          </w:tcPr>
          <w:p>
            <w:pPr>
              <w:pStyle w:val="Compact"/>
              <w:spacing w:after="0" w:before="0" w:line="240" w:lineRule="auto"/>
              <w:jc w:val="center"/>
            </w:pPr>
            <w:r>
              <w:rPr>
                <w:rFonts w:ascii="Times New Roman" w:hAnsi="Times New Roman"/>
                <w:sz w:val="16"/>
              </w:rPr>
              <w:t xml:space="preserve">13.7</w:t>
            </w:r>
          </w:p>
        </w:tc>
        <w:tc>
          <w:tcPr>
            <w:tcMar>
              <w:left w:w="40" w:type="dxa"/>
              <w:right w:w="40" w:type="dxa"/>
            </w:tcMar>
          </w:tcPr>
          <w:p>
            <w:pPr>
              <w:pStyle w:val="Compact"/>
              <w:spacing w:after="0" w:before="0" w:line="240" w:lineRule="auto"/>
              <w:jc w:val="center"/>
            </w:pPr>
            <w:r>
              <w:rPr>
                <w:rFonts w:ascii="Times New Roman" w:hAnsi="Times New Roman"/>
                <w:sz w:val="16"/>
              </w:rPr>
              <w:t xml:space="preserve">30.2</w:t>
            </w:r>
          </w:p>
        </w:tc>
        <w:tc>
          <w:tcPr>
            <w:tcMar>
              <w:left w:w="40" w:type="dxa"/>
              <w:right w:w="40" w:type="dxa"/>
            </w:tcMar>
          </w:tcPr>
          <w:p>
            <w:pPr>
              <w:pStyle w:val="Compact"/>
              <w:spacing w:after="0" w:before="0" w:line="240" w:lineRule="auto"/>
              <w:jc w:val="center"/>
            </w:pPr>
            <w:r>
              <w:rPr>
                <w:rFonts w:ascii="Times New Roman" w:hAnsi="Times New Roman"/>
                <w:sz w:val="16"/>
              </w:rPr>
              <w:t xml:space="preserve">14.0</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6"/>
              </w:rPr>
              <w:t xml:space="preserve">0.01</w:t>
            </w:r>
          </w:p>
        </w:tc>
        <w:tc>
          <w:tcPr>
            <w:tcMar>
              <w:left w:w="40" w:type="dxa"/>
              <w:right w:w="40" w:type="dxa"/>
            </w:tcMar>
          </w:tcPr>
          <w:p>
            <w:pPr>
              <w:pStyle w:val="Compact"/>
              <w:spacing w:after="0" w:before="0" w:line="240" w:lineRule="auto"/>
              <w:jc w:val="center"/>
            </w:pPr>
            <w:r>
              <w:rPr>
                <w:rFonts w:ascii="Times New Roman" w:hAnsi="Times New Roman"/>
                <w:sz w:val="16"/>
              </w:rPr>
              <w:t xml:space="preserve">10.2</w:t>
            </w:r>
          </w:p>
        </w:tc>
        <w:tc>
          <w:tcPr>
            <w:tcMar>
              <w:left w:w="40" w:type="dxa"/>
              <w:right w:w="40" w:type="dxa"/>
            </w:tcMar>
          </w:tcPr>
          <w:p>
            <w:pPr>
              <w:pStyle w:val="Compact"/>
              <w:spacing w:after="0" w:before="0" w:line="240" w:lineRule="auto"/>
              <w:jc w:val="center"/>
            </w:pPr>
            <w:r>
              <w:rPr>
                <w:rFonts w:ascii="Times New Roman" w:hAnsi="Times New Roman"/>
                <w:sz w:val="16"/>
              </w:rPr>
              <w:t xml:space="preserve">9.4</w:t>
            </w:r>
          </w:p>
        </w:tc>
        <w:tc>
          <w:tcPr>
            <w:tcMar>
              <w:left w:w="40" w:type="dxa"/>
              <w:right w:w="40" w:type="dxa"/>
            </w:tcMar>
          </w:tcPr>
          <w:p>
            <w:pPr>
              <w:pStyle w:val="Compact"/>
              <w:spacing w:after="0" w:before="0" w:line="240" w:lineRule="auto"/>
              <w:jc w:val="center"/>
            </w:pPr>
            <w:r>
              <w:rPr>
                <w:rFonts w:ascii="Times New Roman" w:hAnsi="Times New Roman"/>
                <w:sz w:val="16"/>
              </w:rPr>
              <w:t xml:space="preserve">29.2</w:t>
            </w:r>
          </w:p>
        </w:tc>
        <w:tc>
          <w:tcPr>
            <w:tcMar>
              <w:left w:w="40" w:type="dxa"/>
              <w:right w:w="40" w:type="dxa"/>
            </w:tcMar>
          </w:tcPr>
          <w:p>
            <w:pPr>
              <w:pStyle w:val="Compact"/>
              <w:spacing w:after="0" w:before="0" w:line="240" w:lineRule="auto"/>
              <w:jc w:val="center"/>
            </w:pPr>
            <w:r>
              <w:rPr>
                <w:rFonts w:ascii="Times New Roman" w:hAnsi="Times New Roman"/>
                <w:sz w:val="16"/>
              </w:rPr>
              <w:t xml:space="preserve">13.8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6"/>
              </w:rPr>
              <w:t xml:space="preserve">0.02</w:t>
            </w:r>
          </w:p>
        </w:tc>
        <w:tc>
          <w:tcPr>
            <w:tcMar>
              <w:left w:w="40" w:type="dxa"/>
              <w:right w:w="40" w:type="dxa"/>
            </w:tcMar>
          </w:tcPr>
          <w:p>
            <w:pPr>
              <w:pStyle w:val="Compact"/>
              <w:spacing w:after="0" w:before="0" w:line="240" w:lineRule="auto"/>
              <w:jc w:val="center"/>
            </w:pPr>
            <w:r>
              <w:rPr>
                <w:rFonts w:ascii="Times New Roman" w:hAnsi="Times New Roman"/>
                <w:sz w:val="16"/>
              </w:rPr>
              <w:t xml:space="preserve">10.1</w:t>
            </w:r>
          </w:p>
        </w:tc>
        <w:tc>
          <w:tcPr>
            <w:tcMar>
              <w:left w:w="40" w:type="dxa"/>
              <w:right w:w="40" w:type="dxa"/>
            </w:tcMar>
          </w:tcPr>
          <w:p>
            <w:pPr>
              <w:pStyle w:val="Compact"/>
              <w:spacing w:after="0" w:before="0" w:line="240" w:lineRule="auto"/>
              <w:jc w:val="center"/>
            </w:pPr>
            <w:r>
              <w:rPr>
                <w:rFonts w:ascii="Times New Roman" w:hAnsi="Times New Roman"/>
                <w:sz w:val="16"/>
              </w:rPr>
              <w:t xml:space="preserve">7.2</w:t>
            </w:r>
          </w:p>
        </w:tc>
        <w:tc>
          <w:tcPr>
            <w:tcMar>
              <w:left w:w="40" w:type="dxa"/>
              <w:right w:w="40" w:type="dxa"/>
            </w:tcMar>
          </w:tcPr>
          <w:p>
            <w:pPr>
              <w:pStyle w:val="Compact"/>
              <w:spacing w:after="0" w:before="0" w:line="240" w:lineRule="auto"/>
              <w:jc w:val="center"/>
            </w:pPr>
            <w:r>
              <w:rPr>
                <w:rFonts w:ascii="Times New Roman" w:hAnsi="Times New Roman"/>
                <w:sz w:val="16"/>
              </w:rPr>
              <w:t xml:space="preserve">25.7</w:t>
            </w:r>
          </w:p>
        </w:tc>
        <w:tc>
          <w:tcPr>
            <w:tcMar>
              <w:left w:w="40" w:type="dxa"/>
              <w:right w:w="40" w:type="dxa"/>
            </w:tcMar>
          </w:tcPr>
          <w:p>
            <w:pPr>
              <w:pStyle w:val="Compact"/>
              <w:spacing w:after="0" w:before="0" w:line="240" w:lineRule="auto"/>
              <w:jc w:val="center"/>
            </w:pPr>
            <w:r>
              <w:rPr>
                <w:rFonts w:ascii="Times New Roman" w:hAnsi="Times New Roman"/>
                <w:sz w:val="16"/>
              </w:rPr>
              <w:t xml:space="preserve">14.1</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temporal</w:t>
            </w:r>
          </w:p>
        </w:tc>
        <w:tc>
          <w:tcPr>
            <w:tcMar>
              <w:left w:w="40" w:type="dxa"/>
              <w:right w:w="40" w:type="dxa"/>
            </w:tcMar>
          </w:tcPr>
          <w:p>
            <w:pPr>
              <w:pStyle w:val="Compact"/>
              <w:spacing w:after="0" w:before="0" w:line="240" w:lineRule="auto"/>
              <w:jc w:val="center"/>
            </w:pPr>
            <w:r>
              <w:rPr>
                <w:rFonts w:ascii="Times New Roman" w:hAnsi="Times New Roman"/>
                <w:sz w:val="16"/>
              </w:rPr>
              <w:t xml:space="preserve">0.05</w:t>
            </w:r>
          </w:p>
        </w:tc>
        <w:tc>
          <w:tcPr>
            <w:tcMar>
              <w:left w:w="40" w:type="dxa"/>
              <w:right w:w="40" w:type="dxa"/>
            </w:tcMar>
          </w:tcPr>
          <w:p>
            <w:pPr>
              <w:pStyle w:val="Compact"/>
              <w:spacing w:after="0" w:before="0" w:line="240" w:lineRule="auto"/>
              <w:jc w:val="center"/>
            </w:pPr>
            <w:r>
              <w:rPr>
                <w:rFonts w:ascii="Times New Roman" w:hAnsi="Times New Roman"/>
                <w:sz w:val="16"/>
              </w:rPr>
              <w:t xml:space="preserve">10.1</w:t>
            </w:r>
          </w:p>
        </w:tc>
        <w:tc>
          <w:tcPr>
            <w:tcMar>
              <w:left w:w="40" w:type="dxa"/>
              <w:right w:w="40" w:type="dxa"/>
            </w:tcMar>
          </w:tcPr>
          <w:p>
            <w:pPr>
              <w:pStyle w:val="Compact"/>
              <w:spacing w:after="0" w:before="0" w:line="240" w:lineRule="auto"/>
              <w:jc w:val="center"/>
            </w:pPr>
            <w:r>
              <w:rPr>
                <w:rFonts w:ascii="Times New Roman" w:hAnsi="Times New Roman"/>
                <w:sz w:val="16"/>
              </w:rPr>
              <w:t xml:space="preserve">5.9</w:t>
            </w:r>
          </w:p>
        </w:tc>
        <w:tc>
          <w:tcPr>
            <w:tcMar>
              <w:left w:w="40" w:type="dxa"/>
              <w:right w:w="40" w:type="dxa"/>
            </w:tcMar>
          </w:tcPr>
          <w:p>
            <w:pPr>
              <w:pStyle w:val="Compact"/>
              <w:spacing w:after="0" w:before="0" w:line="240" w:lineRule="auto"/>
              <w:jc w:val="center"/>
            </w:pPr>
            <w:r>
              <w:rPr>
                <w:rFonts w:ascii="Times New Roman" w:hAnsi="Times New Roman"/>
                <w:sz w:val="16"/>
              </w:rPr>
              <w:t xml:space="preserve">20.3</w:t>
            </w:r>
          </w:p>
        </w:tc>
        <w:tc>
          <w:tcPr>
            <w:tcMar>
              <w:left w:w="40" w:type="dxa"/>
              <w:right w:w="40" w:type="dxa"/>
            </w:tcMar>
          </w:tcPr>
          <w:p>
            <w:pPr>
              <w:pStyle w:val="Compact"/>
              <w:spacing w:after="0" w:before="0" w:line="240" w:lineRule="auto"/>
              <w:jc w:val="center"/>
            </w:pPr>
            <w:r>
              <w:rPr>
                <w:rFonts w:ascii="Times New Roman" w:hAnsi="Times New Roman"/>
                <w:sz w:val="16"/>
              </w:rPr>
              <w:t xml:space="preserve">17.4</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0.005</w:t>
            </w:r>
          </w:p>
        </w:tc>
        <w:tc>
          <w:tcPr>
            <w:tcMar>
              <w:left w:w="40" w:type="dxa"/>
              <w:right w:w="40" w:type="dxa"/>
            </w:tcMar>
          </w:tcPr>
          <w:p>
            <w:pPr>
              <w:pStyle w:val="Compact"/>
              <w:spacing w:after="0" w:before="0" w:line="240" w:lineRule="auto"/>
              <w:jc w:val="center"/>
            </w:pPr>
            <w:r>
              <w:rPr>
                <w:rFonts w:ascii="Times New Roman" w:hAnsi="Times New Roman"/>
                <w:sz w:val="16"/>
              </w:rPr>
              <w:t xml:space="preserve">11.9</w:t>
            </w:r>
          </w:p>
        </w:tc>
        <w:tc>
          <w:tcPr>
            <w:tcMar>
              <w:left w:w="40" w:type="dxa"/>
              <w:right w:w="40" w:type="dxa"/>
            </w:tcMar>
          </w:tcPr>
          <w:p>
            <w:pPr>
              <w:pStyle w:val="Compact"/>
              <w:spacing w:after="0" w:before="0" w:line="240" w:lineRule="auto"/>
              <w:jc w:val="center"/>
            </w:pPr>
            <w:r>
              <w:rPr>
                <w:rFonts w:ascii="Times New Roman" w:hAnsi="Times New Roman"/>
                <w:sz w:val="16"/>
              </w:rPr>
              <w:t xml:space="preserve">32.5</w:t>
            </w:r>
          </w:p>
        </w:tc>
        <w:tc>
          <w:tcPr>
            <w:tcMar>
              <w:left w:w="40" w:type="dxa"/>
              <w:right w:w="40" w:type="dxa"/>
            </w:tcMar>
          </w:tcPr>
          <w:p>
            <w:pPr>
              <w:pStyle w:val="Compact"/>
              <w:spacing w:after="0" w:before="0" w:line="240" w:lineRule="auto"/>
              <w:jc w:val="center"/>
            </w:pPr>
            <w:r>
              <w:rPr>
                <w:rFonts w:ascii="Times New Roman" w:hAnsi="Times New Roman"/>
                <w:sz w:val="16"/>
              </w:rPr>
              <w:t xml:space="preserve">22.6</w:t>
            </w:r>
          </w:p>
        </w:tc>
        <w:tc>
          <w:tcPr>
            <w:tcMar>
              <w:left w:w="40" w:type="dxa"/>
              <w:right w:w="40" w:type="dxa"/>
            </w:tcMar>
          </w:tcPr>
          <w:p>
            <w:pPr>
              <w:pStyle w:val="Compact"/>
              <w:spacing w:after="0" w:before="0" w:line="240" w:lineRule="auto"/>
              <w:jc w:val="center"/>
            </w:pPr>
            <w:r>
              <w:rPr>
                <w:rFonts w:ascii="Times New Roman" w:hAnsi="Times New Roman"/>
                <w:sz w:val="16"/>
              </w:rPr>
              <w:t xml:space="preserve">13.8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0.01</w:t>
            </w:r>
          </w:p>
        </w:tc>
        <w:tc>
          <w:tcPr>
            <w:tcMar>
              <w:left w:w="40" w:type="dxa"/>
              <w:right w:w="40" w:type="dxa"/>
            </w:tcMar>
          </w:tcPr>
          <w:p>
            <w:pPr>
              <w:pStyle w:val="Compact"/>
              <w:spacing w:after="0" w:before="0" w:line="240" w:lineRule="auto"/>
              <w:jc w:val="center"/>
            </w:pPr>
            <w:r>
              <w:rPr>
                <w:rFonts w:ascii="Times New Roman" w:hAnsi="Times New Roman"/>
                <w:sz w:val="16"/>
              </w:rPr>
              <w:t xml:space="preserve">11.5</w:t>
            </w:r>
          </w:p>
        </w:tc>
        <w:tc>
          <w:tcPr>
            <w:tcMar>
              <w:left w:w="40" w:type="dxa"/>
              <w:right w:w="40" w:type="dxa"/>
            </w:tcMar>
          </w:tcPr>
          <w:p>
            <w:pPr>
              <w:pStyle w:val="Compact"/>
              <w:spacing w:after="0" w:before="0" w:line="240" w:lineRule="auto"/>
              <w:jc w:val="center"/>
            </w:pPr>
            <w:r>
              <w:rPr>
                <w:rFonts w:ascii="Times New Roman" w:hAnsi="Times New Roman"/>
                <w:sz w:val="16"/>
              </w:rPr>
              <w:t xml:space="preserve">22.3</w:t>
            </w:r>
          </w:p>
        </w:tc>
        <w:tc>
          <w:tcPr>
            <w:tcMar>
              <w:left w:w="40" w:type="dxa"/>
              <w:right w:w="40" w:type="dxa"/>
            </w:tcMar>
          </w:tcPr>
          <w:p>
            <w:pPr>
              <w:pStyle w:val="Compact"/>
              <w:spacing w:after="0" w:before="0" w:line="240" w:lineRule="auto"/>
              <w:jc w:val="center"/>
            </w:pPr>
            <w:r>
              <w:rPr>
                <w:rFonts w:ascii="Times New Roman" w:hAnsi="Times New Roman"/>
                <w:sz w:val="16"/>
              </w:rPr>
              <w:t xml:space="preserve">22.4</w:t>
            </w:r>
          </w:p>
        </w:tc>
        <w:tc>
          <w:tcPr>
            <w:tcMar>
              <w:left w:w="40" w:type="dxa"/>
              <w:right w:w="40" w:type="dxa"/>
            </w:tcMar>
          </w:tcPr>
          <w:p>
            <w:pPr>
              <w:pStyle w:val="Compact"/>
              <w:spacing w:after="0" w:before="0" w:line="240" w:lineRule="auto"/>
              <w:jc w:val="center"/>
            </w:pPr>
            <w:r>
              <w:rPr>
                <w:rFonts w:ascii="Times New Roman" w:hAnsi="Times New Roman"/>
                <w:sz w:val="16"/>
              </w:rPr>
              <w:t xml:space="preserve">17.0</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0.02</w:t>
            </w:r>
          </w:p>
        </w:tc>
        <w:tc>
          <w:tcPr>
            <w:tcMar>
              <w:left w:w="40" w:type="dxa"/>
              <w:right w:w="40" w:type="dxa"/>
            </w:tcMar>
          </w:tcPr>
          <w:p>
            <w:pPr>
              <w:pStyle w:val="Compact"/>
              <w:spacing w:after="0" w:before="0" w:line="240" w:lineRule="auto"/>
              <w:jc w:val="center"/>
            </w:pPr>
            <w:r>
              <w:rPr>
                <w:rFonts w:ascii="Times New Roman" w:hAnsi="Times New Roman"/>
                <w:sz w:val="16"/>
              </w:rPr>
              <w:t xml:space="preserve">11.4</w:t>
            </w:r>
          </w:p>
        </w:tc>
        <w:tc>
          <w:tcPr>
            <w:tcMar>
              <w:left w:w="40" w:type="dxa"/>
              <w:right w:w="40" w:type="dxa"/>
            </w:tcMar>
          </w:tcPr>
          <w:p>
            <w:pPr>
              <w:pStyle w:val="Compact"/>
              <w:spacing w:after="0" w:before="0" w:line="240" w:lineRule="auto"/>
              <w:jc w:val="center"/>
            </w:pPr>
            <w:r>
              <w:rPr>
                <w:rFonts w:ascii="Times New Roman" w:hAnsi="Times New Roman"/>
                <w:sz w:val="16"/>
              </w:rPr>
              <w:t xml:space="preserve">17.3</w:t>
            </w:r>
          </w:p>
        </w:tc>
        <w:tc>
          <w:tcPr>
            <w:tcMar>
              <w:left w:w="40" w:type="dxa"/>
              <w:right w:w="40" w:type="dxa"/>
            </w:tcMar>
          </w:tcPr>
          <w:p>
            <w:pPr>
              <w:pStyle w:val="Compact"/>
              <w:spacing w:after="0" w:before="0" w:line="240" w:lineRule="auto"/>
              <w:jc w:val="center"/>
            </w:pPr>
            <w:r>
              <w:rPr>
                <w:rFonts w:ascii="Times New Roman" w:hAnsi="Times New Roman"/>
                <w:sz w:val="16"/>
              </w:rPr>
              <w:t xml:space="preserve">22.8</w:t>
            </w:r>
          </w:p>
        </w:tc>
        <w:tc>
          <w:tcPr>
            <w:tcMar>
              <w:left w:w="40" w:type="dxa"/>
              <w:right w:w="40" w:type="dxa"/>
            </w:tcMar>
          </w:tcPr>
          <w:p>
            <w:pPr>
              <w:pStyle w:val="Compact"/>
              <w:spacing w:after="0" w:before="0" w:line="240" w:lineRule="auto"/>
              <w:jc w:val="center"/>
            </w:pPr>
            <w:r>
              <w:rPr>
                <w:rFonts w:ascii="Times New Roman" w:hAnsi="Times New Roman"/>
                <w:sz w:val="16"/>
              </w:rPr>
              <w:t xml:space="preserve">17.6</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BV project</w:t>
            </w:r>
          </w:p>
        </w:tc>
        <w:tc>
          <w:tcPr>
            <w:tcMar>
              <w:left w:w="40" w:type="dxa"/>
              <w:right w:w="40" w:type="dxa"/>
            </w:tcMar>
          </w:tcPr>
          <w:p>
            <w:pPr>
              <w:pStyle w:val="Compact"/>
              <w:spacing w:after="0" w:before="0" w:line="240" w:lineRule="auto"/>
              <w:jc w:val="center"/>
            </w:pPr>
            <w:r>
              <w:rPr>
                <w:rFonts w:ascii="Times New Roman" w:hAnsi="Times New Roman"/>
                <w:sz w:val="16"/>
              </w:rPr>
              <w:t xml:space="preserve">0.05</w:t>
            </w:r>
          </w:p>
        </w:tc>
        <w:tc>
          <w:tcPr>
            <w:tcMar>
              <w:left w:w="40" w:type="dxa"/>
              <w:right w:w="40" w:type="dxa"/>
            </w:tcMar>
          </w:tcPr>
          <w:p>
            <w:pPr>
              <w:pStyle w:val="Compact"/>
              <w:spacing w:after="0" w:before="0" w:line="240" w:lineRule="auto"/>
              <w:jc w:val="center"/>
            </w:pPr>
            <w:r>
              <w:rPr>
                <w:rFonts w:ascii="Times New Roman" w:hAnsi="Times New Roman"/>
                <w:sz w:val="16"/>
              </w:rPr>
              <w:t xml:space="preserve">11.9</w:t>
            </w:r>
          </w:p>
        </w:tc>
        <w:tc>
          <w:tcPr>
            <w:tcMar>
              <w:left w:w="40" w:type="dxa"/>
              <w:right w:w="40" w:type="dxa"/>
            </w:tcMar>
          </w:tcPr>
          <w:p>
            <w:pPr>
              <w:pStyle w:val="Compact"/>
              <w:spacing w:after="0" w:before="0" w:line="240" w:lineRule="auto"/>
              <w:jc w:val="center"/>
            </w:pPr>
            <w:r>
              <w:rPr>
                <w:rFonts w:ascii="Times New Roman" w:hAnsi="Times New Roman"/>
                <w:sz w:val="16"/>
              </w:rPr>
              <w:t xml:space="preserve">14.2</w:t>
            </w:r>
          </w:p>
        </w:tc>
        <w:tc>
          <w:tcPr>
            <w:tcMar>
              <w:left w:w="40" w:type="dxa"/>
              <w:right w:w="40" w:type="dxa"/>
            </w:tcMar>
          </w:tcPr>
          <w:p>
            <w:pPr>
              <w:pStyle w:val="Compact"/>
              <w:spacing w:after="0" w:before="0" w:line="240" w:lineRule="auto"/>
              <w:jc w:val="center"/>
            </w:pPr>
            <w:r>
              <w:rPr>
                <w:rFonts w:ascii="Times New Roman" w:hAnsi="Times New Roman"/>
                <w:sz w:val="16"/>
              </w:rPr>
              <w:t xml:space="preserve">18.3</w:t>
            </w:r>
          </w:p>
        </w:tc>
        <w:tc>
          <w:tcPr>
            <w:tcMar>
              <w:left w:w="40" w:type="dxa"/>
              <w:right w:w="40" w:type="dxa"/>
            </w:tcMar>
          </w:tcPr>
          <w:p>
            <w:pPr>
              <w:pStyle w:val="Compact"/>
              <w:spacing w:after="0" w:before="0" w:line="240" w:lineRule="auto"/>
              <w:jc w:val="center"/>
            </w:pPr>
            <w:r>
              <w:rPr>
                <w:rFonts w:ascii="Times New Roman" w:hAnsi="Times New Roman"/>
                <w:sz w:val="16"/>
              </w:rPr>
              <w:t xml:space="preserve">22.6</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DV→BV</w:t>
            </w:r>
          </w:p>
        </w:tc>
        <w:tc>
          <w:tcPr>
            <w:tcMar>
              <w:left w:w="40" w:type="dxa"/>
              <w:right w:w="40" w:type="dxa"/>
            </w:tcMar>
          </w:tcPr>
          <w:p>
            <w:pPr>
              <w:pStyle w:val="Compact"/>
              <w:spacing w:after="0" w:before="0" w:line="240" w:lineRule="auto"/>
              <w:jc w:val="center"/>
            </w:pPr>
            <w:r>
              <w:rPr>
                <w:rFonts w:ascii="Times New Roman" w:hAnsi="Times New Roman"/>
                <w:sz w:val="16"/>
              </w:rPr>
              <w:t xml:space="preserve">0.005</w:t>
            </w:r>
          </w:p>
        </w:tc>
        <w:tc>
          <w:tcPr>
            <w:tcMar>
              <w:left w:w="40" w:type="dxa"/>
              <w:right w:w="40" w:type="dxa"/>
            </w:tcMar>
          </w:tcPr>
          <w:p>
            <w:pPr>
              <w:pStyle w:val="Compact"/>
              <w:spacing w:after="0" w:before="0" w:line="240" w:lineRule="auto"/>
              <w:jc w:val="center"/>
            </w:pPr>
            <w:r>
              <w:rPr>
                <w:rFonts w:ascii="Times New Roman" w:hAnsi="Times New Roman"/>
                <w:sz w:val="16"/>
              </w:rPr>
              <w:t xml:space="preserve">10.4</w:t>
            </w:r>
          </w:p>
        </w:tc>
        <w:tc>
          <w:tcPr>
            <w:tcMar>
              <w:left w:w="40" w:type="dxa"/>
              <w:right w:w="40" w:type="dxa"/>
            </w:tcMar>
          </w:tcPr>
          <w:p>
            <w:pPr>
              <w:pStyle w:val="Compact"/>
              <w:spacing w:after="0" w:before="0" w:line="240" w:lineRule="auto"/>
              <w:jc w:val="center"/>
            </w:pPr>
            <w:r>
              <w:rPr>
                <w:rFonts w:ascii="Times New Roman" w:hAnsi="Times New Roman"/>
                <w:sz w:val="16"/>
              </w:rPr>
              <w:t xml:space="preserve">6.5</w:t>
            </w:r>
          </w:p>
        </w:tc>
        <w:tc>
          <w:tcPr>
            <w:tcMar>
              <w:left w:w="40" w:type="dxa"/>
              <w:right w:w="40" w:type="dxa"/>
            </w:tcMar>
          </w:tcPr>
          <w:p>
            <w:pPr>
              <w:pStyle w:val="Compact"/>
              <w:spacing w:after="0" w:before="0" w:line="240" w:lineRule="auto"/>
              <w:jc w:val="center"/>
            </w:pPr>
            <w:r>
              <w:rPr>
                <w:rFonts w:ascii="Times New Roman" w:hAnsi="Times New Roman"/>
                <w:sz w:val="16"/>
              </w:rPr>
              <w:t xml:space="preserve">26.0</w:t>
            </w:r>
          </w:p>
        </w:tc>
        <w:tc>
          <w:tcPr>
            <w:tcMar>
              <w:left w:w="40" w:type="dxa"/>
              <w:right w:w="40" w:type="dxa"/>
            </w:tcMar>
          </w:tcPr>
          <w:p>
            <w:pPr>
              <w:pStyle w:val="Compact"/>
              <w:spacing w:after="0" w:before="0" w:line="240" w:lineRule="auto"/>
              <w:jc w:val="center"/>
            </w:pPr>
            <w:r>
              <w:rPr>
                <w:rFonts w:ascii="Times New Roman" w:hAnsi="Times New Roman"/>
                <w:sz w:val="16"/>
              </w:rPr>
              <w:t xml:space="preserve">15.2</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DV→BV</w:t>
            </w:r>
          </w:p>
        </w:tc>
        <w:tc>
          <w:tcPr>
            <w:tcMar>
              <w:left w:w="40" w:type="dxa"/>
              <w:right w:w="40" w:type="dxa"/>
            </w:tcMar>
          </w:tcPr>
          <w:p>
            <w:pPr>
              <w:pStyle w:val="Compact"/>
              <w:spacing w:after="0" w:before="0" w:line="240" w:lineRule="auto"/>
              <w:jc w:val="center"/>
            </w:pPr>
            <w:r>
              <w:rPr>
                <w:rFonts w:ascii="Times New Roman" w:hAnsi="Times New Roman"/>
                <w:sz w:val="16"/>
              </w:rPr>
              <w:t xml:space="preserve">0.01</w:t>
            </w:r>
          </w:p>
        </w:tc>
        <w:tc>
          <w:tcPr>
            <w:tcMar>
              <w:left w:w="40" w:type="dxa"/>
              <w:right w:w="40" w:type="dxa"/>
            </w:tcMar>
          </w:tcPr>
          <w:p>
            <w:pPr>
              <w:pStyle w:val="Compact"/>
              <w:spacing w:after="0" w:before="0" w:line="240" w:lineRule="auto"/>
              <w:jc w:val="center"/>
            </w:pPr>
            <w:r>
              <w:rPr>
                <w:rFonts w:ascii="Times New Roman" w:hAnsi="Times New Roman"/>
                <w:sz w:val="16"/>
              </w:rPr>
              <w:t xml:space="preserve">10.2</w:t>
            </w:r>
          </w:p>
        </w:tc>
        <w:tc>
          <w:tcPr>
            <w:tcMar>
              <w:left w:w="40" w:type="dxa"/>
              <w:right w:w="40" w:type="dxa"/>
            </w:tcMar>
          </w:tcPr>
          <w:p>
            <w:pPr>
              <w:pStyle w:val="Compact"/>
              <w:spacing w:after="0" w:before="0" w:line="240" w:lineRule="auto"/>
              <w:jc w:val="center"/>
            </w:pPr>
            <w:r>
              <w:rPr>
                <w:rFonts w:ascii="Times New Roman" w:hAnsi="Times New Roman"/>
                <w:sz w:val="16"/>
              </w:rPr>
              <w:t xml:space="preserve">4.1</w:t>
            </w:r>
          </w:p>
        </w:tc>
        <w:tc>
          <w:tcPr>
            <w:tcMar>
              <w:left w:w="40" w:type="dxa"/>
              <w:right w:w="40" w:type="dxa"/>
            </w:tcMar>
          </w:tcPr>
          <w:p>
            <w:pPr>
              <w:pStyle w:val="Compact"/>
              <w:spacing w:after="0" w:before="0" w:line="240" w:lineRule="auto"/>
              <w:jc w:val="center"/>
            </w:pPr>
            <w:r>
              <w:rPr>
                <w:rFonts w:ascii="Times New Roman" w:hAnsi="Times New Roman"/>
                <w:sz w:val="16"/>
              </w:rPr>
              <w:t xml:space="preserve">24.2</w:t>
            </w:r>
          </w:p>
        </w:tc>
        <w:tc>
          <w:tcPr>
            <w:tcMar>
              <w:left w:w="40" w:type="dxa"/>
              <w:right w:w="40" w:type="dxa"/>
            </w:tcMar>
          </w:tcPr>
          <w:p>
            <w:pPr>
              <w:pStyle w:val="Compact"/>
              <w:spacing w:after="0" w:before="0" w:line="240" w:lineRule="auto"/>
              <w:jc w:val="center"/>
            </w:pPr>
            <w:r>
              <w:rPr>
                <w:rFonts w:ascii="Times New Roman" w:hAnsi="Times New Roman"/>
                <w:sz w:val="16"/>
              </w:rPr>
              <w:t xml:space="preserve">13.2</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DV→BV</w:t>
            </w:r>
          </w:p>
        </w:tc>
        <w:tc>
          <w:tcPr>
            <w:tcMar>
              <w:left w:w="40" w:type="dxa"/>
              <w:right w:w="40" w:type="dxa"/>
            </w:tcMar>
          </w:tcPr>
          <w:p>
            <w:pPr>
              <w:pStyle w:val="Compact"/>
              <w:spacing w:after="0" w:before="0" w:line="240" w:lineRule="auto"/>
              <w:jc w:val="center"/>
            </w:pPr>
            <w:r>
              <w:rPr>
                <w:rFonts w:ascii="Times New Roman" w:hAnsi="Times New Roman"/>
                <w:sz w:val="16"/>
              </w:rPr>
              <w:t xml:space="preserve">0.02</w:t>
            </w:r>
          </w:p>
        </w:tc>
        <w:tc>
          <w:tcPr>
            <w:tcMar>
              <w:left w:w="40" w:type="dxa"/>
              <w:right w:w="40" w:type="dxa"/>
            </w:tcMar>
          </w:tcPr>
          <w:p>
            <w:pPr>
              <w:pStyle w:val="Compact"/>
              <w:spacing w:after="0" w:before="0" w:line="240" w:lineRule="auto"/>
              <w:jc w:val="center"/>
            </w:pPr>
            <w:r>
              <w:rPr>
                <w:rFonts w:ascii="Times New Roman" w:hAnsi="Times New Roman"/>
                <w:sz w:val="16"/>
              </w:rPr>
              <w:t xml:space="preserve">10.2</w:t>
            </w:r>
          </w:p>
        </w:tc>
        <w:tc>
          <w:tcPr>
            <w:tcMar>
              <w:left w:w="40" w:type="dxa"/>
              <w:right w:w="40" w:type="dxa"/>
            </w:tcMar>
          </w:tcPr>
          <w:p>
            <w:pPr>
              <w:pStyle w:val="Compact"/>
              <w:spacing w:after="0" w:before="0" w:line="240" w:lineRule="auto"/>
              <w:jc w:val="center"/>
            </w:pPr>
            <w:r>
              <w:rPr>
                <w:rFonts w:ascii="Times New Roman" w:hAnsi="Times New Roman"/>
                <w:sz w:val="16"/>
              </w:rPr>
              <w:t xml:space="preserve">2.9</w:t>
            </w:r>
          </w:p>
        </w:tc>
        <w:tc>
          <w:tcPr>
            <w:tcMar>
              <w:left w:w="40" w:type="dxa"/>
              <w:right w:w="40" w:type="dxa"/>
            </w:tcMar>
          </w:tcPr>
          <w:p>
            <w:pPr>
              <w:pStyle w:val="Compact"/>
              <w:spacing w:after="0" w:before="0" w:line="240" w:lineRule="auto"/>
              <w:jc w:val="center"/>
            </w:pPr>
            <w:r>
              <w:rPr>
                <w:rFonts w:ascii="Times New Roman" w:hAnsi="Times New Roman"/>
                <w:sz w:val="16"/>
              </w:rPr>
              <w:t xml:space="preserve">20.6</w:t>
            </w:r>
          </w:p>
        </w:tc>
        <w:tc>
          <w:tcPr>
            <w:tcMar>
              <w:left w:w="40" w:type="dxa"/>
              <w:right w:w="40" w:type="dxa"/>
            </w:tcMar>
          </w:tcPr>
          <w:p>
            <w:pPr>
              <w:pStyle w:val="Compact"/>
              <w:spacing w:after="0" w:before="0" w:line="240" w:lineRule="auto"/>
              <w:jc w:val="center"/>
            </w:pPr>
            <w:r>
              <w:rPr>
                <w:rFonts w:ascii="Times New Roman" w:hAnsi="Times New Roman"/>
                <w:sz w:val="16"/>
              </w:rPr>
              <w:t xml:space="preserve">15.6</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DV→BV</w:t>
            </w:r>
          </w:p>
        </w:tc>
        <w:tc>
          <w:tcPr>
            <w:tcMar>
              <w:left w:w="40" w:type="dxa"/>
              <w:right w:w="40" w:type="dxa"/>
            </w:tcMar>
          </w:tcPr>
          <w:p>
            <w:pPr>
              <w:pStyle w:val="Compact"/>
              <w:spacing w:after="0" w:before="0" w:line="240" w:lineRule="auto"/>
              <w:jc w:val="center"/>
            </w:pPr>
            <w:r>
              <w:rPr>
                <w:rFonts w:ascii="Times New Roman" w:hAnsi="Times New Roman"/>
                <w:sz w:val="16"/>
              </w:rPr>
              <w:t xml:space="preserve">0.05</w:t>
            </w:r>
          </w:p>
        </w:tc>
        <w:tc>
          <w:tcPr>
            <w:tcMar>
              <w:left w:w="40" w:type="dxa"/>
              <w:right w:w="40" w:type="dxa"/>
            </w:tcMar>
          </w:tcPr>
          <w:p>
            <w:pPr>
              <w:pStyle w:val="Compact"/>
              <w:spacing w:after="0" w:before="0" w:line="240" w:lineRule="auto"/>
              <w:jc w:val="center"/>
            </w:pPr>
            <w:r>
              <w:rPr>
                <w:rFonts w:ascii="Times New Roman" w:hAnsi="Times New Roman"/>
                <w:sz w:val="16"/>
              </w:rPr>
              <w:t xml:space="preserve">10.2</w:t>
            </w:r>
          </w:p>
        </w:tc>
        <w:tc>
          <w:tcPr>
            <w:tcMar>
              <w:left w:w="40" w:type="dxa"/>
              <w:right w:w="40" w:type="dxa"/>
            </w:tcMar>
          </w:tcPr>
          <w:p>
            <w:pPr>
              <w:pStyle w:val="Compact"/>
              <w:spacing w:after="0" w:before="0" w:line="240" w:lineRule="auto"/>
              <w:jc w:val="center"/>
            </w:pPr>
            <w:r>
              <w:rPr>
                <w:rFonts w:ascii="Times New Roman" w:hAnsi="Times New Roman"/>
                <w:sz w:val="16"/>
              </w:rPr>
              <w:t xml:space="preserve">2.2</w:t>
            </w:r>
          </w:p>
        </w:tc>
        <w:tc>
          <w:tcPr>
            <w:tcMar>
              <w:left w:w="40" w:type="dxa"/>
              <w:right w:w="40" w:type="dxa"/>
            </w:tcMar>
          </w:tcPr>
          <w:p>
            <w:pPr>
              <w:pStyle w:val="Compact"/>
              <w:spacing w:after="0" w:before="0" w:line="240" w:lineRule="auto"/>
              <w:jc w:val="center"/>
            </w:pPr>
            <w:r>
              <w:rPr>
                <w:rFonts w:ascii="Times New Roman" w:hAnsi="Times New Roman"/>
                <w:sz w:val="16"/>
              </w:rPr>
              <w:t xml:space="preserve">16.6</w:t>
            </w:r>
          </w:p>
        </w:tc>
        <w:tc>
          <w:tcPr>
            <w:tcMar>
              <w:left w:w="40" w:type="dxa"/>
              <w:right w:w="40" w:type="dxa"/>
            </w:tcMar>
          </w:tcPr>
          <w:p>
            <w:pPr>
              <w:pStyle w:val="Compact"/>
              <w:spacing w:after="0" w:before="0" w:line="240" w:lineRule="auto"/>
              <w:jc w:val="center"/>
            </w:pPr>
            <w:r>
              <w:rPr>
                <w:rFonts w:ascii="Times New Roman" w:hAnsi="Times New Roman"/>
                <w:sz w:val="16"/>
              </w:rPr>
              <w:t xml:space="preserve">18.4</w:t>
            </w:r>
          </w:p>
        </w:tc>
      </w:tr>
    </w:tbl>
    <w:bookmarkEnd w:id="83"/>
    <w:bookmarkStart w:id="87" w:name="X6f94d71c49e32e16c1e6d2926a3515feeba78ac"/>
    <w:p>
      <w:pPr>
        <w:pStyle w:val="Heading2"/>
      </w:pPr>
      <w:r>
        <w:rPr>
          <w:rStyle w:val="SectionNumber"/>
        </w:rPr>
        <w:t xml:space="preserve">5.8</w:t>
      </w:r>
      <w:r>
        <w:tab/>
      </w:r>
      <w:r>
        <w:t xml:space="preserve">RQ8: Replication on a third corpus (PrimeVul)</w:t>
      </w:r>
    </w:p>
    <w:p>
      <w:pPr>
        <w:pStyle w:val="FirstParagraph"/>
      </w:pPr>
      <w:r>
        <w:rPr>
          <w:b/>
          <w:bCs/>
        </w:rPr>
        <w:t xml:space="preserve">Audit.</w:t>
      </w:r>
      <w:r>
        <w:t xml:space="preserve"> </w:t>
      </w:r>
      <w:r>
        <w:t xml:space="preserve">PrimeVul contains 222 558 clean functions (2.5% vulnerable, 753 projects; Table 20). It is not independent of the other two corpora: 77.3% of its functions (171 951) also occur in DiverseVul and 35.6% (79 323) in Big-Vul, including 4 606 of its 5 648 vulnerable functions that occur in DiverseVul. A cross-dataset evaluation between these corpora that does not remove shared functions would therefore mostly measure memorisation; all our cross-dataset scenarios do remove them.</w:t>
      </w:r>
    </w:p>
    <w:p>
      <w:pPr>
        <w:pStyle w:val="TableCaption"/>
      </w:pPr>
      <w:r>
        <w:rPr>
          <w:b/>
        </w:rPr>
        <w:t>Table 20.</w:t>
      </w:r>
      <w:r>
        <w:rPr>
          <w:b w:val="0"/>
        </w:rPr>
        <w:t xml:space="preserve"> Three corpora after normalisation and de-duplication. Pairwise overlaps of normalised functions: DiverseVul</w:t>
      </w:r>
      <m:oMath>
        <m:r>
          <m:rPr>
            <m:sty m:val="p"/>
          </m:rPr>
          <m:t>∩</m:t>
        </m:r>
      </m:oMath>
      <w:r>
        <w:t xml:space="preserve">Big-Vul 69,268 (42.7% of Big-Vul), PrimeVul</w:t>
      </w:r>
      <m:oMath>
        <m:r>
          <m:rPr>
            <m:sty m:val="p"/>
          </m:rPr>
          <m:t>∩</m:t>
        </m:r>
      </m:oMath>
      <w:r>
        <w:t xml:space="preserve">DiverseVul 171,951 (77.3% of PrimeVul), PrimeVul</w:t>
      </w:r>
      <m:oMath>
        <m:r>
          <m:rPr>
            <m:sty m:val="p"/>
          </m:rPr>
          <m:t>∩</m:t>
        </m:r>
      </m:oMath>
      <w:r>
        <w:t xml:space="preserve">Big-Vul 79,323 (35.6% of PrimeVul).</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20. Three corpora after normalisation and de-duplication. Pairwise overlaps of normalised functions: DiverseVul\capBig-Vul 69,268 (42.7% of Big-Vul), PrimeVul\capDiverseVul 171,951 (77.3% of PrimeVul), PrimeVul\capBig-Vul 79,323 (35.6% of PrimeVul)."/>
      </w:tblPr>
      <w:tblGrid>
        <w:gridCol w:w="1320"/>
        <w:gridCol w:w="1320"/>
        <w:gridCol w:w="1320"/>
        <w:gridCol w:w="1320"/>
        <w:gridCol w:w="1320"/>
        <w:gridCol w:w="1320"/>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Corpus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Raw</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Exact duplicates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Clean</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Vulnerable</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Projects</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DiverseVul</w:t>
            </w:r>
          </w:p>
        </w:tc>
        <w:tc>
          <w:tcPr>
            <w:tcMar>
              <w:left w:w="40" w:type="dxa"/>
              <w:right w:w="40" w:type="dxa"/>
            </w:tcMar>
          </w:tcPr>
          <w:p>
            <w:pPr>
              <w:pStyle w:val="Compact"/>
              <w:spacing w:after="0" w:before="0" w:line="240" w:lineRule="auto"/>
              <w:jc w:val="center"/>
            </w:pPr>
            <w:r>
              <w:rPr>
                <w:rFonts w:ascii="Times New Roman" w:hAnsi="Times New Roman"/>
                <w:sz w:val="16"/>
              </w:rPr>
              <w:t xml:space="preserve">328,907</w:t>
            </w:r>
          </w:p>
        </w:tc>
        <w:tc>
          <w:tcPr>
            <w:tcMar>
              <w:left w:w="40" w:type="dxa"/>
              <w:right w:w="40" w:type="dxa"/>
            </w:tcMar>
          </w:tcPr>
          <w:p>
            <w:pPr>
              <w:pStyle w:val="Compact"/>
              <w:spacing w:after="0" w:before="0" w:line="240" w:lineRule="auto"/>
              <w:jc w:val="center"/>
            </w:pPr>
            <w:r>
              <w:rPr>
                <w:rFonts w:ascii="Times New Roman" w:hAnsi="Times New Roman"/>
                <w:sz w:val="16"/>
              </w:rPr>
              <w:t xml:space="preserve">3,025</w:t>
            </w:r>
          </w:p>
        </w:tc>
        <w:tc>
          <w:tcPr>
            <w:tcMar>
              <w:left w:w="40" w:type="dxa"/>
              <w:right w:w="40" w:type="dxa"/>
            </w:tcMar>
          </w:tcPr>
          <w:p>
            <w:pPr>
              <w:pStyle w:val="Compact"/>
              <w:spacing w:after="0" w:before="0" w:line="240" w:lineRule="auto"/>
              <w:jc w:val="center"/>
            </w:pPr>
            <w:r>
              <w:rPr>
                <w:rFonts w:ascii="Times New Roman" w:hAnsi="Times New Roman"/>
                <w:sz w:val="16"/>
              </w:rPr>
              <w:t xml:space="preserve">325,138</w:t>
            </w:r>
          </w:p>
        </w:tc>
        <w:tc>
          <w:tcPr>
            <w:tcMar>
              <w:left w:w="40" w:type="dxa"/>
              <w:right w:w="40" w:type="dxa"/>
            </w:tcMar>
          </w:tcPr>
          <w:p>
            <w:pPr>
              <w:pStyle w:val="Compact"/>
              <w:spacing w:after="0" w:before="0" w:line="240" w:lineRule="auto"/>
              <w:jc w:val="center"/>
            </w:pPr>
            <w:r>
              <w:rPr>
                <w:rFonts w:ascii="Times New Roman" w:hAnsi="Times New Roman"/>
                <w:sz w:val="16"/>
              </w:rPr>
              <w:t xml:space="preserve">17,689 (5.4%)</w:t>
            </w:r>
          </w:p>
        </w:tc>
        <w:tc>
          <w:tcPr>
            <w:tcMar>
              <w:left w:w="40" w:type="dxa"/>
              <w:right w:w="40" w:type="dxa"/>
            </w:tcMar>
          </w:tcPr>
          <w:p>
            <w:pPr>
              <w:pStyle w:val="Compact"/>
              <w:spacing w:after="0" w:before="0" w:line="240" w:lineRule="auto"/>
              <w:jc w:val="center"/>
            </w:pPr>
            <w:r>
              <w:rPr>
                <w:rFonts w:ascii="Times New Roman" w:hAnsi="Times New Roman"/>
                <w:sz w:val="16"/>
              </w:rPr>
              <w:t xml:space="preserve">800</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Big-Vul</w:t>
            </w:r>
          </w:p>
        </w:tc>
        <w:tc>
          <w:tcPr>
            <w:tcMar>
              <w:left w:w="40" w:type="dxa"/>
              <w:right w:w="40" w:type="dxa"/>
            </w:tcMar>
          </w:tcPr>
          <w:p>
            <w:pPr>
              <w:pStyle w:val="Compact"/>
              <w:spacing w:after="0" w:before="0" w:line="240" w:lineRule="auto"/>
              <w:jc w:val="center"/>
            </w:pPr>
            <w:r>
              <w:rPr>
                <w:rFonts w:ascii="Times New Roman" w:hAnsi="Times New Roman"/>
                <w:sz w:val="16"/>
              </w:rPr>
              <w:t xml:space="preserve">216,568</w:t>
            </w:r>
          </w:p>
        </w:tc>
        <w:tc>
          <w:tcPr>
            <w:tcMar>
              <w:left w:w="40" w:type="dxa"/>
              <w:right w:w="40" w:type="dxa"/>
            </w:tcMar>
          </w:tcPr>
          <w:p>
            <w:pPr>
              <w:pStyle w:val="Compact"/>
              <w:spacing w:after="0" w:before="0" w:line="240" w:lineRule="auto"/>
              <w:jc w:val="center"/>
            </w:pPr>
            <w:r>
              <w:rPr>
                <w:rFonts w:ascii="Times New Roman" w:hAnsi="Times New Roman"/>
                <w:sz w:val="16"/>
              </w:rPr>
              <w:t xml:space="preserve">53,373</w:t>
            </w:r>
          </w:p>
        </w:tc>
        <w:tc>
          <w:tcPr>
            <w:tcMar>
              <w:left w:w="40" w:type="dxa"/>
              <w:right w:w="40" w:type="dxa"/>
            </w:tcMar>
          </w:tcPr>
          <w:p>
            <w:pPr>
              <w:pStyle w:val="Compact"/>
              <w:spacing w:after="0" w:before="0" w:line="240" w:lineRule="auto"/>
              <w:jc w:val="center"/>
            </w:pPr>
            <w:r>
              <w:rPr>
                <w:rFonts w:ascii="Times New Roman" w:hAnsi="Times New Roman"/>
                <w:sz w:val="16"/>
              </w:rPr>
              <w:t xml:space="preserve">162,274</w:t>
            </w:r>
          </w:p>
        </w:tc>
        <w:tc>
          <w:tcPr>
            <w:tcMar>
              <w:left w:w="40" w:type="dxa"/>
              <w:right w:w="40" w:type="dxa"/>
            </w:tcMar>
          </w:tcPr>
          <w:p>
            <w:pPr>
              <w:pStyle w:val="Compact"/>
              <w:spacing w:after="0" w:before="0" w:line="240" w:lineRule="auto"/>
              <w:jc w:val="center"/>
            </w:pPr>
            <w:r>
              <w:rPr>
                <w:rFonts w:ascii="Times New Roman" w:hAnsi="Times New Roman"/>
                <w:sz w:val="16"/>
              </w:rPr>
              <w:t xml:space="preserve">8,055 (5.0%)</w:t>
            </w:r>
          </w:p>
        </w:tc>
        <w:tc>
          <w:tcPr>
            <w:tcMar>
              <w:left w:w="40" w:type="dxa"/>
              <w:right w:w="40" w:type="dxa"/>
            </w:tcMar>
          </w:tcPr>
          <w:p>
            <w:pPr>
              <w:pStyle w:val="Compact"/>
              <w:spacing w:after="0" w:before="0" w:line="240" w:lineRule="auto"/>
              <w:jc w:val="center"/>
            </w:pPr>
            <w:r>
              <w:rPr>
                <w:rFonts w:ascii="Times New Roman" w:hAnsi="Times New Roman"/>
                <w:sz w:val="16"/>
              </w:rPr>
              <w:t xml:space="preserve">309</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PrimeVul</w:t>
            </w:r>
          </w:p>
        </w:tc>
        <w:tc>
          <w:tcPr>
            <w:tcMar>
              <w:left w:w="40" w:type="dxa"/>
              <w:right w:w="40" w:type="dxa"/>
            </w:tcMar>
          </w:tcPr>
          <w:p>
            <w:pPr>
              <w:pStyle w:val="Compact"/>
              <w:spacing w:after="0" w:before="0" w:line="240" w:lineRule="auto"/>
              <w:jc w:val="center"/>
            </w:pPr>
            <w:r>
              <w:rPr>
                <w:rFonts w:ascii="Times New Roman" w:hAnsi="Times New Roman"/>
                <w:sz w:val="16"/>
              </w:rPr>
              <w:t xml:space="preserve">223,335</w:t>
            </w:r>
          </w:p>
        </w:tc>
        <w:tc>
          <w:tcPr>
            <w:tcMar>
              <w:left w:w="40" w:type="dxa"/>
              <w:right w:w="40" w:type="dxa"/>
            </w:tcMar>
          </w:tcPr>
          <w:p>
            <w:pPr>
              <w:pStyle w:val="Compact"/>
              <w:spacing w:after="0" w:before="0" w:line="240" w:lineRule="auto"/>
              <w:jc w:val="center"/>
            </w:pPr>
            <w:r>
              <w:rPr>
                <w:rFonts w:ascii="Times New Roman" w:hAnsi="Times New Roman"/>
                <w:sz w:val="16"/>
              </w:rPr>
              <w:t xml:space="preserve">725</w:t>
            </w:r>
          </w:p>
        </w:tc>
        <w:tc>
          <w:tcPr>
            <w:tcMar>
              <w:left w:w="40" w:type="dxa"/>
              <w:right w:w="40" w:type="dxa"/>
            </w:tcMar>
          </w:tcPr>
          <w:p>
            <w:pPr>
              <w:pStyle w:val="Compact"/>
              <w:spacing w:after="0" w:before="0" w:line="240" w:lineRule="auto"/>
              <w:jc w:val="center"/>
            </w:pPr>
            <w:r>
              <w:rPr>
                <w:rFonts w:ascii="Times New Roman" w:hAnsi="Times New Roman"/>
                <w:sz w:val="16"/>
              </w:rPr>
              <w:t xml:space="preserve">222,558</w:t>
            </w:r>
          </w:p>
        </w:tc>
        <w:tc>
          <w:tcPr>
            <w:tcMar>
              <w:left w:w="40" w:type="dxa"/>
              <w:right w:w="40" w:type="dxa"/>
            </w:tcMar>
          </w:tcPr>
          <w:p>
            <w:pPr>
              <w:pStyle w:val="Compact"/>
              <w:spacing w:after="0" w:before="0" w:line="240" w:lineRule="auto"/>
              <w:jc w:val="center"/>
            </w:pPr>
            <w:r>
              <w:rPr>
                <w:rFonts w:ascii="Times New Roman" w:hAnsi="Times New Roman"/>
                <w:sz w:val="16"/>
              </w:rPr>
              <w:t xml:space="preserve">5,648 (2.5%)</w:t>
            </w:r>
          </w:p>
        </w:tc>
        <w:tc>
          <w:tcPr>
            <w:tcMar>
              <w:left w:w="40" w:type="dxa"/>
              <w:right w:w="40" w:type="dxa"/>
            </w:tcMar>
          </w:tcPr>
          <w:p>
            <w:pPr>
              <w:pStyle w:val="Compact"/>
              <w:spacing w:after="0" w:before="0" w:line="240" w:lineRule="auto"/>
              <w:jc w:val="center"/>
            </w:pPr>
            <w:r>
              <w:rPr>
                <w:rFonts w:ascii="Times New Roman" w:hAnsi="Times New Roman"/>
                <w:sz w:val="16"/>
              </w:rPr>
              <w:t xml:space="preserve">753</w:t>
            </w:r>
          </w:p>
        </w:tc>
      </w:tr>
    </w:tbl>
    <w:p>
      <w:pPr>
        <w:pStyle w:val="BodyText"/>
      </w:pPr>
      <w:r>
        <w:rPr>
          <w:b/>
          <w:bCs/>
        </w:rPr>
        <w:t xml:space="preserve">Detection.</w:t>
      </w:r>
      <w:r>
        <w:t xml:space="preserve"> </w:t>
      </w:r>
      <w:r>
        <w:t xml:space="preserve">With the same detectors (Table 21), PrimeVul is the hardest corpus in absolute terms: AUROC 0.840 and AUPRC 0.139 on a random split (5.5× the prevalence), falling to 0.797 and 0.111 for held-out projects, 0.819 and 0.114 for later CVEs, and 0.715–0.826 across the cross-dataset scenarios.</w:t>
      </w:r>
    </w:p>
    <w:p>
      <w:pPr>
        <w:pStyle w:val="BodyText"/>
      </w:pPr>
      <w:r>
        <w:rPr>
          <w:b/>
          <w:bCs/>
        </w:rPr>
        <w:t xml:space="preserve">The guarantee replicates.</w:t>
      </w:r>
      <w:r>
        <w:t xml:space="preserve"> </w:t>
      </w:r>
      <w:r>
        <w:t xml:space="preserve">On the random split the source-calibrated rule misses 10.7% at α=10%. Under shift it misses more in all six scenarios: 11.8% (temporal, the mildest), 13.2% (DiverseVul→PrimeVul), 14.0% (Big-Vul→PrimeVul), 19.0% (project; 15.5–22.0% across partitions), 23.9% (PrimeVul→DiverseVul) and 36.1% (PrimeVul→Big-Vul); the average over the shifted scenarios is 19.7%, i.e. 2.0× the budget, and all 336 observations satisfy the KS bound of Proposition 3. Temporal shift is much less harmful here than on Big-Vul (11.8 against 21.7%), which shows that the size of the violation depends on the corpus and the split and cannot be inferred in advance. Covariate-shift weighting nearly restores the budget in three scenarios (project 19.0→12.1%, temporal 11.8→10.7%, DiverseVul→PrimeVul 13.2→10.6%), halves the excess for PrimeVul→Big-Vul (36.1→19.5%) and does nothing for Big-Vul→PrimeVul and PrimeVul→DiverseVul (14.1%, 23.1%): it is more useful here than on the other corpora but still not reliable. With 100 labelled target positives the realised miss rate is 8.7–10.7% in every scenario, at a SAR of 25.9–50.8% (PAC variant: 17.8–39.1%, violation frequency ≤4.5% in all scenarios).</w:t>
      </w:r>
    </w:p>
    <w:p>
      <w:pPr>
        <w:pStyle w:val="BodyText"/>
      </w:pPr>
      <w:r>
        <w:rPr>
          <w:b/>
          <w:bCs/>
        </w:rPr>
        <w:t xml:space="preserve">Shortcut.</w:t>
      </w:r>
      <w:r>
        <w:t xml:space="preserve"> </w:t>
      </w:r>
      <w:r>
        <w:t xml:space="preserve">The raw-text formatting probe reaches AUROC 0.883 on PrimeVul, of which whitespace structure alone gives 0.841 and size alone 0.805 (Table 22); the scorers of this paper ignore whitespace, and removing the size-sensitive metrics changes the PrimeVul LightGBM AUROC by at most 0.006. We did not trace the origin of the PrimeVul signal: because many benign functions are patched twins of vulnerable ones, formatting differences may reflect how the fixes were applied.</w:t>
      </w:r>
    </w:p>
    <w:p>
      <w:pPr>
        <w:pStyle w:val="CaptionedFigure"/>
        <w:jc w:val="center"/>
      </w:pPr>
      <w:r>
        <w:drawing>
          <wp:inline>
            <wp:extent cx="5334000" cy="1917189"/>
            <wp:effectExtent b="0" l="0" r="0" t="0"/>
            <wp:docPr descr="" title="" id="85" name="Picture"/>
            <a:graphic>
              <a:graphicData uri="http://schemas.openxmlformats.org/drawingml/2006/picture">
                <pic:pic>
                  <pic:nvPicPr>
                    <pic:cNvPr descr="figs/fig_pv.png" id="86" name="Picture"/>
                    <pic:cNvPicPr>
                      <a:picLocks noChangeArrowheads="1" noChangeAspect="1"/>
                    </pic:cNvPicPr>
                  </pic:nvPicPr>
                  <pic:blipFill>
                    <a:blip r:embed="rId84"/>
                    <a:stretch>
                      <a:fillRect/>
                    </a:stretch>
                  </pic:blipFill>
                  <pic:spPr bwMode="auto">
                    <a:xfrm>
                      <a:off x="0" y="0"/>
                      <a:ext cx="5334000" cy="1917189"/>
                    </a:xfrm>
                    <a:prstGeom prst="rect">
                      <a:avLst/>
                    </a:prstGeom>
                    <a:noFill/>
                    <a:ln w="9525">
                      <a:noFill/>
                      <a:headEnd/>
                      <a:tailEnd/>
                    </a:ln>
                  </pic:spPr>
                </pic:pic>
              </a:graphicData>
            </a:graphic>
          </wp:inline>
        </w:drawing>
      </w:r>
    </w:p>
    <w:p>
      <w:pPr>
        <w:pStyle w:val="ImageCaption"/>
      </w:pPr>
      <w:r>
        <w:rPr>
          <w:b/>
        </w:rPr>
        <w:t>Figure 16.</w:t>
      </w:r>
      <w:r>
        <w:rPr>
          <w:b w:val="0"/>
        </w:rPr>
        <w:t xml:space="preserve"> PrimeVul. Left: realised versus nominal miss rate of source-calibrated clearance (mean ± s.d.). Right: miss rate at α=10% for source calibration, covariate-shift weighting and recalibration on 100 target positives (plain and PAC).</w:t>
      </w:r>
    </w:p>
    <w:p>
      <w:pPr>
        <w:pStyle w:val="TableCaption"/>
      </w:pPr>
      <w:r>
        <w:rPr>
          <w:b/>
        </w:rPr>
        <w:t>Table 21.</w:t>
      </w:r>
      <w:r>
        <w:rPr>
          <w:b w:val="0"/>
        </w:rPr>
        <w:t xml:space="preserve"> Replication on PrimeVul (LR+LGBM scorer, mean over 3 seeds; %, except AUROC/AUPRC). ID: source-calibrated clearance at α=10%; Wtd: covariate-shift weighted;</w:t>
      </w:r>
      <w:r>
        <w:t xml:space="preserve"> </w:t>
      </w:r>
      <w:r>
        <w:rPr>
          <w:i/>
          <w:iCs/>
        </w:rPr>
        <w:t xml:space="preserve">k</w:t>
      </w:r>
      <w:r>
        <w:t xml:space="preserve">=100: calibrated on 100 labelled target positives; PAC: high-probability variant with its violation frequency. Cross-dataset scenarios exclude target functions that occur in the training corpus.</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21. Replication on PrimeVul (LR+LGBM scorer, mean over 3 seeds; %, except AUROC/AUPRC). ID: source-calibrated clearance at α=10%; Wtd: covariate-shift weighted; k=100: calibrated on 100 labelled target positives; PAC: high-probability variant with its violation frequency. Cross-dataset scenarios exclude target functions that occur in the training corpus."/>
      </w:tblPr>
      <w:tblGrid>
        <w:gridCol w:w="792"/>
        <w:gridCol w:w="792"/>
        <w:gridCol w:w="792"/>
        <w:gridCol w:w="792"/>
        <w:gridCol w:w="792"/>
        <w:gridCol w:w="792"/>
        <w:gridCol w:w="792"/>
        <w:gridCol w:w="792"/>
        <w:gridCol w:w="792"/>
        <w:gridCol w:w="792"/>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Scenario</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AUROC</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AUPRC</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ID miss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ID 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Wtd miss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i/>
                <w:iCs/>
                <w:sz w:val="14"/>
              </w:rPr>
              <w:t xml:space="preserve">k</w:t>
            </w:r>
            <w:r>
              <w:rPr>
                <w:rFonts w:ascii="Times New Roman" w:hAnsi="Times New Roman"/>
                <w:b/>
                <w:sz w:val="14"/>
              </w:rPr>
              <w:t xml:space="preserve">=100 miss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i/>
                <w:iCs/>
                <w:sz w:val="14"/>
              </w:rPr>
              <w:t xml:space="preserve">k</w:t>
            </w:r>
            <w:r>
              <w:rPr>
                <w:rFonts w:ascii="Times New Roman" w:hAnsi="Times New Roman"/>
                <w:b/>
                <w:sz w:val="14"/>
              </w:rPr>
              <w:t xml:space="preserve">=100 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PAC SAR</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4"/>
              </w:rPr>
              <w:t xml:space="preserve">PAC viol.</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PV random</w:t>
            </w:r>
          </w:p>
        </w:tc>
        <w:tc>
          <w:tcPr>
            <w:tcMar>
              <w:left w:w="40" w:type="dxa"/>
              <w:right w:w="40" w:type="dxa"/>
            </w:tcMar>
          </w:tcPr>
          <w:p>
            <w:pPr>
              <w:pStyle w:val="Compact"/>
              <w:spacing w:after="0" w:before="0" w:line="240" w:lineRule="auto"/>
              <w:jc w:val="center"/>
            </w:pPr>
            <w:r>
              <w:rPr>
                <w:rFonts w:ascii="Times New Roman" w:hAnsi="Times New Roman"/>
                <w:sz w:val="14"/>
              </w:rPr>
              <w:t xml:space="preserve">0.840</w:t>
            </w:r>
          </w:p>
        </w:tc>
        <w:tc>
          <w:tcPr>
            <w:tcMar>
              <w:left w:w="40" w:type="dxa"/>
              <w:right w:w="40" w:type="dxa"/>
            </w:tcMar>
          </w:tcPr>
          <w:p>
            <w:pPr>
              <w:pStyle w:val="Compact"/>
              <w:spacing w:after="0" w:before="0" w:line="240" w:lineRule="auto"/>
              <w:jc w:val="center"/>
            </w:pPr>
            <w:r>
              <w:rPr>
                <w:rFonts w:ascii="Times New Roman" w:hAnsi="Times New Roman"/>
                <w:sz w:val="14"/>
              </w:rPr>
              <w:t xml:space="preserve">0.139</w:t>
            </w:r>
          </w:p>
        </w:tc>
        <w:tc>
          <w:tcPr>
            <w:tcMar>
              <w:left w:w="40" w:type="dxa"/>
              <w:right w:w="40" w:type="dxa"/>
            </w:tcMar>
          </w:tcPr>
          <w:p>
            <w:pPr>
              <w:pStyle w:val="Compact"/>
              <w:spacing w:after="0" w:before="0" w:line="240" w:lineRule="auto"/>
              <w:jc w:val="center"/>
            </w:pPr>
            <w:r>
              <w:rPr>
                <w:rFonts w:ascii="Times New Roman" w:hAnsi="Times New Roman"/>
                <w:sz w:val="14"/>
              </w:rPr>
              <w:t xml:space="preserve">10.7</w:t>
            </w:r>
          </w:p>
        </w:tc>
        <w:tc>
          <w:tcPr>
            <w:tcMar>
              <w:left w:w="40" w:type="dxa"/>
              <w:right w:w="40" w:type="dxa"/>
            </w:tcMar>
          </w:tcPr>
          <w:p>
            <w:pPr>
              <w:pStyle w:val="Compact"/>
              <w:spacing w:after="0" w:before="0" w:line="240" w:lineRule="auto"/>
              <w:jc w:val="center"/>
            </w:pPr>
            <w:r>
              <w:rPr>
                <w:rFonts w:ascii="Times New Roman" w:hAnsi="Times New Roman"/>
                <w:sz w:val="14"/>
              </w:rPr>
              <w:t xml:space="preserve">57.6</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c>
          <w:tcPr>
            <w:tcMar>
              <w:left w:w="40" w:type="dxa"/>
              <w:right w:w="40" w:type="dxa"/>
            </w:tcMar>
          </w:tcPr>
          <w:p>
            <w:pPr>
              <w:pStyle w:val="Compact"/>
              <w:spacing w:after="0" w:before="0" w:line="240" w:lineRule="auto"/>
              <w:jc w:val="center"/>
            </w:pPr>
            <w:r>
              <w:rPr>
                <w:rFonts w:ascii="Times New Roman" w:hAnsi="Times New Roman"/>
                <w:sz w:val="14"/>
              </w:rPr>
              <w:t xml:space="preserve">–</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PV project</w:t>
            </w:r>
          </w:p>
        </w:tc>
        <w:tc>
          <w:tcPr>
            <w:tcMar>
              <w:left w:w="40" w:type="dxa"/>
              <w:right w:w="40" w:type="dxa"/>
            </w:tcMar>
          </w:tcPr>
          <w:p>
            <w:pPr>
              <w:pStyle w:val="Compact"/>
              <w:spacing w:after="0" w:before="0" w:line="240" w:lineRule="auto"/>
              <w:jc w:val="center"/>
            </w:pPr>
            <w:r>
              <w:rPr>
                <w:rFonts w:ascii="Times New Roman" w:hAnsi="Times New Roman"/>
                <w:sz w:val="14"/>
              </w:rPr>
              <w:t xml:space="preserve">0.797</w:t>
            </w:r>
          </w:p>
        </w:tc>
        <w:tc>
          <w:tcPr>
            <w:tcMar>
              <w:left w:w="40" w:type="dxa"/>
              <w:right w:w="40" w:type="dxa"/>
            </w:tcMar>
          </w:tcPr>
          <w:p>
            <w:pPr>
              <w:pStyle w:val="Compact"/>
              <w:spacing w:after="0" w:before="0" w:line="240" w:lineRule="auto"/>
              <w:jc w:val="center"/>
            </w:pPr>
            <w:r>
              <w:rPr>
                <w:rFonts w:ascii="Times New Roman" w:hAnsi="Times New Roman"/>
                <w:sz w:val="14"/>
              </w:rPr>
              <w:t xml:space="preserve">0.111</w:t>
            </w:r>
          </w:p>
        </w:tc>
        <w:tc>
          <w:tcPr>
            <w:tcMar>
              <w:left w:w="40" w:type="dxa"/>
              <w:right w:w="40" w:type="dxa"/>
            </w:tcMar>
          </w:tcPr>
          <w:p>
            <w:pPr>
              <w:pStyle w:val="Compact"/>
              <w:spacing w:after="0" w:before="0" w:line="240" w:lineRule="auto"/>
              <w:jc w:val="center"/>
            </w:pPr>
            <w:r>
              <w:rPr>
                <w:rFonts w:ascii="Times New Roman" w:hAnsi="Times New Roman"/>
                <w:sz w:val="14"/>
              </w:rPr>
              <w:t xml:space="preserve">19.0</w:t>
            </w:r>
          </w:p>
        </w:tc>
        <w:tc>
          <w:tcPr>
            <w:tcMar>
              <w:left w:w="40" w:type="dxa"/>
              <w:right w:w="40" w:type="dxa"/>
            </w:tcMar>
          </w:tcPr>
          <w:p>
            <w:pPr>
              <w:pStyle w:val="Compact"/>
              <w:spacing w:after="0" w:before="0" w:line="240" w:lineRule="auto"/>
              <w:jc w:val="center"/>
            </w:pPr>
            <w:r>
              <w:rPr>
                <w:rFonts w:ascii="Times New Roman" w:hAnsi="Times New Roman"/>
                <w:sz w:val="14"/>
              </w:rPr>
              <w:t xml:space="preserve">62.2</w:t>
            </w:r>
          </w:p>
        </w:tc>
        <w:tc>
          <w:tcPr>
            <w:tcMar>
              <w:left w:w="40" w:type="dxa"/>
              <w:right w:w="40" w:type="dxa"/>
            </w:tcMar>
          </w:tcPr>
          <w:p>
            <w:pPr>
              <w:pStyle w:val="Compact"/>
              <w:spacing w:after="0" w:before="0" w:line="240" w:lineRule="auto"/>
              <w:jc w:val="center"/>
            </w:pPr>
            <w:r>
              <w:rPr>
                <w:rFonts w:ascii="Times New Roman" w:hAnsi="Times New Roman"/>
                <w:sz w:val="14"/>
              </w:rPr>
              <w:t xml:space="preserve">12.1</w:t>
            </w:r>
          </w:p>
        </w:tc>
        <w:tc>
          <w:tcPr>
            <w:tcMar>
              <w:left w:w="40" w:type="dxa"/>
              <w:right w:w="40" w:type="dxa"/>
            </w:tcMar>
          </w:tcPr>
          <w:p>
            <w:pPr>
              <w:pStyle w:val="Compact"/>
              <w:spacing w:after="0" w:before="0" w:line="240" w:lineRule="auto"/>
              <w:jc w:val="center"/>
            </w:pPr>
            <w:r>
              <w:rPr>
                <w:rFonts w:ascii="Times New Roman" w:hAnsi="Times New Roman"/>
                <w:sz w:val="14"/>
              </w:rPr>
              <w:t xml:space="preserve">10.7</w:t>
            </w:r>
          </w:p>
        </w:tc>
        <w:tc>
          <w:tcPr>
            <w:tcMar>
              <w:left w:w="40" w:type="dxa"/>
              <w:right w:w="40" w:type="dxa"/>
            </w:tcMar>
          </w:tcPr>
          <w:p>
            <w:pPr>
              <w:pStyle w:val="Compact"/>
              <w:spacing w:after="0" w:before="0" w:line="240" w:lineRule="auto"/>
              <w:jc w:val="center"/>
            </w:pPr>
            <w:r>
              <w:rPr>
                <w:rFonts w:ascii="Times New Roman" w:hAnsi="Times New Roman"/>
                <w:sz w:val="14"/>
              </w:rPr>
              <w:t xml:space="preserve">46.3</w:t>
            </w:r>
          </w:p>
        </w:tc>
        <w:tc>
          <w:tcPr>
            <w:tcMar>
              <w:left w:w="40" w:type="dxa"/>
              <w:right w:w="40" w:type="dxa"/>
            </w:tcMar>
          </w:tcPr>
          <w:p>
            <w:pPr>
              <w:pStyle w:val="Compact"/>
              <w:spacing w:after="0" w:before="0" w:line="240" w:lineRule="auto"/>
              <w:jc w:val="center"/>
            </w:pPr>
            <w:r>
              <w:rPr>
                <w:rFonts w:ascii="Times New Roman" w:hAnsi="Times New Roman"/>
                <w:sz w:val="14"/>
              </w:rPr>
              <w:t xml:space="preserve">35.1</w:t>
            </w:r>
          </w:p>
        </w:tc>
        <w:tc>
          <w:tcPr>
            <w:tcMar>
              <w:left w:w="40" w:type="dxa"/>
              <w:right w:w="40" w:type="dxa"/>
            </w:tcMar>
          </w:tcPr>
          <w:p>
            <w:pPr>
              <w:pStyle w:val="Compact"/>
              <w:spacing w:after="0" w:before="0" w:line="240" w:lineRule="auto"/>
              <w:jc w:val="center"/>
            </w:pPr>
            <w:r>
              <w:rPr>
                <w:rFonts w:ascii="Times New Roman" w:hAnsi="Times New Roman"/>
                <w:sz w:val="14"/>
              </w:rPr>
              <w:t xml:space="preserve">4.5</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PV temporal</w:t>
            </w:r>
          </w:p>
        </w:tc>
        <w:tc>
          <w:tcPr>
            <w:tcMar>
              <w:left w:w="40" w:type="dxa"/>
              <w:right w:w="40" w:type="dxa"/>
            </w:tcMar>
          </w:tcPr>
          <w:p>
            <w:pPr>
              <w:pStyle w:val="Compact"/>
              <w:spacing w:after="0" w:before="0" w:line="240" w:lineRule="auto"/>
              <w:jc w:val="center"/>
            </w:pPr>
            <w:r>
              <w:rPr>
                <w:rFonts w:ascii="Times New Roman" w:hAnsi="Times New Roman"/>
                <w:sz w:val="14"/>
              </w:rPr>
              <w:t xml:space="preserve">0.819</w:t>
            </w:r>
          </w:p>
        </w:tc>
        <w:tc>
          <w:tcPr>
            <w:tcMar>
              <w:left w:w="40" w:type="dxa"/>
              <w:right w:w="40" w:type="dxa"/>
            </w:tcMar>
          </w:tcPr>
          <w:p>
            <w:pPr>
              <w:pStyle w:val="Compact"/>
              <w:spacing w:after="0" w:before="0" w:line="240" w:lineRule="auto"/>
              <w:jc w:val="center"/>
            </w:pPr>
            <w:r>
              <w:rPr>
                <w:rFonts w:ascii="Times New Roman" w:hAnsi="Times New Roman"/>
                <w:sz w:val="14"/>
              </w:rPr>
              <w:t xml:space="preserve">0.114</w:t>
            </w:r>
          </w:p>
        </w:tc>
        <w:tc>
          <w:tcPr>
            <w:tcMar>
              <w:left w:w="40" w:type="dxa"/>
              <w:right w:w="40" w:type="dxa"/>
            </w:tcMar>
          </w:tcPr>
          <w:p>
            <w:pPr>
              <w:pStyle w:val="Compact"/>
              <w:spacing w:after="0" w:before="0" w:line="240" w:lineRule="auto"/>
              <w:jc w:val="center"/>
            </w:pPr>
            <w:r>
              <w:rPr>
                <w:rFonts w:ascii="Times New Roman" w:hAnsi="Times New Roman"/>
                <w:sz w:val="14"/>
              </w:rPr>
              <w:t xml:space="preserve">11.8</w:t>
            </w:r>
          </w:p>
        </w:tc>
        <w:tc>
          <w:tcPr>
            <w:tcMar>
              <w:left w:w="40" w:type="dxa"/>
              <w:right w:w="40" w:type="dxa"/>
            </w:tcMar>
          </w:tcPr>
          <w:p>
            <w:pPr>
              <w:pStyle w:val="Compact"/>
              <w:spacing w:after="0" w:before="0" w:line="240" w:lineRule="auto"/>
              <w:jc w:val="center"/>
            </w:pPr>
            <w:r>
              <w:rPr>
                <w:rFonts w:ascii="Times New Roman" w:hAnsi="Times New Roman"/>
                <w:sz w:val="14"/>
              </w:rPr>
              <w:t xml:space="preserve">55.5</w:t>
            </w:r>
          </w:p>
        </w:tc>
        <w:tc>
          <w:tcPr>
            <w:tcMar>
              <w:left w:w="40" w:type="dxa"/>
              <w:right w:w="40" w:type="dxa"/>
            </w:tcMar>
          </w:tcPr>
          <w:p>
            <w:pPr>
              <w:pStyle w:val="Compact"/>
              <w:spacing w:after="0" w:before="0" w:line="240" w:lineRule="auto"/>
              <w:jc w:val="center"/>
            </w:pPr>
            <w:r>
              <w:rPr>
                <w:rFonts w:ascii="Times New Roman" w:hAnsi="Times New Roman"/>
                <w:sz w:val="14"/>
              </w:rPr>
              <w:t xml:space="preserve">10.7</w:t>
            </w:r>
          </w:p>
        </w:tc>
        <w:tc>
          <w:tcPr>
            <w:tcMar>
              <w:left w:w="40" w:type="dxa"/>
              <w:right w:w="40" w:type="dxa"/>
            </w:tcMar>
          </w:tcPr>
          <w:p>
            <w:pPr>
              <w:pStyle w:val="Compact"/>
              <w:spacing w:after="0" w:before="0" w:line="240" w:lineRule="auto"/>
              <w:jc w:val="center"/>
            </w:pPr>
            <w:r>
              <w:rPr>
                <w:rFonts w:ascii="Times New Roman" w:hAnsi="Times New Roman"/>
                <w:sz w:val="14"/>
              </w:rPr>
              <w:t xml:space="preserve">8.7</w:t>
            </w:r>
          </w:p>
        </w:tc>
        <w:tc>
          <w:tcPr>
            <w:tcMar>
              <w:left w:w="40" w:type="dxa"/>
              <w:right w:w="40" w:type="dxa"/>
            </w:tcMar>
          </w:tcPr>
          <w:p>
            <w:pPr>
              <w:pStyle w:val="Compact"/>
              <w:spacing w:after="0" w:before="0" w:line="240" w:lineRule="auto"/>
              <w:jc w:val="center"/>
            </w:pPr>
            <w:r>
              <w:rPr>
                <w:rFonts w:ascii="Times New Roman" w:hAnsi="Times New Roman"/>
                <w:sz w:val="14"/>
              </w:rPr>
              <w:t xml:space="preserve">48.6</w:t>
            </w:r>
          </w:p>
        </w:tc>
        <w:tc>
          <w:tcPr>
            <w:tcMar>
              <w:left w:w="40" w:type="dxa"/>
              <w:right w:w="40" w:type="dxa"/>
            </w:tcMar>
          </w:tcPr>
          <w:p>
            <w:pPr>
              <w:pStyle w:val="Compact"/>
              <w:spacing w:after="0" w:before="0" w:line="240" w:lineRule="auto"/>
              <w:jc w:val="center"/>
            </w:pPr>
            <w:r>
              <w:rPr>
                <w:rFonts w:ascii="Times New Roman" w:hAnsi="Times New Roman"/>
                <w:sz w:val="14"/>
              </w:rPr>
              <w:t xml:space="preserve">36.1</w:t>
            </w:r>
          </w:p>
        </w:tc>
        <w:tc>
          <w:tcPr>
            <w:tcMar>
              <w:left w:w="40" w:type="dxa"/>
              <w:right w:w="40" w:type="dxa"/>
            </w:tcMar>
          </w:tcPr>
          <w:p>
            <w:pPr>
              <w:pStyle w:val="Compact"/>
              <w:spacing w:after="0" w:before="0" w:line="240" w:lineRule="auto"/>
              <w:jc w:val="center"/>
            </w:pPr>
            <w:r>
              <w:rPr>
                <w:rFonts w:ascii="Times New Roman" w:hAnsi="Times New Roman"/>
                <w:sz w:val="14"/>
              </w:rPr>
              <w:t xml:space="preserve">0.0</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DV→PV</w:t>
            </w:r>
          </w:p>
        </w:tc>
        <w:tc>
          <w:tcPr>
            <w:tcMar>
              <w:left w:w="40" w:type="dxa"/>
              <w:right w:w="40" w:type="dxa"/>
            </w:tcMar>
          </w:tcPr>
          <w:p>
            <w:pPr>
              <w:pStyle w:val="Compact"/>
              <w:spacing w:after="0" w:before="0" w:line="240" w:lineRule="auto"/>
              <w:jc w:val="center"/>
            </w:pPr>
            <w:r>
              <w:rPr>
                <w:rFonts w:ascii="Times New Roman" w:hAnsi="Times New Roman"/>
                <w:sz w:val="14"/>
              </w:rPr>
              <w:t xml:space="preserve">0.826</w:t>
            </w:r>
          </w:p>
        </w:tc>
        <w:tc>
          <w:tcPr>
            <w:tcMar>
              <w:left w:w="40" w:type="dxa"/>
              <w:right w:w="40" w:type="dxa"/>
            </w:tcMar>
          </w:tcPr>
          <w:p>
            <w:pPr>
              <w:pStyle w:val="Compact"/>
              <w:spacing w:after="0" w:before="0" w:line="240" w:lineRule="auto"/>
              <w:jc w:val="center"/>
            </w:pPr>
            <w:r>
              <w:rPr>
                <w:rFonts w:ascii="Times New Roman" w:hAnsi="Times New Roman"/>
                <w:sz w:val="14"/>
              </w:rPr>
              <w:t xml:space="preserve">0.123</w:t>
            </w:r>
          </w:p>
        </w:tc>
        <w:tc>
          <w:tcPr>
            <w:tcMar>
              <w:left w:w="40" w:type="dxa"/>
              <w:right w:w="40" w:type="dxa"/>
            </w:tcMar>
          </w:tcPr>
          <w:p>
            <w:pPr>
              <w:pStyle w:val="Compact"/>
              <w:spacing w:after="0" w:before="0" w:line="240" w:lineRule="auto"/>
              <w:jc w:val="center"/>
            </w:pPr>
            <w:r>
              <w:rPr>
                <w:rFonts w:ascii="Times New Roman" w:hAnsi="Times New Roman"/>
                <w:sz w:val="14"/>
              </w:rPr>
              <w:t xml:space="preserve">13.2</w:t>
            </w:r>
          </w:p>
        </w:tc>
        <w:tc>
          <w:tcPr>
            <w:tcMar>
              <w:left w:w="40" w:type="dxa"/>
              <w:right w:w="40" w:type="dxa"/>
            </w:tcMar>
          </w:tcPr>
          <w:p>
            <w:pPr>
              <w:pStyle w:val="Compact"/>
              <w:spacing w:after="0" w:before="0" w:line="240" w:lineRule="auto"/>
              <w:jc w:val="center"/>
            </w:pPr>
            <w:r>
              <w:rPr>
                <w:rFonts w:ascii="Times New Roman" w:hAnsi="Times New Roman"/>
                <w:sz w:val="14"/>
              </w:rPr>
              <w:t xml:space="preserve">58.5</w:t>
            </w:r>
          </w:p>
        </w:tc>
        <w:tc>
          <w:tcPr>
            <w:tcMar>
              <w:left w:w="40" w:type="dxa"/>
              <w:right w:w="40" w:type="dxa"/>
            </w:tcMar>
          </w:tcPr>
          <w:p>
            <w:pPr>
              <w:pStyle w:val="Compact"/>
              <w:spacing w:after="0" w:before="0" w:line="240" w:lineRule="auto"/>
              <w:jc w:val="center"/>
            </w:pPr>
            <w:r>
              <w:rPr>
                <w:rFonts w:ascii="Times New Roman" w:hAnsi="Times New Roman"/>
                <w:sz w:val="14"/>
              </w:rPr>
              <w:t xml:space="preserve">10.6</w:t>
            </w:r>
          </w:p>
        </w:tc>
        <w:tc>
          <w:tcPr>
            <w:tcMar>
              <w:left w:w="40" w:type="dxa"/>
              <w:right w:w="40" w:type="dxa"/>
            </w:tcMar>
          </w:tcPr>
          <w:p>
            <w:pPr>
              <w:pStyle w:val="Compact"/>
              <w:spacing w:after="0" w:before="0" w:line="240" w:lineRule="auto"/>
              <w:jc w:val="center"/>
            </w:pPr>
            <w:r>
              <w:rPr>
                <w:rFonts w:ascii="Times New Roman" w:hAnsi="Times New Roman"/>
                <w:sz w:val="14"/>
              </w:rPr>
              <w:t xml:space="preserve">9.7</w:t>
            </w:r>
          </w:p>
        </w:tc>
        <w:tc>
          <w:tcPr>
            <w:tcMar>
              <w:left w:w="40" w:type="dxa"/>
              <w:right w:w="40" w:type="dxa"/>
            </w:tcMar>
          </w:tcPr>
          <w:p>
            <w:pPr>
              <w:pStyle w:val="Compact"/>
              <w:spacing w:after="0" w:before="0" w:line="240" w:lineRule="auto"/>
              <w:jc w:val="center"/>
            </w:pPr>
            <w:r>
              <w:rPr>
                <w:rFonts w:ascii="Times New Roman" w:hAnsi="Times New Roman"/>
                <w:sz w:val="14"/>
              </w:rPr>
              <w:t xml:space="preserve">50.8</w:t>
            </w:r>
          </w:p>
        </w:tc>
        <w:tc>
          <w:tcPr>
            <w:tcMar>
              <w:left w:w="40" w:type="dxa"/>
              <w:right w:w="40" w:type="dxa"/>
            </w:tcMar>
          </w:tcPr>
          <w:p>
            <w:pPr>
              <w:pStyle w:val="Compact"/>
              <w:spacing w:after="0" w:before="0" w:line="240" w:lineRule="auto"/>
              <w:jc w:val="center"/>
            </w:pPr>
            <w:r>
              <w:rPr>
                <w:rFonts w:ascii="Times New Roman" w:hAnsi="Times New Roman"/>
                <w:sz w:val="14"/>
              </w:rPr>
              <w:t xml:space="preserve">39.1</w:t>
            </w:r>
          </w:p>
        </w:tc>
        <w:tc>
          <w:tcPr>
            <w:tcMar>
              <w:left w:w="40" w:type="dxa"/>
              <w:right w:w="40" w:type="dxa"/>
            </w:tcMar>
          </w:tcPr>
          <w:p>
            <w:pPr>
              <w:pStyle w:val="Compact"/>
              <w:spacing w:after="0" w:before="0" w:line="240" w:lineRule="auto"/>
              <w:jc w:val="center"/>
            </w:pPr>
            <w:r>
              <w:rPr>
                <w:rFonts w:ascii="Times New Roman" w:hAnsi="Times New Roman"/>
                <w:sz w:val="14"/>
              </w:rPr>
              <w:t xml:space="preserve">1.7</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BV→PV</w:t>
            </w:r>
          </w:p>
        </w:tc>
        <w:tc>
          <w:tcPr>
            <w:tcMar>
              <w:left w:w="40" w:type="dxa"/>
              <w:right w:w="40" w:type="dxa"/>
            </w:tcMar>
          </w:tcPr>
          <w:p>
            <w:pPr>
              <w:pStyle w:val="Compact"/>
              <w:spacing w:after="0" w:before="0" w:line="240" w:lineRule="auto"/>
              <w:jc w:val="center"/>
            </w:pPr>
            <w:r>
              <w:rPr>
                <w:rFonts w:ascii="Times New Roman" w:hAnsi="Times New Roman"/>
                <w:sz w:val="14"/>
              </w:rPr>
              <w:t xml:space="preserve">0.778</w:t>
            </w:r>
          </w:p>
        </w:tc>
        <w:tc>
          <w:tcPr>
            <w:tcMar>
              <w:left w:w="40" w:type="dxa"/>
              <w:right w:w="40" w:type="dxa"/>
            </w:tcMar>
          </w:tcPr>
          <w:p>
            <w:pPr>
              <w:pStyle w:val="Compact"/>
              <w:spacing w:after="0" w:before="0" w:line="240" w:lineRule="auto"/>
              <w:jc w:val="center"/>
            </w:pPr>
            <w:r>
              <w:rPr>
                <w:rFonts w:ascii="Times New Roman" w:hAnsi="Times New Roman"/>
                <w:sz w:val="14"/>
              </w:rPr>
              <w:t xml:space="preserve">0.096</w:t>
            </w:r>
          </w:p>
        </w:tc>
        <w:tc>
          <w:tcPr>
            <w:tcMar>
              <w:left w:w="40" w:type="dxa"/>
              <w:right w:w="40" w:type="dxa"/>
            </w:tcMar>
          </w:tcPr>
          <w:p>
            <w:pPr>
              <w:pStyle w:val="Compact"/>
              <w:spacing w:after="0" w:before="0" w:line="240" w:lineRule="auto"/>
              <w:jc w:val="center"/>
            </w:pPr>
            <w:r>
              <w:rPr>
                <w:rFonts w:ascii="Times New Roman" w:hAnsi="Times New Roman"/>
                <w:sz w:val="14"/>
              </w:rPr>
              <w:t xml:space="preserve">14.0</w:t>
            </w:r>
          </w:p>
        </w:tc>
        <w:tc>
          <w:tcPr>
            <w:tcMar>
              <w:left w:w="40" w:type="dxa"/>
              <w:right w:w="40" w:type="dxa"/>
            </w:tcMar>
          </w:tcPr>
          <w:p>
            <w:pPr>
              <w:pStyle w:val="Compact"/>
              <w:spacing w:after="0" w:before="0" w:line="240" w:lineRule="auto"/>
              <w:jc w:val="center"/>
            </w:pPr>
            <w:r>
              <w:rPr>
                <w:rFonts w:ascii="Times New Roman" w:hAnsi="Times New Roman"/>
                <w:sz w:val="14"/>
              </w:rPr>
              <w:t xml:space="preserve">50.2</w:t>
            </w:r>
          </w:p>
        </w:tc>
        <w:tc>
          <w:tcPr>
            <w:tcMar>
              <w:left w:w="40" w:type="dxa"/>
              <w:right w:w="40" w:type="dxa"/>
            </w:tcMar>
          </w:tcPr>
          <w:p>
            <w:pPr>
              <w:pStyle w:val="Compact"/>
              <w:spacing w:after="0" w:before="0" w:line="240" w:lineRule="auto"/>
              <w:jc w:val="center"/>
            </w:pPr>
            <w:r>
              <w:rPr>
                <w:rFonts w:ascii="Times New Roman" w:hAnsi="Times New Roman"/>
                <w:sz w:val="14"/>
              </w:rPr>
              <w:t xml:space="preserve">14.1</w:t>
            </w:r>
          </w:p>
        </w:tc>
        <w:tc>
          <w:tcPr>
            <w:tcMar>
              <w:left w:w="40" w:type="dxa"/>
              <w:right w:w="40" w:type="dxa"/>
            </w:tcMar>
          </w:tcPr>
          <w:p>
            <w:pPr>
              <w:pStyle w:val="Compact"/>
              <w:spacing w:after="0" w:before="0" w:line="240" w:lineRule="auto"/>
              <w:jc w:val="center"/>
            </w:pPr>
            <w:r>
              <w:rPr>
                <w:rFonts w:ascii="Times New Roman" w:hAnsi="Times New Roman"/>
                <w:sz w:val="14"/>
              </w:rPr>
              <w:t xml:space="preserve">9.6</w:t>
            </w:r>
          </w:p>
        </w:tc>
        <w:tc>
          <w:tcPr>
            <w:tcMar>
              <w:left w:w="40" w:type="dxa"/>
              <w:right w:w="40" w:type="dxa"/>
            </w:tcMar>
          </w:tcPr>
          <w:p>
            <w:pPr>
              <w:pStyle w:val="Compact"/>
              <w:spacing w:after="0" w:before="0" w:line="240" w:lineRule="auto"/>
              <w:jc w:val="center"/>
            </w:pPr>
            <w:r>
              <w:rPr>
                <w:rFonts w:ascii="Times New Roman" w:hAnsi="Times New Roman"/>
                <w:sz w:val="14"/>
              </w:rPr>
              <w:t xml:space="preserve">40.3</w:t>
            </w:r>
          </w:p>
        </w:tc>
        <w:tc>
          <w:tcPr>
            <w:tcMar>
              <w:left w:w="40" w:type="dxa"/>
              <w:right w:w="40" w:type="dxa"/>
            </w:tcMar>
          </w:tcPr>
          <w:p>
            <w:pPr>
              <w:pStyle w:val="Compact"/>
              <w:spacing w:after="0" w:before="0" w:line="240" w:lineRule="auto"/>
              <w:jc w:val="center"/>
            </w:pPr>
            <w:r>
              <w:rPr>
                <w:rFonts w:ascii="Times New Roman" w:hAnsi="Times New Roman"/>
                <w:sz w:val="14"/>
              </w:rPr>
              <w:t xml:space="preserve">29.7</w:t>
            </w:r>
          </w:p>
        </w:tc>
        <w:tc>
          <w:tcPr>
            <w:tcMar>
              <w:left w:w="40" w:type="dxa"/>
              <w:right w:w="40" w:type="dxa"/>
            </w:tcMar>
          </w:tcPr>
          <w:p>
            <w:pPr>
              <w:pStyle w:val="Compact"/>
              <w:spacing w:after="0" w:before="0" w:line="240" w:lineRule="auto"/>
              <w:jc w:val="center"/>
            </w:pPr>
            <w:r>
              <w:rPr>
                <w:rFonts w:ascii="Times New Roman" w:hAnsi="Times New Roman"/>
                <w:sz w:val="14"/>
              </w:rPr>
              <w:t xml:space="preserve">0.7</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PV→DV</w:t>
            </w:r>
          </w:p>
        </w:tc>
        <w:tc>
          <w:tcPr>
            <w:tcMar>
              <w:left w:w="40" w:type="dxa"/>
              <w:right w:w="40" w:type="dxa"/>
            </w:tcMar>
          </w:tcPr>
          <w:p>
            <w:pPr>
              <w:pStyle w:val="Compact"/>
              <w:spacing w:after="0" w:before="0" w:line="240" w:lineRule="auto"/>
              <w:jc w:val="center"/>
            </w:pPr>
            <w:r>
              <w:rPr>
                <w:rFonts w:ascii="Times New Roman" w:hAnsi="Times New Roman"/>
                <w:sz w:val="14"/>
              </w:rPr>
              <w:t xml:space="preserve">0.735</w:t>
            </w:r>
          </w:p>
        </w:tc>
        <w:tc>
          <w:tcPr>
            <w:tcMar>
              <w:left w:w="40" w:type="dxa"/>
              <w:right w:w="40" w:type="dxa"/>
            </w:tcMar>
          </w:tcPr>
          <w:p>
            <w:pPr>
              <w:pStyle w:val="Compact"/>
              <w:spacing w:after="0" w:before="0" w:line="240" w:lineRule="auto"/>
              <w:jc w:val="center"/>
            </w:pPr>
            <w:r>
              <w:rPr>
                <w:rFonts w:ascii="Times New Roman" w:hAnsi="Times New Roman"/>
                <w:sz w:val="14"/>
              </w:rPr>
              <w:t xml:space="preserve">0.199</w:t>
            </w:r>
          </w:p>
        </w:tc>
        <w:tc>
          <w:tcPr>
            <w:tcMar>
              <w:left w:w="40" w:type="dxa"/>
              <w:right w:w="40" w:type="dxa"/>
            </w:tcMar>
          </w:tcPr>
          <w:p>
            <w:pPr>
              <w:pStyle w:val="Compact"/>
              <w:spacing w:after="0" w:before="0" w:line="240" w:lineRule="auto"/>
              <w:jc w:val="center"/>
            </w:pPr>
            <w:r>
              <w:rPr>
                <w:rFonts w:ascii="Times New Roman" w:hAnsi="Times New Roman"/>
                <w:sz w:val="14"/>
              </w:rPr>
              <w:t xml:space="preserve">23.9</w:t>
            </w:r>
          </w:p>
        </w:tc>
        <w:tc>
          <w:tcPr>
            <w:tcMar>
              <w:left w:w="40" w:type="dxa"/>
              <w:right w:w="40" w:type="dxa"/>
            </w:tcMar>
          </w:tcPr>
          <w:p>
            <w:pPr>
              <w:pStyle w:val="Compact"/>
              <w:spacing w:after="0" w:before="0" w:line="240" w:lineRule="auto"/>
              <w:jc w:val="center"/>
            </w:pPr>
            <w:r>
              <w:rPr>
                <w:rFonts w:ascii="Times New Roman" w:hAnsi="Times New Roman"/>
                <w:sz w:val="14"/>
              </w:rPr>
              <w:t xml:space="preserve">55.2</w:t>
            </w:r>
          </w:p>
        </w:tc>
        <w:tc>
          <w:tcPr>
            <w:tcMar>
              <w:left w:w="40" w:type="dxa"/>
              <w:right w:w="40" w:type="dxa"/>
            </w:tcMar>
          </w:tcPr>
          <w:p>
            <w:pPr>
              <w:pStyle w:val="Compact"/>
              <w:spacing w:after="0" w:before="0" w:line="240" w:lineRule="auto"/>
              <w:jc w:val="center"/>
            </w:pPr>
            <w:r>
              <w:rPr>
                <w:rFonts w:ascii="Times New Roman" w:hAnsi="Times New Roman"/>
                <w:sz w:val="14"/>
              </w:rPr>
              <w:t xml:space="preserve">23.1</w:t>
            </w:r>
          </w:p>
        </w:tc>
        <w:tc>
          <w:tcPr>
            <w:tcMar>
              <w:left w:w="40" w:type="dxa"/>
              <w:right w:w="40" w:type="dxa"/>
            </w:tcMar>
          </w:tcPr>
          <w:p>
            <w:pPr>
              <w:pStyle w:val="Compact"/>
              <w:spacing w:after="0" w:before="0" w:line="240" w:lineRule="auto"/>
              <w:jc w:val="center"/>
            </w:pPr>
            <w:r>
              <w:rPr>
                <w:rFonts w:ascii="Times New Roman" w:hAnsi="Times New Roman"/>
                <w:sz w:val="14"/>
              </w:rPr>
              <w:t xml:space="preserve">10.0</w:t>
            </w:r>
          </w:p>
        </w:tc>
        <w:tc>
          <w:tcPr>
            <w:tcMar>
              <w:left w:w="40" w:type="dxa"/>
              <w:right w:w="40" w:type="dxa"/>
            </w:tcMar>
          </w:tcPr>
          <w:p>
            <w:pPr>
              <w:pStyle w:val="Compact"/>
              <w:spacing w:after="0" w:before="0" w:line="240" w:lineRule="auto"/>
              <w:jc w:val="center"/>
            </w:pPr>
            <w:r>
              <w:rPr>
                <w:rFonts w:ascii="Times New Roman" w:hAnsi="Times New Roman"/>
                <w:sz w:val="14"/>
              </w:rPr>
              <w:t xml:space="preserve">31.5</w:t>
            </w:r>
          </w:p>
        </w:tc>
        <w:tc>
          <w:tcPr>
            <w:tcMar>
              <w:left w:w="40" w:type="dxa"/>
              <w:right w:w="40" w:type="dxa"/>
            </w:tcMar>
          </w:tcPr>
          <w:p>
            <w:pPr>
              <w:pStyle w:val="Compact"/>
              <w:spacing w:after="0" w:before="0" w:line="240" w:lineRule="auto"/>
              <w:jc w:val="center"/>
            </w:pPr>
            <w:r>
              <w:rPr>
                <w:rFonts w:ascii="Times New Roman" w:hAnsi="Times New Roman"/>
                <w:sz w:val="14"/>
              </w:rPr>
              <w:t xml:space="preserve">22.4</w:t>
            </w:r>
          </w:p>
        </w:tc>
        <w:tc>
          <w:tcPr>
            <w:tcMar>
              <w:left w:w="40" w:type="dxa"/>
              <w:right w:w="40" w:type="dxa"/>
            </w:tcMar>
          </w:tcPr>
          <w:p>
            <w:pPr>
              <w:pStyle w:val="Compact"/>
              <w:spacing w:after="0" w:before="0" w:line="240" w:lineRule="auto"/>
              <w:jc w:val="center"/>
            </w:pPr>
            <w:r>
              <w:rPr>
                <w:rFonts w:ascii="Times New Roman" w:hAnsi="Times New Roman"/>
                <w:sz w:val="14"/>
              </w:rPr>
              <w:t xml:space="preserve">2.0</w:t>
            </w:r>
          </w:p>
        </w:tc>
      </w:tr>
      <w:tr>
        <w:tc>
          <w:tcPr>
            <w:tcMar>
              <w:left w:w="40" w:type="dxa"/>
              <w:right w:w="40" w:type="dxa"/>
            </w:tcMar>
          </w:tcPr>
          <w:p>
            <w:pPr>
              <w:pStyle w:val="Compact"/>
              <w:spacing w:after="0" w:before="0" w:line="240" w:lineRule="auto"/>
              <w:jc w:val="center"/>
            </w:pPr>
            <w:r>
              <w:rPr>
                <w:rFonts w:ascii="Times New Roman" w:hAnsi="Times New Roman"/>
                <w:sz w:val="14"/>
              </w:rPr>
              <w:t xml:space="preserve">PV→BV</w:t>
            </w:r>
          </w:p>
        </w:tc>
        <w:tc>
          <w:tcPr>
            <w:tcMar>
              <w:left w:w="40" w:type="dxa"/>
              <w:right w:w="40" w:type="dxa"/>
            </w:tcMar>
          </w:tcPr>
          <w:p>
            <w:pPr>
              <w:pStyle w:val="Compact"/>
              <w:spacing w:after="0" w:before="0" w:line="240" w:lineRule="auto"/>
              <w:jc w:val="center"/>
            </w:pPr>
            <w:r>
              <w:rPr>
                <w:rFonts w:ascii="Times New Roman" w:hAnsi="Times New Roman"/>
                <w:sz w:val="14"/>
              </w:rPr>
              <w:t xml:space="preserve">0.715</w:t>
            </w:r>
          </w:p>
        </w:tc>
        <w:tc>
          <w:tcPr>
            <w:tcMar>
              <w:left w:w="40" w:type="dxa"/>
              <w:right w:w="40" w:type="dxa"/>
            </w:tcMar>
          </w:tcPr>
          <w:p>
            <w:pPr>
              <w:pStyle w:val="Compact"/>
              <w:spacing w:after="0" w:before="0" w:line="240" w:lineRule="auto"/>
              <w:jc w:val="center"/>
            </w:pPr>
            <w:r>
              <w:rPr>
                <w:rFonts w:ascii="Times New Roman" w:hAnsi="Times New Roman"/>
                <w:sz w:val="14"/>
              </w:rPr>
              <w:t xml:space="preserve">0.190</w:t>
            </w:r>
          </w:p>
        </w:tc>
        <w:tc>
          <w:tcPr>
            <w:tcMar>
              <w:left w:w="40" w:type="dxa"/>
              <w:right w:w="40" w:type="dxa"/>
            </w:tcMar>
          </w:tcPr>
          <w:p>
            <w:pPr>
              <w:pStyle w:val="Compact"/>
              <w:spacing w:after="0" w:before="0" w:line="240" w:lineRule="auto"/>
              <w:jc w:val="center"/>
            </w:pPr>
            <w:r>
              <w:rPr>
                <w:rFonts w:ascii="Times New Roman" w:hAnsi="Times New Roman"/>
                <w:sz w:val="14"/>
              </w:rPr>
              <w:t xml:space="preserve">36.1</w:t>
            </w:r>
          </w:p>
        </w:tc>
        <w:tc>
          <w:tcPr>
            <w:tcMar>
              <w:left w:w="40" w:type="dxa"/>
              <w:right w:w="40" w:type="dxa"/>
            </w:tcMar>
          </w:tcPr>
          <w:p>
            <w:pPr>
              <w:pStyle w:val="Compact"/>
              <w:spacing w:after="0" w:before="0" w:line="240" w:lineRule="auto"/>
              <w:jc w:val="center"/>
            </w:pPr>
            <w:r>
              <w:rPr>
                <w:rFonts w:ascii="Times New Roman" w:hAnsi="Times New Roman"/>
                <w:sz w:val="14"/>
              </w:rPr>
              <w:t xml:space="preserve">65.9</w:t>
            </w:r>
          </w:p>
        </w:tc>
        <w:tc>
          <w:tcPr>
            <w:tcMar>
              <w:left w:w="40" w:type="dxa"/>
              <w:right w:w="40" w:type="dxa"/>
            </w:tcMar>
          </w:tcPr>
          <w:p>
            <w:pPr>
              <w:pStyle w:val="Compact"/>
              <w:spacing w:after="0" w:before="0" w:line="240" w:lineRule="auto"/>
              <w:jc w:val="center"/>
            </w:pPr>
            <w:r>
              <w:rPr>
                <w:rFonts w:ascii="Times New Roman" w:hAnsi="Times New Roman"/>
                <w:sz w:val="14"/>
              </w:rPr>
              <w:t xml:space="preserve">19.5</w:t>
            </w:r>
          </w:p>
        </w:tc>
        <w:tc>
          <w:tcPr>
            <w:tcMar>
              <w:left w:w="40" w:type="dxa"/>
              <w:right w:w="40" w:type="dxa"/>
            </w:tcMar>
          </w:tcPr>
          <w:p>
            <w:pPr>
              <w:pStyle w:val="Compact"/>
              <w:spacing w:after="0" w:before="0" w:line="240" w:lineRule="auto"/>
              <w:jc w:val="center"/>
            </w:pPr>
            <w:r>
              <w:rPr>
                <w:rFonts w:ascii="Times New Roman" w:hAnsi="Times New Roman"/>
                <w:sz w:val="14"/>
              </w:rPr>
              <w:t xml:space="preserve">9.3</w:t>
            </w:r>
          </w:p>
        </w:tc>
        <w:tc>
          <w:tcPr>
            <w:tcMar>
              <w:left w:w="40" w:type="dxa"/>
              <w:right w:w="40" w:type="dxa"/>
            </w:tcMar>
          </w:tcPr>
          <w:p>
            <w:pPr>
              <w:pStyle w:val="Compact"/>
              <w:spacing w:after="0" w:before="0" w:line="240" w:lineRule="auto"/>
              <w:jc w:val="center"/>
            </w:pPr>
            <w:r>
              <w:rPr>
                <w:rFonts w:ascii="Times New Roman" w:hAnsi="Times New Roman"/>
                <w:sz w:val="14"/>
              </w:rPr>
              <w:t xml:space="preserve">25.9</w:t>
            </w:r>
          </w:p>
        </w:tc>
        <w:tc>
          <w:tcPr>
            <w:tcMar>
              <w:left w:w="40" w:type="dxa"/>
              <w:right w:w="40" w:type="dxa"/>
            </w:tcMar>
          </w:tcPr>
          <w:p>
            <w:pPr>
              <w:pStyle w:val="Compact"/>
              <w:spacing w:after="0" w:before="0" w:line="240" w:lineRule="auto"/>
              <w:jc w:val="center"/>
            </w:pPr>
            <w:r>
              <w:rPr>
                <w:rFonts w:ascii="Times New Roman" w:hAnsi="Times New Roman"/>
                <w:sz w:val="14"/>
              </w:rPr>
              <w:t xml:space="preserve">17.8</w:t>
            </w:r>
          </w:p>
        </w:tc>
        <w:tc>
          <w:tcPr>
            <w:tcMar>
              <w:left w:w="40" w:type="dxa"/>
              <w:right w:w="40" w:type="dxa"/>
            </w:tcMar>
          </w:tcPr>
          <w:p>
            <w:pPr>
              <w:pStyle w:val="Compact"/>
              <w:spacing w:after="0" w:before="0" w:line="240" w:lineRule="auto"/>
              <w:jc w:val="center"/>
            </w:pPr>
            <w:r>
              <w:rPr>
                <w:rFonts w:ascii="Times New Roman" w:hAnsi="Times New Roman"/>
                <w:sz w:val="14"/>
              </w:rPr>
              <w:t xml:space="preserve">1.2</w:t>
            </w:r>
          </w:p>
        </w:tc>
      </w:tr>
    </w:tbl>
    <w:p/>
    <w:p>
      <w:pPr>
        <w:pStyle w:val="TableCaption"/>
      </w:pPr>
      <w:r>
        <w:rPr>
          <w:b/>
        </w:rPr>
        <w:t>Table 22.</w:t>
      </w:r>
      <w:r>
        <w:rPr>
          <w:b w:val="0"/>
        </w:rPr>
        <w:t xml:space="preserve"> Which formatting statistics carry the signal? AUROC of a LightGBM on groups of 15 raw-text statistics (random 70/30 split of a stratified sample): all, whitespace structure alone (tabs, carriage returns, trailing whitespace, leading whitespace, indentation, brace placement), size alone (characters, lines, mean line length), comment markers alone, and everything except whitespace structure.</w:t>
      </w:r>
    </w:p>
    <w:tbl>
      <w:tblPr>
        <w:tblStyle w:val="Table"/>
        <w:tblW w:type="pct" w:w="5000"/>
        <w:tblBorders>
          <w:top w:val="single" w:sz="12" w:space="0" w:color="000000"/>
          <w:bottom w:val="single" w:sz="12" w:space="0" w:color="000000"/>
        </w:tblBorders>
        <w:tblLayout w:type="autofit"/>
        <w:tblLook w:firstRow="1" w:lastRow="0" w:firstColumn="0" w:lastColumn="0" w:noHBand="0" w:noVBand="0" w:val="0020"/>
        <w:tblCaption w:val="Table 22. Which formatting statistics carry the signal? AUROC of a LightGBM on groups of 15 raw-text statistics (random 70/30 split of a stratified sample): all, whitespace structure alone (tabs, carriage returns, trailing whitespace, leading whitespace, indentation, brace placement), size alone (characters, lines, mean line length), comment markers alone, and everything except whitespace structure."/>
      </w:tblPr>
      <w:tblGrid>
        <w:gridCol w:w="1320"/>
        <w:gridCol w:w="1320"/>
        <w:gridCol w:w="1320"/>
        <w:gridCol w:w="1320"/>
        <w:gridCol w:w="1320"/>
        <w:gridCol w:w="1320"/>
      </w:tblGrid>
      <w:tr>
        <w:trPr>
          <w:tblHeader w:val="on"/>
        </w:trPr>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Corpus</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All</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Whitespace only</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Size only</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Comments only</w:t>
            </w:r>
          </w:p>
        </w:tc>
        <w:tc>
          <w:tcPr>
            <w:tcBorders>
              <w:bottom w:val="single" w:sz="6" w:space="0" w:color="000000"/>
            </w:tcBorders>
            <w:tcMar>
              <w:left w:w="40" w:type="dxa"/>
              <w:right w:w="40" w:type="dxa"/>
            </w:tcMar>
          </w:tcPr>
          <w:p>
            <w:pPr>
              <w:pStyle w:val="Compact"/>
              <w:spacing w:after="0" w:before="0" w:line="240" w:lineRule="auto"/>
              <w:jc w:val="center"/>
            </w:pPr>
            <w:r>
              <w:rPr>
                <w:rFonts w:ascii="Times New Roman" w:hAnsi="Times New Roman"/>
                <w:b/>
                <w:sz w:val="16"/>
              </w:rPr>
              <w:t xml:space="preserve">All but whitespace</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Big-Vul</w:t>
            </w:r>
          </w:p>
        </w:tc>
        <w:tc>
          <w:tcPr>
            <w:tcMar>
              <w:left w:w="40" w:type="dxa"/>
              <w:right w:w="40" w:type="dxa"/>
            </w:tcMar>
          </w:tcPr>
          <w:p>
            <w:pPr>
              <w:pStyle w:val="Compact"/>
              <w:spacing w:after="0" w:before="0" w:line="240" w:lineRule="auto"/>
              <w:jc w:val="center"/>
            </w:pPr>
            <w:r>
              <w:rPr>
                <w:rFonts w:ascii="Times New Roman" w:hAnsi="Times New Roman"/>
                <w:sz w:val="16"/>
              </w:rPr>
              <w:t xml:space="preserve">0.919</w:t>
            </w:r>
          </w:p>
        </w:tc>
        <w:tc>
          <w:tcPr>
            <w:tcMar>
              <w:left w:w="40" w:type="dxa"/>
              <w:right w:w="40" w:type="dxa"/>
            </w:tcMar>
          </w:tcPr>
          <w:p>
            <w:pPr>
              <w:pStyle w:val="Compact"/>
              <w:spacing w:after="0" w:before="0" w:line="240" w:lineRule="auto"/>
              <w:jc w:val="center"/>
            </w:pPr>
            <w:r>
              <w:rPr>
                <w:rFonts w:ascii="Times New Roman" w:hAnsi="Times New Roman"/>
                <w:sz w:val="16"/>
              </w:rPr>
              <w:t xml:space="preserve">0.892</w:t>
            </w:r>
          </w:p>
        </w:tc>
        <w:tc>
          <w:tcPr>
            <w:tcMar>
              <w:left w:w="40" w:type="dxa"/>
              <w:right w:w="40" w:type="dxa"/>
            </w:tcMar>
          </w:tcPr>
          <w:p>
            <w:pPr>
              <w:pStyle w:val="Compact"/>
              <w:spacing w:after="0" w:before="0" w:line="240" w:lineRule="auto"/>
              <w:jc w:val="center"/>
            </w:pPr>
            <w:r>
              <w:rPr>
                <w:rFonts w:ascii="Times New Roman" w:hAnsi="Times New Roman"/>
                <w:sz w:val="16"/>
              </w:rPr>
              <w:t xml:space="preserve">0.687</w:t>
            </w:r>
          </w:p>
        </w:tc>
        <w:tc>
          <w:tcPr>
            <w:tcMar>
              <w:left w:w="40" w:type="dxa"/>
              <w:right w:w="40" w:type="dxa"/>
            </w:tcMar>
          </w:tcPr>
          <w:p>
            <w:pPr>
              <w:pStyle w:val="Compact"/>
              <w:spacing w:after="0" w:before="0" w:line="240" w:lineRule="auto"/>
              <w:jc w:val="center"/>
            </w:pPr>
            <w:r>
              <w:rPr>
                <w:rFonts w:ascii="Times New Roman" w:hAnsi="Times New Roman"/>
                <w:sz w:val="16"/>
              </w:rPr>
              <w:t xml:space="preserve">0.588</w:t>
            </w:r>
          </w:p>
        </w:tc>
        <w:tc>
          <w:tcPr>
            <w:tcMar>
              <w:left w:w="40" w:type="dxa"/>
              <w:right w:w="40" w:type="dxa"/>
            </w:tcMar>
          </w:tcPr>
          <w:p>
            <w:pPr>
              <w:pStyle w:val="Compact"/>
              <w:spacing w:after="0" w:before="0" w:line="240" w:lineRule="auto"/>
              <w:jc w:val="center"/>
            </w:pPr>
            <w:r>
              <w:rPr>
                <w:rFonts w:ascii="Times New Roman" w:hAnsi="Times New Roman"/>
                <w:sz w:val="16"/>
              </w:rPr>
              <w:t xml:space="preserve">0.688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DiverseVul</w:t>
            </w:r>
          </w:p>
        </w:tc>
        <w:tc>
          <w:tcPr>
            <w:tcMar>
              <w:left w:w="40" w:type="dxa"/>
              <w:right w:w="40" w:type="dxa"/>
            </w:tcMar>
          </w:tcPr>
          <w:p>
            <w:pPr>
              <w:pStyle w:val="Compact"/>
              <w:spacing w:after="0" w:before="0" w:line="240" w:lineRule="auto"/>
              <w:jc w:val="center"/>
            </w:pPr>
            <w:r>
              <w:rPr>
                <w:rFonts w:ascii="Times New Roman" w:hAnsi="Times New Roman"/>
                <w:sz w:val="16"/>
              </w:rPr>
              <w:t xml:space="preserve">0.721</w:t>
            </w:r>
          </w:p>
        </w:tc>
        <w:tc>
          <w:tcPr>
            <w:tcMar>
              <w:left w:w="40" w:type="dxa"/>
              <w:right w:w="40" w:type="dxa"/>
            </w:tcMar>
          </w:tcPr>
          <w:p>
            <w:pPr>
              <w:pStyle w:val="Compact"/>
              <w:spacing w:after="0" w:before="0" w:line="240" w:lineRule="auto"/>
              <w:jc w:val="center"/>
            </w:pPr>
            <w:r>
              <w:rPr>
                <w:rFonts w:ascii="Times New Roman" w:hAnsi="Times New Roman"/>
                <w:sz w:val="16"/>
              </w:rPr>
              <w:t xml:space="preserve">0.682</w:t>
            </w:r>
          </w:p>
        </w:tc>
        <w:tc>
          <w:tcPr>
            <w:tcMar>
              <w:left w:w="40" w:type="dxa"/>
              <w:right w:w="40" w:type="dxa"/>
            </w:tcMar>
          </w:tcPr>
          <w:p>
            <w:pPr>
              <w:pStyle w:val="Compact"/>
              <w:spacing w:after="0" w:before="0" w:line="240" w:lineRule="auto"/>
              <w:jc w:val="center"/>
            </w:pPr>
            <w:r>
              <w:rPr>
                <w:rFonts w:ascii="Times New Roman" w:hAnsi="Times New Roman"/>
                <w:sz w:val="16"/>
              </w:rPr>
              <w:t xml:space="preserve">0.719</w:t>
            </w:r>
          </w:p>
        </w:tc>
        <w:tc>
          <w:tcPr>
            <w:tcMar>
              <w:left w:w="40" w:type="dxa"/>
              <w:right w:w="40" w:type="dxa"/>
            </w:tcMar>
          </w:tcPr>
          <w:p>
            <w:pPr>
              <w:pStyle w:val="Compact"/>
              <w:spacing w:after="0" w:before="0" w:line="240" w:lineRule="auto"/>
              <w:jc w:val="center"/>
            </w:pPr>
            <w:r>
              <w:rPr>
                <w:rFonts w:ascii="Times New Roman" w:hAnsi="Times New Roman"/>
                <w:sz w:val="16"/>
              </w:rPr>
              <w:t xml:space="preserve">0.658</w:t>
            </w:r>
          </w:p>
        </w:tc>
        <w:tc>
          <w:tcPr>
            <w:tcMar>
              <w:left w:w="40" w:type="dxa"/>
              <w:right w:w="40" w:type="dxa"/>
            </w:tcMar>
          </w:tcPr>
          <w:p>
            <w:pPr>
              <w:pStyle w:val="Compact"/>
              <w:spacing w:after="0" w:before="0" w:line="240" w:lineRule="auto"/>
              <w:jc w:val="center"/>
            </w:pPr>
            <w:r>
              <w:rPr>
                <w:rFonts w:ascii="Times New Roman" w:hAnsi="Times New Roman"/>
                <w:sz w:val="16"/>
              </w:rPr>
              <w:t xml:space="preserve">0.718</w:t>
            </w:r>
          </w:p>
        </w:tc>
      </w:tr>
      <w:tr>
        <w:tc>
          <w:tcPr>
            <w:tcMar>
              <w:left w:w="40" w:type="dxa"/>
              <w:right w:w="40" w:type="dxa"/>
            </w:tcMar>
          </w:tcPr>
          <w:p>
            <w:pPr>
              <w:pStyle w:val="Compact"/>
              <w:spacing w:after="0" w:before="0" w:line="240" w:lineRule="auto"/>
              <w:jc w:val="center"/>
            </w:pPr>
            <w:r>
              <w:rPr>
                <w:rFonts w:ascii="Times New Roman" w:hAnsi="Times New Roman"/>
                <w:sz w:val="16"/>
              </w:rPr>
              <w:t xml:space="preserve">PrimeVul</w:t>
            </w:r>
          </w:p>
        </w:tc>
        <w:tc>
          <w:tcPr>
            <w:tcMar>
              <w:left w:w="40" w:type="dxa"/>
              <w:right w:w="40" w:type="dxa"/>
            </w:tcMar>
          </w:tcPr>
          <w:p>
            <w:pPr>
              <w:pStyle w:val="Compact"/>
              <w:spacing w:after="0" w:before="0" w:line="240" w:lineRule="auto"/>
              <w:jc w:val="center"/>
            </w:pPr>
            <w:r>
              <w:rPr>
                <w:rFonts w:ascii="Times New Roman" w:hAnsi="Times New Roman"/>
                <w:sz w:val="16"/>
              </w:rPr>
              <w:t xml:space="preserve">0.883</w:t>
            </w:r>
          </w:p>
        </w:tc>
        <w:tc>
          <w:tcPr>
            <w:tcMar>
              <w:left w:w="40" w:type="dxa"/>
              <w:right w:w="40" w:type="dxa"/>
            </w:tcMar>
          </w:tcPr>
          <w:p>
            <w:pPr>
              <w:pStyle w:val="Compact"/>
              <w:spacing w:after="0" w:before="0" w:line="240" w:lineRule="auto"/>
              <w:jc w:val="center"/>
            </w:pPr>
            <w:r>
              <w:rPr>
                <w:rFonts w:ascii="Times New Roman" w:hAnsi="Times New Roman"/>
                <w:sz w:val="16"/>
              </w:rPr>
              <w:t xml:space="preserve">0.841</w:t>
            </w:r>
          </w:p>
        </w:tc>
        <w:tc>
          <w:tcPr>
            <w:tcMar>
              <w:left w:w="40" w:type="dxa"/>
              <w:right w:w="40" w:type="dxa"/>
            </w:tcMar>
          </w:tcPr>
          <w:p>
            <w:pPr>
              <w:pStyle w:val="Compact"/>
              <w:spacing w:after="0" w:before="0" w:line="240" w:lineRule="auto"/>
              <w:jc w:val="center"/>
            </w:pPr>
            <w:r>
              <w:rPr>
                <w:rFonts w:ascii="Times New Roman" w:hAnsi="Times New Roman"/>
                <w:sz w:val="16"/>
              </w:rPr>
              <w:t xml:space="preserve">0.805</w:t>
            </w:r>
          </w:p>
        </w:tc>
        <w:tc>
          <w:tcPr>
            <w:tcMar>
              <w:left w:w="40" w:type="dxa"/>
              <w:right w:w="40" w:type="dxa"/>
            </w:tcMar>
          </w:tcPr>
          <w:p>
            <w:pPr>
              <w:pStyle w:val="Compact"/>
              <w:spacing w:after="0" w:before="0" w:line="240" w:lineRule="auto"/>
              <w:jc w:val="center"/>
            </w:pPr>
            <w:r>
              <w:rPr>
                <w:rFonts w:ascii="Times New Roman" w:hAnsi="Times New Roman"/>
                <w:sz w:val="16"/>
              </w:rPr>
              <w:t xml:space="preserve">0.716</w:t>
            </w:r>
          </w:p>
        </w:tc>
        <w:tc>
          <w:tcPr>
            <w:tcMar>
              <w:left w:w="40" w:type="dxa"/>
              <w:right w:w="40" w:type="dxa"/>
            </w:tcMar>
          </w:tcPr>
          <w:p>
            <w:pPr>
              <w:pStyle w:val="Compact"/>
              <w:spacing w:after="0" w:before="0" w:line="240" w:lineRule="auto"/>
              <w:jc w:val="center"/>
            </w:pPr>
            <w:r>
              <w:rPr>
                <w:rFonts w:ascii="Times New Roman" w:hAnsi="Times New Roman"/>
                <w:sz w:val="16"/>
              </w:rPr>
              <w:t xml:space="preserve">0.806</w:t>
            </w:r>
          </w:p>
        </w:tc>
      </w:tr>
    </w:tbl>
    <w:bookmarkEnd w:id="87"/>
    <w:bookmarkEnd w:id="88"/>
    <w:bookmarkStart w:id="89" w:name="discussion"/>
    <w:p>
      <w:pPr>
        <w:pStyle w:val="Heading1"/>
      </w:pPr>
      <w:r>
        <w:rPr>
          <w:rStyle w:val="SectionNumber"/>
        </w:rPr>
        <w:t xml:space="preserve">6</w:t>
      </w:r>
      <w:r>
        <w:tab/>
      </w:r>
      <w:r>
        <w:t xml:space="preserve">Discussion</w:t>
      </w:r>
    </w:p>
    <w:p>
      <w:pPr>
        <w:pStyle w:val="FirstParagraph"/>
      </w:pPr>
      <w:r>
        <w:rPr>
          <w:b/>
          <w:bCs/>
        </w:rPr>
        <w:t xml:space="preserve">What the results mean for practice.</w:t>
      </w:r>
      <w:r>
        <w:t xml:space="preserve"> </w:t>
      </w:r>
      <w:r>
        <w:t xml:space="preserve">The central message is operational: a detector’s usefulness as a</w:t>
      </w:r>
      <w:r>
        <w:t xml:space="preserve"> </w:t>
      </w:r>
      <w:r>
        <w:rPr>
          <w:i/>
          <w:iCs/>
        </w:rPr>
        <w:t xml:space="preserve">filter</w:t>
      </w:r>
      <w:r>
        <w:t xml:space="preserve"> </w:t>
      </w:r>
      <w:r>
        <w:t xml:space="preserve">is a property of the pair (detector, calibration data), not of the detector alone. Our findings translate into a short deployment recipe.</w:t>
      </w:r>
      <w:r>
        <w:t xml:space="preserve"> </w:t>
      </w:r>
      <w:r>
        <w:t xml:space="preserve">(1)</w:t>
      </w:r>
      <w:r>
        <w:t xml:space="preserve"> </w:t>
      </w:r>
      <w:r>
        <w:rPr>
          <w:i/>
          <w:iCs/>
        </w:rPr>
        <w:t xml:space="preserve">Never calibrate the miss budget on a convenient hold-out of the training distribution when the tool is going to be used on other projects or later releases.</w:t>
      </w:r>
      <w:r>
        <w:t xml:space="preserve"> </w:t>
      </w:r>
      <w:r>
        <w:t xml:space="preserve">The resulting number is not conservative or optimistic by a small margin; it was off by a factor of 2.7 on average, and by 3.7 in the worst case.</w:t>
      </w:r>
      <w:r>
        <w:t xml:space="preserve"> </w:t>
      </w:r>
      <w:r>
        <w:t xml:space="preserve">(2)</w:t>
      </w:r>
      <w:r>
        <w:t xml:space="preserve"> </w:t>
      </w:r>
      <w:r>
        <w:rPr>
          <w:i/>
          <w:iCs/>
        </w:rPr>
        <w:t xml:space="preserve">Budget for labelled data from the deployment distribution.</w:t>
      </w:r>
      <w:r>
        <w:t xml:space="preserve"> </w:t>
      </w:r>
      <w:r>
        <w:t xml:space="preserve">About 100 labelled vulnerable functions from the target (the new project, or the latest release window) are enough to recover the nominal miss rate on average; 25–50 are usable with a conservative finite-sample correction; with fewer than</w:t>
      </w:r>
      <w:r>
        <w:t xml:space="preserve"> </w:t>
      </w:r>
      <m:oMath>
        <m:r>
          <m:rPr>
            <m:sty m:val="p"/>
          </m:rPr>
          <m:t>⌈</m:t>
        </m:r>
        <m:r>
          <m:t>1</m:t>
        </m:r>
        <m:r>
          <m:rPr>
            <m:sty m:val="p"/>
          </m:rPr>
          <m:t>/</m:t>
        </m:r>
        <m:r>
          <m:t>α</m:t>
        </m:r>
        <m:r>
          <m:rPr>
            <m:sty m:val="p"/>
          </m:rPr>
          <m:t>⌉</m:t>
        </m:r>
        <m:r>
          <m:rPr>
            <m:sty m:val="p"/>
          </m:rPr>
          <m:t>−</m:t>
        </m:r>
        <m:r>
          <m:t>1</m:t>
        </m:r>
      </m:oMath>
      <w:r>
        <w:t xml:space="preserve"> </w:t>
      </w:r>
      <w:r>
        <w:t xml:space="preserve">labelled positives no clearance is possible at all.</w:t>
      </w:r>
      <w:r>
        <w:t xml:space="preserve"> </w:t>
      </w:r>
      <w:r>
        <w:t xml:space="preserve">(3)</w:t>
      </w:r>
      <w:r>
        <w:t xml:space="preserve"> </w:t>
      </w:r>
      <w:r>
        <w:rPr>
          <w:i/>
          <w:iCs/>
        </w:rPr>
        <w:t xml:space="preserve">Choose between the expected and the high-probability guarantee.</w:t>
      </w:r>
      <w:r>
        <w:t xml:space="preserve"> </w:t>
      </w:r>
      <w:r>
        <w:t xml:space="preserve">The expected guarantee is exact but a single calibration draw exceeds the budget by two points in 16–68% of the draws at</w:t>
      </w:r>
      <w:r>
        <w:t xml:space="preserve"> </w:t>
      </w:r>
      <w:r>
        <w:rPr>
          <w:i/>
          <w:iCs/>
        </w:rPr>
        <w:t xml:space="preserve">k</w:t>
      </w:r>
      <w:r>
        <w:t xml:space="preserve">=100; the PAC rule brings this to ≤7% for roughly 30% less automation.</w:t>
      </w:r>
      <w:r>
        <w:t xml:space="preserve"> </w:t>
      </w:r>
      <w:r>
        <w:t xml:space="preserve">(4)</w:t>
      </w:r>
      <w:r>
        <w:t xml:space="preserve"> </w:t>
      </w:r>
      <w:r>
        <w:rPr>
          <w:i/>
          <w:iCs/>
        </w:rPr>
        <w:t xml:space="preserve">Calibrate per group when the group is observable.</w:t>
      </w:r>
      <w:r>
        <w:t xml:space="preserve"> </w:t>
      </w:r>
      <w:r>
        <w:t xml:space="preserve">Function length was an easy and effective stratifier; per-class calibration would require more labelled data than most teams have.</w:t>
      </w:r>
      <w:r>
        <w:t xml:space="preserve"> </w:t>
      </w:r>
      <w:r>
        <w:t xml:space="preserve">(5)</w:t>
      </w:r>
      <w:r>
        <w:t xml:space="preserve"> </w:t>
      </w:r>
      <w:r>
        <w:rPr>
          <w:i/>
          <w:iCs/>
        </w:rPr>
        <w:t xml:space="preserve">Monitor and adapt.</w:t>
      </w:r>
      <w:r>
        <w:t xml:space="preserve"> </w:t>
      </w:r>
      <w:r>
        <w:t xml:space="preserve">Every cleared function that later turns out to be vulnerable is a labelled event; feeding these events to adaptive conformal inference (Eq. (6)) kept the long-run miss rate at 10.0–11.5% for a 10% budget on every stream we tried, and at no cost on stationary ones, whereas the static rule drifted to 20–37%; the price is the valid, lower automation rate, and the requirement that misses are actually discovered.</w:t>
      </w:r>
      <w:r>
        <w:t xml:space="preserve"> </w:t>
      </w:r>
      <w:r>
        <w:t xml:space="preserve">(6)</w:t>
      </w:r>
      <w:r>
        <w:t xml:space="preserve"> </w:t>
      </w:r>
      <w:r>
        <w:rPr>
          <w:i/>
          <w:iCs/>
        </w:rPr>
        <w:t xml:space="preserve">Check the economics.</w:t>
      </w:r>
      <w:r>
        <w:t xml:space="preserve"> </w:t>
      </w:r>
      <w:r>
        <w:t xml:space="preserve">If a missed vulnerability is worth hundreds of reviews, delegating a share of the code to a detector of this quality does not pay off; if it is worth tens, the saving of 27–32% at</w:t>
      </w:r>
      <w:r>
        <w:t xml:space="preserve"> </w:t>
      </w:r>
      <m:oMath>
        <m:sSub>
          <m:e>
            <m:r>
              <m:t>c</m:t>
            </m:r>
          </m:e>
          <m:sub>
            <m:r>
              <m:t>m</m:t>
            </m:r>
          </m:sub>
        </m:sSub>
        <m:r>
          <m:rPr>
            <m:sty m:val="p"/>
          </m:rPr>
          <m:t>=</m:t>
        </m:r>
        <m:r>
          <m:t>50</m:t>
        </m:r>
      </m:oMath>
      <w:r>
        <w:t xml:space="preserve"> </w:t>
      </w:r>
      <w:r>
        <w:t xml:space="preserve">on exchangeable data turns into a change of between +5% and −27% (a loss) under shift when the budget is calibrated on source data.</w:t>
      </w:r>
    </w:p>
    <w:p>
      <w:pPr>
        <w:pStyle w:val="BodyText"/>
      </w:pPr>
      <w:r>
        <w:rPr>
          <w:b/>
          <w:bCs/>
        </w:rPr>
        <w:t xml:space="preserve">Shortcuts make the guarantee a statement about the data, not the model.</w:t>
      </w:r>
      <w:r>
        <w:t xml:space="preserve"> </w:t>
      </w:r>
      <w:r>
        <w:t xml:space="preserve">The CodeBERT experiment shows that a scorer can satisfy its miss budget within a dataset and clear more than half of the code because it reads formatting rather than vulnerability-related content, and then miss 36–48% of the vulnerabilities on another dataset. The practical lesson is twofold: audit inputs for shortcuts (a formatting-only probe costs minutes) and calibrate on data from the deployment distribution; a high clearance rate that coincides with a surprisingly easy detection task is a warning sign, not a success. For research it means that results on Big-Vul obtained from raw text deserve a re-check against normalised text.</w:t>
      </w:r>
    </w:p>
    <w:p>
      <w:pPr>
        <w:pStyle w:val="BodyText"/>
      </w:pPr>
      <w:r>
        <w:rPr>
          <w:b/>
          <w:bCs/>
        </w:rPr>
        <w:t xml:space="preserve">What the results mean for research.</w:t>
      </w:r>
      <w:r>
        <w:t xml:space="preserve"> </w:t>
      </w:r>
      <w:r>
        <w:t xml:space="preserve">We suggest that evaluations of vulnerability detectors report, besides AUROC/F1, the</w:t>
      </w:r>
      <w:r>
        <w:t xml:space="preserve"> </w:t>
      </w:r>
      <w:r>
        <w:rPr>
          <w:i/>
          <w:iCs/>
        </w:rPr>
        <w:t xml:space="preserve">miss-versus-clearance</w:t>
      </w:r>
      <w:r>
        <w:t xml:space="preserve"> </w:t>
      </w:r>
      <w:r>
        <w:t xml:space="preserve">curve at fixed budgets on shift-aware splits, together with a leakage audit. AUROC correlated only weakly with the clearable share at α=5% (ρ=0.38) and the optimism of in-distribution validation reached a factor of 3.8 for AUPRC. The audit also shows that cross-dataset claims between these corpora must remove shared functions: otherwise the reported AUPRC is 3.5–5.6× too high. Finally, the mixed result for covariate-shift weighting is informative: weighting is the standard shift remedy in the conformal literature, but for source code it restored the budget in some scenarios (PrimeVul project and temporal, DiverseVul→PrimeVul) and not in others, and it never did so on DiverseVul and Big-Vul; its assumptions (a stable conditional</w:t>
      </w:r>
      <w:r>
        <w:t xml:space="preserve"> </w:t>
      </w:r>
      <m:oMath>
        <m:r>
          <m:rPr>
            <m:sty m:val="p"/>
          </m:rPr>
          <m:t>Pr</m:t>
        </m:r>
        <m:r>
          <m:rPr>
            <m:sty m:val="p"/>
          </m:rPr>
          <m:t>(</m:t>
        </m:r>
        <m:r>
          <m:t>Y</m:t>
        </m:r>
        <m:r>
          <m:rPr>
            <m:sty m:val="p"/>
          </m:rPr>
          <m:t>|</m:t>
        </m:r>
        <m:r>
          <m:t>x</m:t>
        </m:r>
        <m:r>
          <m:rPr>
            <m:sty m:val="p"/>
          </m:rPr>
          <m:t>)</m:t>
        </m:r>
      </m:oMath>
      <w:r>
        <w:t xml:space="preserve"> </w:t>
      </w:r>
      <w:r>
        <w:t xml:space="preserve">and a well-estimated density ratio in a very high-dimensional token space) cannot be checked in advance, whereas labelled target positives and online feedback can be used and verified.</w:t>
      </w:r>
    </w:p>
    <w:p>
      <w:pPr>
        <w:pStyle w:val="BodyText"/>
      </w:pPr>
      <w:r>
        <w:rPr>
          <w:b/>
          <w:bCs/>
        </w:rPr>
        <w:t xml:space="preserve">Relation to trustworthy automated software engineering.</w:t>
      </w:r>
      <w:r>
        <w:t xml:space="preserve"> </w:t>
      </w:r>
      <w:r>
        <w:t xml:space="preserve">The special-issue themes of transparency, accountability and governance appear here as concrete, testable artefacts: the miss budget is an auditable statement ("at most α of the vulnerabilities in the calibration distribution are cleared"), its failure under shift is detectable once any labelled outcomes exist, the unevenness across sizes and CWEs shows where the statement hides risk, and the consistency study shows that the decision, not only the score, must be assessed under benign input changes. The approach transfers to other automated decisions in the development pipeline, e.g. filtering of software-composition-analysis alerts, triage of AI-generated code for review, or deciding which dependencies need manual vetting, wherever a rare, costly event is missed silently and labelled outcomes arrive over time.</w:t>
      </w:r>
    </w:p>
    <w:p>
      <w:pPr>
        <w:pStyle w:val="BodyText"/>
      </w:pPr>
      <w:r>
        <w:rPr>
          <w:b/>
          <w:bCs/>
        </w:rPr>
        <w:t xml:space="preserve">Limitations that shape how to read the results.</w:t>
      </w:r>
      <w:r>
        <w:t xml:space="preserve"> </w:t>
      </w:r>
      <w:r>
        <w:t xml:space="preserve">The size dependence found by the explanation analysis suggests that part of the predictive signal in these corpora is a size confound rather than vulnerability semantics, which is a data issue and not a triage issue, but it limits what any detector trained on them can deliver. Stronger detectors would raise the achievable automation but would not change the logic of Propositions 1 and 3. Online variants that adapt the threshold over time are a natural extension for drift that is gradual rather than abrupt.</w:t>
      </w:r>
    </w:p>
    <w:bookmarkEnd w:id="89"/>
    <w:bookmarkStart w:id="90" w:name="threats-to-validity"/>
    <w:p>
      <w:pPr>
        <w:pStyle w:val="Heading1"/>
      </w:pPr>
      <w:r>
        <w:rPr>
          <w:rStyle w:val="SectionNumber"/>
        </w:rPr>
        <w:t xml:space="preserve">7</w:t>
      </w:r>
      <w:r>
        <w:tab/>
      </w:r>
      <w:r>
        <w:t xml:space="preserve">Threats to validity</w:t>
      </w:r>
    </w:p>
    <w:p>
      <w:pPr>
        <w:pStyle w:val="FirstParagraph"/>
      </w:pPr>
      <w:r>
        <w:rPr>
          <w:b/>
          <w:bCs/>
        </w:rPr>
        <w:t xml:space="preserve">Construct validity.</w:t>
      </w:r>
      <w:r>
        <w:t xml:space="preserve"> </w:t>
      </w:r>
      <w:r>
        <w:t xml:space="preserve">Labels follow the datasets’ convention: a function is vulnerable if it was modified by a vulnerability-fixing change, and benign otherwise. Benign functions may contain undiscovered flaws, and vulnerable ones may be mislabelled; label noise in such corpora is documented </w:t>
      </w:r>
      <w:r>
        <w:t xml:space="preserve">(Croft et al., 2023)</w:t>
      </w:r>
      <w:r>
        <w:t xml:space="preserve">. Our</w:t>
      </w:r>
      <w:r>
        <w:t xml:space="preserve"> </w:t>
      </w:r>
      <w:r>
        <w:t xml:space="preserve">“miss rate”</w:t>
      </w:r>
      <w:r>
        <w:t xml:space="preserve"> </w:t>
      </w:r>
      <w:r>
        <w:t xml:space="preserve">is therefore the miss rate with respect to these labels, and the true miss rate in deployment could be higher; the guarantee is only as meaningful as the calibration labels, which is why the monitoring step of Algorithm 1 matters. The publication year of a CVE is a proxy for the age of the code, and the CWE annotation is incomplete, which limits the per-CWE analysis to classes with at least 15 vulnerable test functions.</w:t>
      </w:r>
      <w:r>
        <w:t xml:space="preserve"> </w:t>
      </w:r>
      <w:r>
        <w:t xml:space="preserve">We remove exact duplicates after normalisation but not near-duplicates (clones with renamed identifiers or minor edits), so random-split numbers are probably still optimistic; this makes the contrast with the shifted scenarios conservative.</w:t>
      </w:r>
      <w:r>
        <w:t xml:space="preserve"> </w:t>
      </w:r>
      <w:r>
        <w:t xml:space="preserve">The semantics-preserving rewrites are implemented with lexical analysis rather than a compiler front-end; renaming is restricted to declared locals and parameters and was not validated by recompilation.</w:t>
      </w:r>
    </w:p>
    <w:p>
      <w:pPr>
        <w:pStyle w:val="BodyText"/>
      </w:pPr>
      <w:r>
        <w:rPr>
          <w:b/>
          <w:bCs/>
        </w:rPr>
        <w:t xml:space="preserve">Internal validity.</w:t>
      </w:r>
      <w:r>
        <w:t xml:space="preserve"> </w:t>
      </w:r>
      <w:r>
        <w:t xml:space="preserve">Hyper-parameters are fixed across scenarios instead of being tuned per scenario, so absolute detection scores are lower than what careful tuning might reach; the triage conclusions concern the</w:t>
      </w:r>
      <w:r>
        <w:t xml:space="preserve"> </w:t>
      </w:r>
      <w:r>
        <w:rPr>
          <w:i/>
          <w:iCs/>
        </w:rPr>
        <w:t xml:space="preserve">relationship</w:t>
      </w:r>
      <w:r>
        <w:t xml:space="preserve"> </w:t>
      </w:r>
      <w:r>
        <w:t xml:space="preserve">between nominal and realised miss rates, which does not depend on the absolute score. The realised miss rates are estimated on 600–2 600 vulnerable test functions per scenario, giving a sampling error of roughly one percentage point at α=10%; we use a two-point tolerance for violation counts and report standard deviations over three seeds. The conformal implementation is checked by a unit test against the</w:t>
      </w:r>
      <w:r>
        <w:t xml:space="preserve"> </w:t>
      </w:r>
      <w:r>
        <w:rPr>
          <w:i/>
          <w:iCs/>
        </w:rPr>
        <w:t xml:space="preserve">p</w:t>
      </w:r>
      <w:r>
        <w:t xml:space="preserve">-value definition and by simulation of the finite-sample guarantee. The domain classifier behind the weighted variant is trained on the same features as the detector, and a better density-ratio estimator could do better, so the negative result for weighting should be read as</w:t>
      </w:r>
      <w:r>
        <w:t xml:space="preserve"> </w:t>
      </w:r>
      <w:r>
        <w:t xml:space="preserve">“not effective with standard estimators”</w:t>
      </w:r>
      <w:r>
        <w:t xml:space="preserve"> </w:t>
      </w:r>
      <w:r>
        <w:t xml:space="preserve">rather than</w:t>
      </w:r>
      <w:r>
        <w:t xml:space="preserve"> </w:t>
      </w:r>
      <w:r>
        <w:t xml:space="preserve">“never effective”</w:t>
      </w:r>
      <w:r>
        <w:t xml:space="preserve">.</w:t>
      </w:r>
    </w:p>
    <w:p>
      <w:pPr>
        <w:pStyle w:val="BodyText"/>
      </w:pPr>
      <w:r>
        <w:rPr>
          <w:b/>
          <w:bCs/>
        </w:rPr>
        <w:t xml:space="preserve">External validity.</w:t>
      </w:r>
      <w:r>
        <w:t xml:space="preserve"> </w:t>
      </w:r>
      <w:r>
        <w:t xml:space="preserve">We study three C/C++ corpora that share provenance (43% of Big-Vul and 77% of PrimeVul also occur in DiverseVul, Tables 1 and 20), so the cross-dataset scenarios are harder than a random split but not independent tests. Due to the CPU-only environment we evaluate four lightweight detectors on the full corpora, and CodeBERT, frozen and fine-tuned, only on a 30 000-function stratified subsample with the first 256 tokens (which truncates 34–44% of the normalised functions) and, for fine-tuning, on one or two seeds because the GPU quota ended; larger or newer code models and large language models were not evaluated and may reach higher AUROC, although fine-tuned CodeBERT did not outperform the lexical scorers here. We expect the logic of our findings to hold, as the CodeBERT experiment suggests, but the conformal guarantee depends on exchangeability and not on the scorer, and the</w:t>
      </w:r>
      <w:r>
        <w:t xml:space="preserve"> </w:t>
      </w:r>
      <w:r>
        <w:rPr>
          <w:i/>
          <w:iCs/>
        </w:rPr>
        <w:t xml:space="preserve">direction</w:t>
      </w:r>
      <w:r>
        <w:t xml:space="preserve"> </w:t>
      </w:r>
      <w:r>
        <w:t xml:space="preserve">of our findings under shift (guarantees that hold under exchangeability and break under shift) follows from Proposition 3. The</w:t>
      </w:r>
      <w:r>
        <w:t xml:space="preserve"> </w:t>
      </w:r>
      <w:r>
        <w:rPr>
          <w:i/>
          <w:iCs/>
        </w:rPr>
        <w:t xml:space="preserve">magnitude</w:t>
      </w:r>
      <w:r>
        <w:t xml:space="preserve"> </w:t>
      </w:r>
      <w:r>
        <w:t xml:space="preserve">of the violation and the size of the cost-saving may differ for stronger models and should be re-measured; this is the most important item of future work. Results on other languages, on repository-level detection and on industrial data may differ.</w:t>
      </w:r>
    </w:p>
    <w:p>
      <w:pPr>
        <w:pStyle w:val="BodyText"/>
      </w:pPr>
      <w:r>
        <w:t xml:space="preserve">The formatting shortcut we report was found in the Hugging Face release of Big-Vul used here; we did not trace whether it originates in the original data collection or in the release, and other releases may differ. The formatting-only probe is an upper-bound check, not an explanation of every model’s behaviour.</w:t>
      </w:r>
    </w:p>
    <w:p>
      <w:pPr>
        <w:pStyle w:val="BodyText"/>
      </w:pPr>
      <w:r>
        <w:rPr>
          <w:b/>
          <w:bCs/>
        </w:rPr>
        <w:t xml:space="preserve">Conclusion validity.</w:t>
      </w:r>
      <w:r>
        <w:t xml:space="preserve"> </w:t>
      </w:r>
      <w:r>
        <w:t xml:space="preserve">Blocks (scenario–seed pairs) are not fully independent because scenarios share data, so</w:t>
      </w:r>
      <w:r>
        <w:t xml:space="preserve"> </w:t>
      </w:r>
      <w:r>
        <w:rPr>
          <w:i/>
          <w:iCs/>
        </w:rPr>
        <w:t xml:space="preserve">p</w:t>
      </w:r>
      <w:r>
        <w:t xml:space="preserve">-values are indicative; we therefore also report effect sizes and the full tables. The cost analysis depends on the assumed cost ratio</w:t>
      </w:r>
      <w:r>
        <w:t xml:space="preserve"> </w:t>
      </w:r>
      <m:oMath>
        <m:sSub>
          <m:e>
            <m:r>
              <m:t>c</m:t>
            </m:r>
          </m:e>
          <m:sub>
            <m:r>
              <m:t>m</m:t>
            </m:r>
          </m:sub>
        </m:sSub>
      </m:oMath>
      <w:r>
        <w:t xml:space="preserve">, which we vary over two orders of magnitude instead of picking one.</w:t>
      </w:r>
    </w:p>
    <w:bookmarkEnd w:id="90"/>
    <w:bookmarkStart w:id="91" w:name="conclusion"/>
    <w:p>
      <w:pPr>
        <w:pStyle w:val="Heading1"/>
      </w:pPr>
      <w:r>
        <w:rPr>
          <w:rStyle w:val="SectionNumber"/>
        </w:rPr>
        <w:t xml:space="preserve">8</w:t>
      </w:r>
      <w:r>
        <w:tab/>
      </w:r>
      <w:r>
        <w:t xml:space="preserve">Conclusion</w:t>
      </w:r>
    </w:p>
    <w:p>
      <w:pPr>
        <w:pStyle w:val="FirstParagraph"/>
      </w:pPr>
      <w:r>
        <w:t xml:space="preserve">We asked when an automated vulnerability detector can be trusted to clear code. Framing clearance as risk control gives a precise answer: it can be trusted to the extent that the miss rate was calibrated on data that resembles the code it will see. On exchangeable splits conformal clearance delivers its guarantee on real detector scores, clearing 54–55% of functions at a 10% miss budget. Under project, temporal and cross-dataset shift the same procedure misses 2.7× the nominal share on average, covariate-shift weighting does not repair it, and about 100 labelled target positives do, at roughly half of the automation; adaptive conformal inference achieves the same long-run control on drifting streams from delayed feedback alone. The guarantee is also uneven across function sizes and vulnerability classes, sensitive to cosmetic code changes, and economically attractive only when a miss costs tens of reviews. Frozen and fine-tuned CodeBERT scorers replicate these findings, and expose a formatting shortcut in Big-Vul that makes raw-text models look valid and efficient within the dataset and unreliable beyond it. Together with a leakage audit that shows cross-dataset performance can be overstated by up to a factor of six, these results argue for reporting miss-versus-clearance curves on shift-aware splits and for treating the miss budget as a monitored, re-calibrated operational quantity.</w:t>
      </w:r>
    </w:p>
    <w:p>
      <w:pPr>
        <w:pStyle w:val="BodyText"/>
      </w:pPr>
      <w:r>
        <w:t xml:space="preserve">Future work will repeat the study with fine-tuned code language models and large language models (we fine-tuned only CodeBERT, on one or two seeds), evaluate adaptive (online) conformal variants and better density-ratio estimators for shift, extend the analysis to other programming languages and to repository-level detection, and apply the same risk-control formulation to other automation decisions in the software supply chain.</w:t>
      </w:r>
    </w:p>
    <w:bookmarkEnd w:id="91"/>
    <w:bookmarkStart w:id="92" w:name="data-and-code-availability"/>
    <w:p>
      <w:pPr>
        <w:pStyle w:val="Heading1"/>
      </w:pPr>
      <w:r>
        <w:t xml:space="preserve">Data and code availability</w:t>
      </w:r>
    </w:p>
    <w:p>
      <w:pPr>
        <w:pStyle w:val="FirstParagraph"/>
      </w:pPr>
      <w:r>
        <w:t xml:space="preserve">All code, split definitions, cached detector scores and the scripts that generate every table and figure are in the repository that accompanies this manuscript [repository URL and archived DOI to be added]. All three datasets are public (DiverseVul, Big-Vul, PrimeVul) and were obtained from the Hugging Face hub.</w:t>
      </w:r>
    </w:p>
    <w:bookmarkEnd w:id="92"/>
    <w:bookmarkStart w:id="93" w:name="X071796dd6bc546c91e96cca1cf5ff96599de61f"/>
    <w:p>
      <w:pPr>
        <w:pStyle w:val="Heading1"/>
      </w:pPr>
      <w:r>
        <w:t xml:space="preserve">Declaration of generative AI and AI-assisted technologies in the writing process</w:t>
      </w:r>
    </w:p>
    <w:p>
      <w:pPr>
        <w:pStyle w:val="FirstParagraph"/>
      </w:pPr>
      <w:r>
        <w:t xml:space="preserve">[To be confirmed and completed by the authors.] During the preparation of this work, an AI coding assistant ([tool name and version to be completed]) was used to help write the analysis code, run the experiments and draft the manuscript text. After using this tool, the author(s) reviewed and edited the content as needed and take(s) full responsibility for the content of the publication.</w:t>
      </w:r>
    </w:p>
    <w:bookmarkEnd w:id="93"/>
    <w:bookmarkStart w:id="94" w:name="credit-authorship-contribution-statement"/>
    <w:p>
      <w:pPr>
        <w:pStyle w:val="Heading1"/>
      </w:pPr>
      <w:r>
        <w:t xml:space="preserve">CRediT authorship contribution statement</w:t>
      </w:r>
    </w:p>
    <w:p>
      <w:pPr>
        <w:pStyle w:val="FirstParagraph"/>
      </w:pPr>
      <w:r>
        <w:t xml:space="preserve">[To be added by the authors.]</w:t>
      </w:r>
    </w:p>
    <w:bookmarkEnd w:id="94"/>
    <w:bookmarkStart w:id="95" w:name="declaration-of-competing-interest"/>
    <w:p>
      <w:pPr>
        <w:pStyle w:val="Heading1"/>
      </w:pPr>
      <w:r>
        <w:t xml:space="preserve">Declaration of competing interest</w:t>
      </w:r>
    </w:p>
    <w:p>
      <w:pPr>
        <w:pStyle w:val="FirstParagraph"/>
      </w:pPr>
      <w:r>
        <w:t xml:space="preserve">[To be added by the authors.]</w:t>
      </w:r>
    </w:p>
    <w:bookmarkEnd w:id="95"/>
    <w:bookmarkStart w:id="96" w:name="funding"/>
    <w:p>
      <w:pPr>
        <w:pStyle w:val="Heading1"/>
      </w:pPr>
      <w:r>
        <w:t xml:space="preserve">Funding</w:t>
      </w:r>
    </w:p>
    <w:p>
      <w:pPr>
        <w:pStyle w:val="FirstParagraph"/>
      </w:pPr>
      <w:r>
        <w:t xml:space="preserve">[To be added by the authors.]</w:t>
      </w:r>
    </w:p>
    <w:bookmarkEnd w:id="96"/>
    <w:bookmarkStart w:id="137" w:name="references"/>
    <w:p>
      <w:pPr>
        <w:pStyle w:val="Heading1"/>
      </w:pPr>
      <w:r>
        <w:t xml:space="preserve">References</w:t>
      </w:r>
    </w:p>
    <w:bookmarkStart w:id="136" w:name="refs"/>
    <w:bookmarkStart w:id="97" w:name="ref-allamanis2019adverse"/>
    <w:p>
      <w:pPr>
        <w:pStyle w:val="Bibliography"/>
      </w:pPr>
      <w:r>
        <w:t xml:space="preserve">Allamanis, M., 2019. The adverse effects of code duplication in machine learning models of code, in: Proceedings of the ACM SIGPLAN International Symposium on New Ideas, New Paradigms, and Reflections on Programming and Software (Onward!).</w:t>
      </w:r>
    </w:p>
    <w:bookmarkEnd w:id="97"/>
    <w:bookmarkStart w:id="99" w:name="ref-angelopoulos2021gentle"/>
    <w:p>
      <w:pPr>
        <w:pStyle w:val="Bibliography"/>
      </w:pPr>
      <w:r>
        <w:t xml:space="preserve">Angelopoulos, A.N., Bates, S., 2023. Conformal prediction: A gentle introduction. Foundations and Trends in Machine Learning 16, 494–591.</w:t>
      </w:r>
      <w:r>
        <w:t xml:space="preserve"> </w:t>
      </w:r>
      <w:hyperlink r:id="rId98">
        <w:r>
          <w:rPr>
            <w:rStyle w:val="Hyperlink"/>
          </w:rPr>
          <w:t xml:space="preserve">https://doi.org/10.1561/2200000101</w:t>
        </w:r>
      </w:hyperlink>
    </w:p>
    <w:bookmarkEnd w:id="99"/>
    <w:bookmarkStart w:id="100" w:name="ref-angelopoulos2021ltt"/>
    <w:p>
      <w:pPr>
        <w:pStyle w:val="Bibliography"/>
      </w:pPr>
      <w:r>
        <w:t xml:space="preserve">Angelopoulos, A.N., Bates, S., Candès, E.J., Jordan, M.I., Lei, L., 2025. Learn then test: Calibrating predictive algorithms to achieve risk control. The Annals of Applied Statistics 19, 1641–1662.</w:t>
      </w:r>
    </w:p>
    <w:bookmarkEnd w:id="100"/>
    <w:bookmarkStart w:id="101" w:name="ref-angelopoulos2023conformal"/>
    <w:p>
      <w:pPr>
        <w:pStyle w:val="Bibliography"/>
      </w:pPr>
      <w:r>
        <w:t xml:space="preserve">Angelopoulos, A.N., Bates, S., Fisch, A., Lei, L., Schuster, T., 2024. Conformal risk control, in: The Twelfth International Conference on Learning Representations (ICLR).</w:t>
      </w:r>
    </w:p>
    <w:bookmarkEnd w:id="101"/>
    <w:bookmarkStart w:id="102" w:name="ref-barbero2022transcendent"/>
    <w:p>
      <w:pPr>
        <w:pStyle w:val="Bibliography"/>
      </w:pPr>
      <w:r>
        <w:t xml:space="preserve">Barbero, F., Pendlebury, F., Pierazzi, F., Cavallaro, L., 2022. Transcending</w:t>
      </w:r>
      <w:r>
        <w:t xml:space="preserve"> </w:t>
      </w:r>
      <w:r>
        <w:t xml:space="preserve">TRANSCEND</w:t>
      </w:r>
      <w:r>
        <w:t xml:space="preserve">: Revisiting malware classification in the presence of concept drift, in: 2022 IEEE Symposium on Security and Privacy (</w:t>
      </w:r>
      <w:r>
        <w:t xml:space="preserve">S&amp;P</w:t>
      </w:r>
      <w:r>
        <w:t xml:space="preserve">).</w:t>
      </w:r>
    </w:p>
    <w:bookmarkEnd w:id="102"/>
    <w:bookmarkStart w:id="104" w:name="ref-chakraborty2024realvul"/>
    <w:p>
      <w:pPr>
        <w:pStyle w:val="Bibliography"/>
      </w:pPr>
      <w:r>
        <w:t xml:space="preserve">Chakraborty, P., Arumugam, K.K., Alfadel, M., Nagappan, M., McIntosh, S., 2024. Revisiting the performance of deep learning-based vulnerability detection on realistic datasets. IEEE Transactions on Software Engineering.</w:t>
      </w:r>
      <w:r>
        <w:t xml:space="preserve"> </w:t>
      </w:r>
      <w:hyperlink r:id="rId103">
        <w:r>
          <w:rPr>
            <w:rStyle w:val="Hyperlink"/>
          </w:rPr>
          <w:t xml:space="preserve">https://doi.org/10.1109/TSE.2024.3423712</w:t>
        </w:r>
      </w:hyperlink>
    </w:p>
    <w:bookmarkEnd w:id="104"/>
    <w:bookmarkStart w:id="105" w:name="ref-chakraborty2021deep"/>
    <w:p>
      <w:pPr>
        <w:pStyle w:val="Bibliography"/>
      </w:pPr>
      <w:r>
        <w:t xml:space="preserve">Chakraborty, S., Krishna, R., Ding, Y., Ray, B., 2022. Deep learning based vulnerability detection: Are we there yet? IEEE Transactions on Software Engineering.</w:t>
      </w:r>
    </w:p>
    <w:bookmarkEnd w:id="105"/>
    <w:bookmarkStart w:id="106" w:name="ref-chen2023diversevul"/>
    <w:p>
      <w:pPr>
        <w:pStyle w:val="Bibliography"/>
      </w:pPr>
      <w:r>
        <w:t xml:space="preserve">Chen, Y., Ding, Z., Alowain, L., Chen, X., Wagner, D., 2023. DiverseVul: A new vulnerable source code dataset for deep learning based vulnerability detection, in: Proceedings of the 26th International Symposium on Research in Attacks, Intrusions and Defenses (RAID).</w:t>
      </w:r>
    </w:p>
    <w:bookmarkEnd w:id="106"/>
    <w:bookmarkStart w:id="107" w:name="ref-croft2023data"/>
    <w:p>
      <w:pPr>
        <w:pStyle w:val="Bibliography"/>
      </w:pPr>
      <w:r>
        <w:t xml:space="preserve">Croft, R., Babar, M.A., Kholoosi, M.M., 2023. Data quality for software vulnerability datasets, in: Proceedings of the 45th International Conference on Software Engineering (ICSE).</w:t>
      </w:r>
    </w:p>
    <w:bookmarkEnd w:id="107"/>
    <w:bookmarkStart w:id="108" w:name="ref-das2025features"/>
    <w:p>
      <w:pPr>
        <w:pStyle w:val="Bibliography"/>
      </w:pPr>
      <w:r>
        <w:t xml:space="preserve">Das, S., Fabiha, S.T., Shafiq, S., Medvidović, N., 2025. Are we learning the right features? A framework for evaluating</w:t>
      </w:r>
      <w:r>
        <w:t xml:space="preserve"> </w:t>
      </w:r>
      <w:r>
        <w:t xml:space="preserve">DL</w:t>
      </w:r>
      <w:r>
        <w:t xml:space="preserve">-based software vulnerability detection solutions, in: Proceedings of the 47th IEEE/ACM International Conference on Software Engineering (ICSE).</w:t>
      </w:r>
    </w:p>
    <w:bookmarkEnd w:id="108"/>
    <w:bookmarkStart w:id="109" w:name="ref-ding2024primevul"/>
    <w:p>
      <w:pPr>
        <w:pStyle w:val="Bibliography"/>
      </w:pPr>
      <w:r>
        <w:t xml:space="preserve">Ding, Y., Fu, Y., Ibrahim, O., Sitawarin, C., Chen, X., Alomair, B., Wagner, D., Ray, B., Chen, Y., 2025. Vulnerability detection with code language models: How far are we?, in: Proceedings of the 47th IEEE/ACM International Conference on Software Engineering (ICSE).</w:t>
      </w:r>
    </w:p>
    <w:bookmarkEnd w:id="109"/>
    <w:bookmarkStart w:id="111" w:name="ref-fan2020bigvul"/>
    <w:p>
      <w:pPr>
        <w:pStyle w:val="Bibliography"/>
      </w:pPr>
      <w:r>
        <w:t xml:space="preserve">Fan, J., Li, Y., Wang, S., Nguyen, T.N., 2020. A</w:t>
      </w:r>
      <w:r>
        <w:t xml:space="preserve"> </w:t>
      </w:r>
      <w:r>
        <w:t xml:space="preserve">C/C++</w:t>
      </w:r>
      <w:r>
        <w:t xml:space="preserve"> </w:t>
      </w:r>
      <w:r>
        <w:t xml:space="preserve">code vulnerability dataset with code changes and</w:t>
      </w:r>
      <w:r>
        <w:t xml:space="preserve"> </w:t>
      </w:r>
      <w:r>
        <w:t xml:space="preserve">CVE</w:t>
      </w:r>
      <w:r>
        <w:t xml:space="preserve"> </w:t>
      </w:r>
      <w:r>
        <w:t xml:space="preserve">summaries, in: Proceedings of the 17th International Conference on Mining Software Repositories (MSR). pp. 508–512.</w:t>
      </w:r>
      <w:r>
        <w:t xml:space="preserve"> </w:t>
      </w:r>
      <w:hyperlink r:id="rId110">
        <w:r>
          <w:rPr>
            <w:rStyle w:val="Hyperlink"/>
          </w:rPr>
          <w:t xml:space="preserve">https://doi.org/10.1145/3379597.3387501</w:t>
        </w:r>
      </w:hyperlink>
    </w:p>
    <w:bookmarkEnd w:id="111"/>
    <w:bookmarkStart w:id="112" w:name="ref-feng2020codebert"/>
    <w:p>
      <w:pPr>
        <w:pStyle w:val="Bibliography"/>
      </w:pPr>
      <w:r>
        <w:t xml:space="preserve">Feng, Z., Guo, D., Tang, D., Duan, N., Feng, X., Gong, M., Shou, L., Qin, B., Liu, T., Jiang, D., Zhou, M., 2020.</w:t>
      </w:r>
      <w:r>
        <w:t xml:space="preserve"> </w:t>
      </w:r>
      <w:r>
        <w:t xml:space="preserve">CodeBERT</w:t>
      </w:r>
      <w:r>
        <w:t xml:space="preserve">: A pre-trained model for programming and natural languages, in: Findings of the Association for Computational Linguistics: EMNLP 2020. pp. 1536–1547.</w:t>
      </w:r>
    </w:p>
    <w:bookmarkEnd w:id="112"/>
    <w:bookmarkStart w:id="113" w:name="ref-geifman2017selective"/>
    <w:p>
      <w:pPr>
        <w:pStyle w:val="Bibliography"/>
      </w:pPr>
      <w:r>
        <w:t xml:space="preserve">Geifman, Y., El-Yaniv, R., 2017. Selective classification for deep neural networks, in: Advances in Neural Information Processing Systems.</w:t>
      </w:r>
    </w:p>
    <w:bookmarkEnd w:id="113"/>
    <w:bookmarkStart w:id="114" w:name="ref-gibbs2021adaptive"/>
    <w:p>
      <w:pPr>
        <w:pStyle w:val="Bibliography"/>
      </w:pPr>
      <w:r>
        <w:t xml:space="preserve">Gibbs, I., Candès, E., 2021. Adaptive conformal inference under distribution shift, in: Advances in Neural Information Processing Systems.</w:t>
      </w:r>
    </w:p>
    <w:bookmarkEnd w:id="114"/>
    <w:bookmarkStart w:id="115" w:name="ref-guo2017calibration"/>
    <w:p>
      <w:pPr>
        <w:pStyle w:val="Bibliography"/>
      </w:pPr>
      <w:r>
        <w:t xml:space="preserve">Guo, C., Pleiss, G., Sun, Y., Weinberger, K.Q., 2017. On calibration of modern neural networks, in: Proceedings of the 34th International Conference on Machine Learning (ICML), Proceedings of Machine Learning Research. pp. 1321–1330.</w:t>
      </w:r>
    </w:p>
    <w:bookmarkEnd w:id="115"/>
    <w:bookmarkStart w:id="116" w:name="ref-johnson2013why"/>
    <w:p>
      <w:pPr>
        <w:pStyle w:val="Bibliography"/>
      </w:pPr>
      <w:r>
        <w:t xml:space="preserve">Johnson, B., Song, Y., Murphy-Hill, E., Bowdidge, R., 2013. Why don’t software developers use static analysis tools to find bugs?, in: Proceedings of the 35th International Conference on Software Engineering (ICSE). pp. 672–681.</w:t>
      </w:r>
    </w:p>
    <w:bookmarkEnd w:id="116"/>
    <w:bookmarkStart w:id="117" w:name="ref-ke2017lightgbm"/>
    <w:p>
      <w:pPr>
        <w:pStyle w:val="Bibliography"/>
      </w:pPr>
      <w:r>
        <w:t xml:space="preserve">Ke, G., Meng, Q., Finley, T., Wang, T., Chen, W., Ma, W., Ye, Q., Liu, T.-Y., 2017.</w:t>
      </w:r>
      <w:r>
        <w:t xml:space="preserve"> </w:t>
      </w:r>
      <w:r>
        <w:t xml:space="preserve">LightGBM</w:t>
      </w:r>
      <w:r>
        <w:t xml:space="preserve">: A highly efficient gradient boosting decision tree, in: Advances in Neural Information Processing Systems.</w:t>
      </w:r>
    </w:p>
    <w:bookmarkEnd w:id="117"/>
    <w:bookmarkStart w:id="118" w:name="ref-lundberg2020treeshap"/>
    <w:p>
      <w:pPr>
        <w:pStyle w:val="Bibliography"/>
      </w:pPr>
      <w:r>
        <w:t xml:space="preserve">Lundberg, S.M., Erion, G., Chen, H., DeGrave, A., Prutkin, J.M., Nair, B., Katz, R., Himmelfarb, J., Bansal, N., Lee, S.-I., 2020. From local explanations to global understanding with explainable</w:t>
      </w:r>
      <w:r>
        <w:t xml:space="preserve"> </w:t>
      </w:r>
      <w:r>
        <w:t xml:space="preserve">AI</w:t>
      </w:r>
      <w:r>
        <w:t xml:space="preserve"> </w:t>
      </w:r>
      <w:r>
        <w:t xml:space="preserve">for trees. Nature Machine Intelligence 2, 56–67.</w:t>
      </w:r>
    </w:p>
    <w:bookmarkEnd w:id="118"/>
    <w:bookmarkStart w:id="119" w:name="ref-lundberg2017shap"/>
    <w:p>
      <w:pPr>
        <w:pStyle w:val="Bibliography"/>
      </w:pPr>
      <w:r>
        <w:t xml:space="preserve">Lundberg, S.M., Lee, S.-I., 2017. A unified approach to interpreting model predictions, in: Advances in Neural Information Processing Systems.</w:t>
      </w:r>
    </w:p>
    <w:bookmarkEnd w:id="119"/>
    <w:bookmarkStart w:id="120" w:name="ref-luo2022sample"/>
    <w:p>
      <w:pPr>
        <w:pStyle w:val="Bibliography"/>
      </w:pPr>
      <w:r>
        <w:t xml:space="preserve">Luo, R., Zhao, S., Kuck, J., Ivanovic, B., Savarese, S., Schmerling, E., Pavone, M., 2022. Sample-efficient safety assurances using conformal prediction, in: International Workshop on the Algorithmic Foundations of Robotics (WAFR). pp. 149–169.</w:t>
      </w:r>
    </w:p>
    <w:bookmarkEnd w:id="120"/>
    <w:bookmarkStart w:id="121" w:name="ref-paramitha2025cat"/>
    <w:p>
      <w:pPr>
        <w:pStyle w:val="Bibliography"/>
      </w:pPr>
      <w:r>
        <w:t xml:space="preserve">Paramitha, R., Feng, Y., Massacci, F., 2025. Today’s cat is tomorrow’s dog: Accounting for time-based changes in the labels of</w:t>
      </w:r>
      <w:r>
        <w:t xml:space="preserve"> </w:t>
      </w:r>
      <w:r>
        <w:t xml:space="preserve">ML</w:t>
      </w:r>
      <w:r>
        <w:t xml:space="preserve"> </w:t>
      </w:r>
      <w:r>
        <w:t xml:space="preserve">vulnerability detection approaches. Proceedings of the ACM on Software Engineering (FSE).</w:t>
      </w:r>
    </w:p>
    <w:bookmarkEnd w:id="121"/>
    <w:bookmarkStart w:id="122" w:name="ref-pendlebury2019tesseract"/>
    <w:p>
      <w:pPr>
        <w:pStyle w:val="Bibliography"/>
      </w:pPr>
      <w:r>
        <w:t xml:space="preserve">Pendlebury, F., Pierazzi, F., Jordaney, R., Kinder, J., Cavallaro, L., 2019.</w:t>
      </w:r>
      <w:r>
        <w:t xml:space="preserve"> </w:t>
      </w:r>
      <w:r>
        <w:t xml:space="preserve">TESSERACT</w:t>
      </w:r>
      <w:r>
        <w:t xml:space="preserve">: Eliminating experimental bias in malware classification across space and time, in: 28th USENIX Security Symposium (USENIX Security 19). pp. 729–746.</w:t>
      </w:r>
    </w:p>
    <w:bookmarkEnd w:id="122"/>
    <w:bookmarkStart w:id="124" w:name="ref-rabin2021generalizability"/>
    <w:p>
      <w:pPr>
        <w:pStyle w:val="Bibliography"/>
      </w:pPr>
      <w:r>
        <w:t xml:space="preserve">Rabin, M.R.I., Bui, N.D.Q., Wang, K., Yu, Y., Jiang, L., Alipour, M.A., 2021. On the generalizability of neural program models with respect to semantic-preserving program transformations. Information and Software Technology 135, 106552.</w:t>
      </w:r>
      <w:r>
        <w:t xml:space="preserve"> </w:t>
      </w:r>
      <w:hyperlink r:id="rId123">
        <w:r>
          <w:rPr>
            <w:rStyle w:val="Hyperlink"/>
          </w:rPr>
          <w:t xml:space="preserve">https://doi.org/10.1016/j.infsof.2021.106552</w:t>
        </w:r>
      </w:hyperlink>
    </w:p>
    <w:bookmarkEnd w:id="124"/>
    <w:bookmarkStart w:id="125" w:name="ref-rahman2024causal"/>
    <w:p>
      <w:pPr>
        <w:pStyle w:val="Bibliography"/>
      </w:pPr>
      <w:r>
        <w:t xml:space="preserve">Rahman, M.M., Ceka, I., Mao, C., Chakraborty, S., Ray, B., Le, W., 2024. Towards causal deep learning for vulnerability detection, in: Proceedings of the 46th IEEE/ACM International Conference on Software Engineering (ICSE).</w:t>
      </w:r>
    </w:p>
    <w:bookmarkEnd w:id="125"/>
    <w:bookmarkStart w:id="126" w:name="ref-safdar2025vulgate"/>
    <w:p>
      <w:pPr>
        <w:pStyle w:val="Bibliography"/>
      </w:pPr>
      <w:r>
        <w:t xml:space="preserve">Safdar, R., Mateen, D., Ali, S.T., Ashfaq, M.U., Hussain, W., 2025. Data and context matter: Towards generalizing</w:t>
      </w:r>
      <w:r>
        <w:t xml:space="preserve"> </w:t>
      </w:r>
      <w:r>
        <w:t xml:space="preserve">AI</w:t>
      </w:r>
      <w:r>
        <w:t xml:space="preserve">-based software vulnerability detection. arXiv preprint arXiv:2508.16625.</w:t>
      </w:r>
    </w:p>
    <w:bookmarkEnd w:id="126"/>
    <w:bookmarkStart w:id="127" w:name="ref-shafer2008tutorial"/>
    <w:p>
      <w:pPr>
        <w:pStyle w:val="Bibliography"/>
      </w:pPr>
      <w:r>
        <w:t xml:space="preserve">Shafer, G., Vovk, V., 2008. A tutorial on conformal prediction. Journal of Machine Learning Research 9, 371–421.</w:t>
      </w:r>
    </w:p>
    <w:bookmarkEnd w:id="127"/>
    <w:bookmarkStart w:id="128" w:name="ref-spiess2025calibration"/>
    <w:p>
      <w:pPr>
        <w:pStyle w:val="Bibliography"/>
      </w:pPr>
      <w:r>
        <w:t xml:space="preserve">Spiess, C., Gros, D., Pai, K.S., Pradel, M., Rabin, M.R.I., Alipour, A., Jha, S., Devanbu, P., Ahmed, T., 2025. Calibration and correctness of language models for code, in: Proceedings of the 47th IEEE/ACM International Conference on Software Engineering (ICSE).</w:t>
      </w:r>
    </w:p>
    <w:bookmarkEnd w:id="128"/>
    <w:bookmarkStart w:id="129" w:name="ref-tibshirani2019conformal"/>
    <w:p>
      <w:pPr>
        <w:pStyle w:val="Bibliography"/>
      </w:pPr>
      <w:r>
        <w:t xml:space="preserve">Tibshirani, R.J., Foygel Barber, R., Candès, E., Ramdas, A., 2019. Conformal prediction under covariate shift, in: Advances in Neural Information Processing Systems.</w:t>
      </w:r>
    </w:p>
    <w:bookmarkEnd w:id="129"/>
    <w:bookmarkStart w:id="130" w:name="ref-tung2025untrustvul"/>
    <w:p>
      <w:pPr>
        <w:pStyle w:val="Bibliography"/>
      </w:pPr>
      <w:r>
        <w:t xml:space="preserve">Tung, L.N., Du, X., Neelofar, N., Aleti, A., 2025.</w:t>
      </w:r>
      <w:r>
        <w:t xml:space="preserve"> </w:t>
      </w:r>
      <w:r>
        <w:t xml:space="preserve">UntrustVul</w:t>
      </w:r>
      <w:r>
        <w:t xml:space="preserve">: An automated approach for identifying untrustworthy alerts in vulnerability detection models. IEEE Transactions on Software Engineering.</w:t>
      </w:r>
    </w:p>
    <w:bookmarkEnd w:id="130"/>
    <w:bookmarkStart w:id="131" w:name="ref-vovk2005algorithmic"/>
    <w:p>
      <w:pPr>
        <w:pStyle w:val="Bibliography"/>
      </w:pPr>
      <w:r>
        <w:t xml:space="preserve">Vovk, V., Gammerman, A., Shafer, G., 2005. Algorithmic learning in a random world. Springer.</w:t>
      </w:r>
    </w:p>
    <w:bookmarkEnd w:id="131"/>
    <w:bookmarkStart w:id="132" w:name="ref-xu2026riscoset"/>
    <w:p>
      <w:pPr>
        <w:pStyle w:val="Bibliography"/>
      </w:pPr>
      <w:r>
        <w:t xml:space="preserve">Xu, S., Tan, Y., Zhou, Y., Wu, G., Li, Z., Yao, Y., Chen, T., Xu, F., Ma, X., 2026. Uncertainty quantification for</w:t>
      </w:r>
      <w:r>
        <w:t xml:space="preserve"> </w:t>
      </w:r>
      <w:r>
        <w:t xml:space="preserve">LLM</w:t>
      </w:r>
      <w:r>
        <w:t xml:space="preserve">-based code generation. arXiv preprint arXiv:2605.12201.</w:t>
      </w:r>
    </w:p>
    <w:bookmarkEnd w:id="132"/>
    <w:bookmarkStart w:id="133" w:name="ref-yadav2024rr"/>
    <w:p>
      <w:pPr>
        <w:pStyle w:val="Bibliography"/>
      </w:pPr>
      <w:r>
        <w:t xml:space="preserve">Yadav, A.S., Wilson, J.N., 2024.</w:t>
      </w:r>
      <w:r>
        <w:t xml:space="preserve"> </w:t>
      </w:r>
      <w:r>
        <w:t xml:space="preserve">R+R</w:t>
      </w:r>
      <w:r>
        <w:t xml:space="preserve">: Security vulnerability dataset quality is critical, in: Annual Computer Security Applications Conference (ACSAC).</w:t>
      </w:r>
    </w:p>
    <w:bookmarkEnd w:id="133"/>
    <w:bookmarkStart w:id="134" w:name="ref-yefet2020adversarial"/>
    <w:p>
      <w:pPr>
        <w:pStyle w:val="Bibliography"/>
      </w:pPr>
      <w:r>
        <w:t xml:space="preserve">Yefet, N., Alon, U., Yahav, E., 2020. Adversarial examples for models of code. Proceedings of the ACM on Programming Languages 4, 162:1–162:30.</w:t>
      </w:r>
    </w:p>
    <w:bookmarkEnd w:id="134"/>
    <w:bookmarkStart w:id="135" w:name="ref-zhou2019devign"/>
    <w:p>
      <w:pPr>
        <w:pStyle w:val="Bibliography"/>
      </w:pPr>
      <w:r>
        <w:t xml:space="preserve">Zhou, Y., Liu, S., Siow, J., Du, X., Liu, Y., 2019. Devign: Effective vulnerability identification by learning comprehensive program semantics via graph neural networks, in: Advances in Neural Information Processing Systems.</w:t>
      </w:r>
    </w:p>
    <w:bookmarkEnd w:id="135"/>
    <w:bookmarkEnd w:id="136"/>
    <w:bookmarkEnd w:id="137"/>
    <w:sectPr>
      <w:footerReference w:type="default" r:id="rId9"/>
      <w:footnotePr>
        <w:numRestart w:val="eachSect"/>
      </w:footnotePr>
      <w:pgSz w:w="11906" w:h="16838"/>
      <w:pgMar w:left="1304" w:right="1304"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Times New Roman" w:hAnsi="Times New Roman" w:cs="Times New Roman" w:eastAsia="Times New Roman"/>
      <w:sz w:val="22"/>
    </w:rPr>
  </w:style>
  <w:style w:styleId="BodyText" w:type="paragraph">
    <w:name w:val="Body Text"/>
    <w:basedOn w:val="Normal"/>
    <w:link w:val="BodyTextChar"/>
    <w:qFormat/>
    <w:pPr>
      <w:spacing w:after="120" w:before="180" w:line="276" w:lineRule="auto"/>
      <w:jc w:val="both"/>
    </w:pPr>
    <w:rPr>
      <w:rFonts w:ascii="Times New Roman" w:hAnsi="Times New Roman" w:cs="Times New Roman" w:eastAsia="Times New Roman"/>
      <w:sz w:val="22"/>
    </w:rPr>
  </w:style>
  <w:style w:customStyle="1" w:styleId="FirstParagraph" w:type="paragraph">
    <w:name w:val="First Paragraph"/>
    <w:basedOn w:val="BodyText"/>
    <w:next w:val="BodyText"/>
    <w:qFormat/>
    <w:pPr>
      <w:spacing w:after="120" w:line="276" w:lineRule="auto"/>
      <w:jc w:val="both"/>
    </w:pPr>
    <w:rPr>
      <w:rFonts w:ascii="Times New Roman" w:hAnsi="Times New Roman" w:cs="Times New Roman" w:eastAsia="Times New Roman"/>
      <w:sz w:val="22"/>
    </w:rPr>
  </w:style>
  <w:style w:customStyle="1" w:styleId="Compact" w:type="paragraph">
    <w:name w:val="Compact"/>
    <w:basedOn w:val="BodyText"/>
    <w:qFormat/>
    <w:pPr>
      <w:spacing w:after="36" w:before="36"/>
    </w:pPr>
    <w:rPr>
      <w:rFonts w:ascii="Times New Roman" w:hAnsi="Times New Roman" w:cs="Times New Roman" w:eastAsia="Times New Roman"/>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2"/>
      <w:szCs w:val="24"/>
    </w:rPr>
  </w:style>
  <w:style w:styleId="Date" w:type="paragraph">
    <w:name w:val="Date"/>
    <w:basedOn w:val="Title"/>
    <w:next w:val="BodyText"/>
    <w:qFormat/>
    <w:pPr>
      <w:keepNext/>
      <w:keepLines/>
    </w:pPr>
    <w:rPr>
      <w:rFonts w:ascii="Times New Roman" w:hAnsi="Times New Roman" w:cs="Times New Roman" w:eastAsia="Times New Roman"/>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2"/>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40"/>
      <w:outlineLvl w:val="0"/>
    </w:pPr>
    <w:rPr>
      <w:rFonts w:ascii="Times New Roman" w:hAnsi="Times New Roman" w:cs="Times New Roman" w:eastAsia="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b/>
      <w:i w:val="0"/>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b/>
      <w:i/>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Times New Roman" w:hAnsi="Times New Roman" w:cs="Times New Roman" w:eastAsia="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Times New Roman" w:hAnsi="Times New Roman" w:cs="Times New Roman" w:eastAsia="Times New Roman"/>
      <w:b/>
      <w:i/>
      <w:color w:val="000000"/>
      <w:sz w:val="22"/>
    </w:rPr>
  </w:style>
  <w:style w:styleId="Heading6" w:type="paragraph">
    <w:name w:val="heading 6"/>
    <w:basedOn w:val="Normal"/>
    <w:next w:val="BodyText"/>
    <w:link w:val="Heading6Char"/>
    <w:uiPriority w:val="9"/>
    <w:semiHidden/>
    <w:unhideWhenUsed/>
    <w:qFormat/>
    <w:rsid w:val="00A10FD9"/>
    <w:pPr>
      <w:keepNext/>
      <w:keepLines/>
      <w:spacing w:after="80" w:before="160"/>
      <w:outlineLvl w:val="5"/>
    </w:pPr>
    <w:rPr>
      <w:rFonts w:ascii="Times New Roman" w:hAnsi="Times New Roman" w:cs="Times New Roman" w:eastAsia="Times New Roman"/>
      <w:b/>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80" w:before="160"/>
      <w:outlineLvl w:val="6"/>
    </w:pPr>
    <w:rPr>
      <w:rFonts w:ascii="Times New Roman" w:hAnsi="Times New Roman" w:cs="Times New Roman" w:eastAsia="Times New Roman"/>
      <w:b/>
      <w:i/>
      <w:color w:val="000000"/>
      <w:sz w:val="22"/>
    </w:rPr>
  </w:style>
  <w:style w:styleId="Heading8" w:type="paragraph">
    <w:name w:val="heading 8"/>
    <w:basedOn w:val="Normal"/>
    <w:next w:val="BodyText"/>
    <w:link w:val="Heading8Char"/>
    <w:uiPriority w:val="9"/>
    <w:semiHidden/>
    <w:unhideWhenUsed/>
    <w:qFormat/>
    <w:rsid w:val="00A10FD9"/>
    <w:pPr>
      <w:keepNext/>
      <w:keepLines/>
      <w:spacing w:after="80" w:before="160"/>
      <w:outlineLvl w:val="7"/>
    </w:pPr>
    <w:rPr>
      <w:rFonts w:ascii="Times New Roman" w:hAnsi="Times New Roman" w:cs="Times New Roman" w:eastAsia="Times New Roman"/>
      <w:b/>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80" w:before="160"/>
      <w:outlineLvl w:val="8"/>
    </w:pPr>
    <w:rPr>
      <w:rFonts w:ascii="Times New Roman" w:hAnsi="Times New Roman" w:cs="Times New Roman" w:eastAsia="Times New Roman"/>
      <w:b/>
      <w:i/>
      <w:color w:val="000000"/>
      <w:sz w:val="22"/>
    </w:rPr>
  </w:style>
  <w:style w:customStyle="1" w:styleId="Heading1Char" w:type="character">
    <w:name w:val="Heading 1 Char"/>
    <w:basedOn w:val="DefaultParagraphFont"/>
    <w:link w:val="Heading1"/>
    <w:uiPriority w:val="9"/>
    <w:rsid w:val="00A10FD9"/>
    <w:rPr>
      <w:rFonts w:ascii="Times New Roman" w:hAnsi="Times New Roman" w:cs="Times New Roman" w:eastAsia="Times New Roman"/>
      <w:b/>
      <w:i w:val="0"/>
      <w:color w:val="000000"/>
      <w:sz w:val="28"/>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b/>
      <w:i w:val="0"/>
      <w:color w:val="000000"/>
      <w:sz w:val="28"/>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b/>
      <w:i w:val="0"/>
      <w:color w:val="000000"/>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b/>
      <w:i w:val="0"/>
      <w:iCs/>
      <w:color w:val="000000"/>
      <w:sz w:val="28"/>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b/>
      <w:i w:val="0"/>
      <w:color w:val="000000"/>
      <w:sz w:val="28"/>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b/>
      <w:i w:val="0"/>
      <w:iCs/>
      <w:color w:val="000000"/>
      <w:sz w:val="28"/>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Times New Roman"/>
      <w:b/>
      <w:i w:val="0"/>
      <w:color w:val="000000"/>
      <w:sz w:val="28"/>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Times New Roman"/>
      <w:b/>
      <w:i w:val="0"/>
      <w:iCs/>
      <w:color w:val="000000"/>
      <w:sz w:val="28"/>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Times New Roman"/>
      <w:b/>
      <w:i w:val="0"/>
      <w:color w:val="000000"/>
      <w:sz w:val="28"/>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jc w:val="both"/>
    </w:pPr>
    <w:rPr>
      <w:rFonts w:ascii="Times New Roman" w:hAnsi="Times New Roman" w:cs="Times New Roman" w:eastAsia="Times New Roman"/>
      <w:sz w:val="19"/>
    </w:rPr>
  </w:style>
  <w:style w:customStyle="1" w:styleId="ImageCaption" w:type="paragraph">
    <w:name w:val="Image Caption"/>
    <w:basedOn w:val="Caption"/>
    <w:pPr>
      <w:jc w:val="both"/>
    </w:pPr>
    <w:rPr>
      <w:rFonts w:ascii="Times New Roman" w:hAnsi="Times New Roman" w:cs="Times New Roman" w:eastAsia="Times New Roman"/>
      <w:sz w:val="19"/>
    </w:rPr>
  </w:style>
  <w:style w:customStyle="1" w:styleId="Figure" w:type="paragraph">
    <w:name w:val="Figure"/>
    <w:basedOn w:val="Normal"/>
  </w:style>
  <w:style w:customStyle="1" w:styleId="CaptionedFigure" w:type="paragraph">
    <w:name w:val="Captioned Figure"/>
    <w:basedOn w:val="Figure"/>
    <w:pPr>
      <w:keepNext/>
      <w:jc w:val="center"/>
    </w:pPr>
    <w:rPr>
      <w:rFonts w:ascii="Times New Roman" w:hAnsi="Times New Roman" w:cs="Times New Roman" w:eastAsia="Times New Roman"/>
      <w:sz w:val="19"/>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76" Type="http://schemas.openxmlformats.org/officeDocument/2006/relationships/image" Target="media/rId76.png"/><Relationship Id="rId72" Type="http://schemas.openxmlformats.org/officeDocument/2006/relationships/image" Target="media/rId72.png"/><Relationship Id="rId59" Type="http://schemas.openxmlformats.org/officeDocument/2006/relationships/image" Target="media/rId59.png"/><Relationship Id="rId38" Type="http://schemas.openxmlformats.org/officeDocument/2006/relationships/image" Target="media/rId38.png"/><Relationship Id="rId65" Type="http://schemas.openxmlformats.org/officeDocument/2006/relationships/image" Target="media/rId65.png"/><Relationship Id="rId69" Type="http://schemas.openxmlformats.org/officeDocument/2006/relationships/image" Target="media/rId69.png"/><Relationship Id="rId46" Type="http://schemas.openxmlformats.org/officeDocument/2006/relationships/image" Target="media/rId46.png"/><Relationship Id="rId35" Type="http://schemas.openxmlformats.org/officeDocument/2006/relationships/image" Target="media/rId35.png"/><Relationship Id="rId56" Type="http://schemas.openxmlformats.org/officeDocument/2006/relationships/image" Target="media/rId56.png"/><Relationship Id="rId80" Type="http://schemas.openxmlformats.org/officeDocument/2006/relationships/image" Target="media/rId80.png"/><Relationship Id="rId84" Type="http://schemas.openxmlformats.org/officeDocument/2006/relationships/image" Target="media/rId84.png"/><Relationship Id="rId49" Type="http://schemas.openxmlformats.org/officeDocument/2006/relationships/image" Target="media/rId49.png"/><Relationship Id="rId62" Type="http://schemas.openxmlformats.org/officeDocument/2006/relationships/image" Target="media/rId62.png"/><Relationship Id="rId52" Type="http://schemas.openxmlformats.org/officeDocument/2006/relationships/image" Target="media/rId52.png"/><Relationship Id="rId43" Type="http://schemas.openxmlformats.org/officeDocument/2006/relationships/image" Target="media/rId43.png"/><Relationship Id="rId123" Type="http://schemas.openxmlformats.org/officeDocument/2006/relationships/hyperlink" Target="https://doi.org/10.1016/j.infsof.2021.106552" TargetMode="External"/><Relationship Id="rId103" Type="http://schemas.openxmlformats.org/officeDocument/2006/relationships/hyperlink" Target="https://doi.org/10.1109/TSE.2024.3423712" TargetMode="External"/><Relationship Id="rId110" Type="http://schemas.openxmlformats.org/officeDocument/2006/relationships/hyperlink" Target="https://doi.org/10.1145/3379597.3387501" TargetMode="External"/><Relationship Id="rId98" Type="http://schemas.openxmlformats.org/officeDocument/2006/relationships/hyperlink" Target="https://doi.org/10.1561/2200000101"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3" Type="http://schemas.openxmlformats.org/officeDocument/2006/relationships/hyperlink" Target="https://doi.org/10.1016/j.infsof.2021.106552" TargetMode="External"/><Relationship Id="rId103" Type="http://schemas.openxmlformats.org/officeDocument/2006/relationships/hyperlink" Target="https://doi.org/10.1109/TSE.2024.3423712" TargetMode="External"/><Relationship Id="rId110" Type="http://schemas.openxmlformats.org/officeDocument/2006/relationships/hyperlink" Target="https://doi.org/10.1145/3379597.3387501" TargetMode="External"/><Relationship Id="rId98" Type="http://schemas.openxmlformats.org/officeDocument/2006/relationships/hyperlink" Target="https://doi.org/10.1561/2200000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2026-10-04T09:04:27Z</dcterms:created>
  <dcterms:modified xsi:type="dcterms:W3CDTF">2026-10-04T09:04:27Z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paper/refs.bib</vt:lpwstr>
  </property>
  <property fmtid="{D5CDD505-2E9C-101B-9397-08002B2CF9AE}" pid="3" name="csl">
    <vt:lpwstr>paper/docx_build/elsevier-harvard.csl</vt:lpwstr>
  </property>
</Properties>
</file>