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uw2kgz2qstv" w:id="0"/>
      <w:bookmarkEnd w:id="0"/>
      <w:r w:rsidDel="00000000" w:rsidR="00000000" w:rsidRPr="00000000">
        <w:rPr>
          <w:rtl w:val="0"/>
        </w:rPr>
        <w:t xml:space="preserve">💰 Loan Performance &amp; Risk Analysis – Retail Banking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color w:val="000000"/>
          <w:u w:val="single"/>
        </w:rPr>
      </w:pPr>
      <w:bookmarkStart w:colFirst="0" w:colLast="0" w:name="_8jiiyqt8kq9i" w:id="1"/>
      <w:bookmarkEnd w:id="1"/>
      <w:r w:rsidDel="00000000" w:rsidR="00000000" w:rsidRPr="00000000">
        <w:rPr>
          <w:rtl w:val="0"/>
        </w:rPr>
        <w:t xml:space="preserve">1. </w:t>
      </w:r>
      <w:r w:rsidDel="00000000" w:rsidR="00000000" w:rsidRPr="00000000">
        <w:rPr>
          <w:color w:val="000000"/>
          <w:u w:val="single"/>
          <w:rtl w:val="0"/>
        </w:rPr>
        <w:t xml:space="preserve">Project Setup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Problem Statement: Lending institutions need to monitor loan performance and associated risks to reduce defaults, optimize interest income, and improve portfolio quality. The goal is to analyze borrower behavior, loan distribution, and risk factors to provide actionable recommendations.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rPr/>
      </w:pPr>
      <w:bookmarkStart w:colFirst="0" w:colLast="0" w:name="_rlgkwrgpc979" w:id="2"/>
      <w:bookmarkEnd w:id="2"/>
      <w:r w:rsidDel="00000000" w:rsidR="00000000" w:rsidRPr="00000000">
        <w:rPr>
          <w:color w:val="000000"/>
          <w:u w:val="single"/>
          <w:rtl w:val="0"/>
        </w:rPr>
        <w:t xml:space="preserve">Objectives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Assess overall loan portfolio performance (amounts, tenure, credit scores, DTI).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Identify high-risk segments using LGD, EAD, and CCR metrics.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Segment borrowers by income, age, and loan characteristics.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Recommend risk mitigation and product optimization strategies.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rPr>
          <w:color w:val="000000"/>
          <w:u w:val="single"/>
        </w:rPr>
      </w:pPr>
      <w:bookmarkStart w:colFirst="0" w:colLast="0" w:name="_1vm9hmi2tcun" w:id="3"/>
      <w:bookmarkEnd w:id="3"/>
      <w:r w:rsidDel="00000000" w:rsidR="00000000" w:rsidRPr="00000000">
        <w:rPr>
          <w:color w:val="000000"/>
          <w:u w:val="single"/>
          <w:rtl w:val="0"/>
        </w:rPr>
        <w:t xml:space="preserve">Success Metrics / KPIs: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Total Loan Amount: 25M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Average Credit Score: 563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Average Interest Rate: 9.95%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Average Tenure: 99 months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Unsecured Loan Share: 69.64%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pPr>
      <w:bookmarkStart w:colFirst="0" w:colLast="0" w:name="_2skznzi0zrfl" w:id="4"/>
      <w:bookmarkEnd w:id="4"/>
      <w:r w:rsidDel="00000000" w:rsidR="00000000" w:rsidRPr="00000000">
        <w:rPr>
          <w:color w:val="000000"/>
          <w:u w:val="single"/>
          <w:rtl w:val="0"/>
        </w:rPr>
        <w:t xml:space="preserve">Scope</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Loans: Personal, secured &amp; unsecured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Borrowers: Age 19–60, varied income groups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Focus: Portfolio health, risk segmentation, and repayment trends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rPr/>
      </w:pPr>
      <w:bookmarkStart w:colFirst="0" w:colLast="0" w:name="_8mr7dl6iuh5h" w:id="5"/>
      <w:bookmarkEnd w:id="5"/>
      <w:r w:rsidDel="00000000" w:rsidR="00000000" w:rsidRPr="00000000">
        <w:rPr>
          <w:color w:val="000000"/>
          <w:u w:val="single"/>
          <w:rtl w:val="0"/>
        </w:rPr>
        <w:t xml:space="preserve">Constraints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Dataset partially synthetic / anonymized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Limited historical repayment behavior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Some missing values for collateral or DTI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Timeline: 2 weeks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Stakeholders &amp; Roles: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Role</w:t>
        <w:tab/>
        <w:t xml:space="preserve">Name / Placeholder</w:t>
        <w:tab/>
        <w:t xml:space="preserve">Responsibility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Requester - Self / Portfolio Context</w:t>
        <w:tab/>
      </w:r>
    </w:p>
    <w:p w:rsidR="00000000" w:rsidDel="00000000" w:rsidP="00000000" w:rsidRDefault="00000000" w:rsidRPr="00000000" w14:paraId="00000036">
      <w:pPr>
        <w:rPr/>
      </w:pPr>
      <w:r w:rsidDel="00000000" w:rsidR="00000000" w:rsidRPr="00000000">
        <w:rPr>
          <w:rtl w:val="0"/>
        </w:rPr>
        <w:t xml:space="preserve">Responsibility - Define analysis objectives, Approve insights &amp; recommendations, Validate risk metrics &amp; portfolio interpretation, Data cleaning, EDA, dashboard creation</w:t>
      </w:r>
    </w:p>
    <w:p w:rsidR="00000000" w:rsidDel="00000000" w:rsidP="00000000" w:rsidRDefault="00000000" w:rsidRPr="00000000" w14:paraId="00000037">
      <w:pPr>
        <w:rPr/>
      </w:pPr>
      <w:r w:rsidDel="00000000" w:rsidR="00000000" w:rsidRPr="00000000">
        <w:rPr>
          <w:rtl w:val="0"/>
        </w:rPr>
        <w:t xml:space="preserve">Decision-maker - Lending Manager / Hypothetical</w:t>
      </w:r>
    </w:p>
    <w:p w:rsidR="00000000" w:rsidDel="00000000" w:rsidP="00000000" w:rsidRDefault="00000000" w:rsidRPr="00000000" w14:paraId="00000038">
      <w:pPr>
        <w:rPr/>
      </w:pPr>
      <w:r w:rsidDel="00000000" w:rsidR="00000000" w:rsidRPr="00000000">
        <w:rPr>
          <w:rtl w:val="0"/>
        </w:rPr>
        <w:t xml:space="preserve">Role - SME Credit Risk Analyst</w:t>
        <w:tab/>
        <w:t xml:space="preserve">Developer</w:t>
      </w:r>
    </w:p>
    <w:p w:rsidR="00000000" w:rsidDel="00000000" w:rsidP="00000000" w:rsidRDefault="00000000" w:rsidRPr="00000000" w14:paraId="00000039">
      <w:pPr>
        <w:rPr/>
      </w:pPr>
      <w:r w:rsidDel="00000000" w:rsidR="00000000" w:rsidRPr="00000000">
        <w:rPr>
          <w:rtl w:val="0"/>
        </w:rPr>
        <w:t xml:space="preserve">Name - Deepak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000000"/>
          <w:u w:val="single"/>
        </w:rPr>
      </w:pPr>
      <w:r w:rsidDel="00000000" w:rsidR="00000000" w:rsidRPr="00000000">
        <w:rPr>
          <w:color w:val="000000"/>
          <w:u w:val="single"/>
          <w:rtl w:val="0"/>
        </w:rPr>
        <w:t xml:space="preserve">Business Context: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Weak underwriting and high unsecured lending can increase defaults and portfolio risk.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Insights inform risk-based pricing, collateral policies, and targeted loan products.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 Data Understanding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Sources: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Dataset: Loan records CSV / Excel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Owner: Public dataset / self-created synthetic 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Format: CSV / Excel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Refresh Frequency: Static snapshot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Access Method: Local file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Permissions: Read-only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Limitations: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Missing collateral info for some unsecured loans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Synthetic dataset → may not fully represent market patterns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Limited behavioral / historical repayment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Data Preparation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Extraction: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Filter loans &gt;0 amount, valid credit scores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Focus on age 19–60 for working population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Cleaning Rules: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Missing DTI → imputed with median by income segment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Unsecured loans flagged for risk analysis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Outlier interest rates (&gt;15%) checked for correctness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Feature Engineering: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CCR (Credit Conversion Rate), EAD (Exposure at Default) calculated per segment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Loan Segmentation: Short-term (&lt;100 months) vs long-term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 Analysis &amp; Modeling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Methods: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EDA: Histograms, scatter plots, bar charts for loan amounts, credit scores, tenure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Correlation Analysis: Credit Score vs Loan Amount, DTI vs Repayment Status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Segmentation: Age groups, income groups, secured vs unsecured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Risk Metrics: LGD, EAD, CCR calculated for portfolio insights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Key Decisions: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Ignored weak correlations (-0.02)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Focused on high LGD &amp; unsecured segments for recommendations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Grouped income bands for clearer visualization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5. Results &amp; Interpretation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Chart / Table</w:t>
        <w:tab/>
        <w:t xml:space="preserve">Question Answered</w:t>
        <w:tab/>
        <w:t xml:space="preserve">Data Slice</w:t>
        <w:tab/>
        <w:t xml:space="preserve">Key Insight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Loan Amount by Age</w:t>
        <w:tab/>
        <w:t xml:space="preserve">Which age groups borrow most?</w:t>
        <w:tab/>
        <w:t xml:space="preserve">Age 19–35</w:t>
        <w:tab/>
        <w:t xml:space="preserve">Majority loans from working-age segment</w:t>
      </w:r>
    </w:p>
    <w:p w:rsidR="00000000" w:rsidDel="00000000" w:rsidP="00000000" w:rsidRDefault="00000000" w:rsidRPr="00000000" w14:paraId="0000009F">
      <w:pPr>
        <w:rPr/>
      </w:pPr>
      <w:r w:rsidDel="00000000" w:rsidR="00000000" w:rsidRPr="00000000">
        <w:rPr>
          <w:rtl w:val="0"/>
        </w:rPr>
        <w:t xml:space="preserve">Tenure Distribution</w:t>
        <w:tab/>
        <w:t xml:space="preserve">What is repayment preference?</w:t>
        <w:tab/>
        <w:t xml:space="preserve">All borrowers</w:t>
        <w:tab/>
        <w:t xml:space="preserve">Most loans &lt; 100 months (medium-term)</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Credit Score vs Loan Amount</w:t>
        <w:tab/>
        <w:t xml:space="preserve">Are loans issued based on creditworthiness?</w:t>
        <w:tab/>
        <w:t xml:space="preserve">All borrowers</w:t>
        <w:tab/>
        <w:t xml:space="preserve">Negligible correlation (-0.02) → weak underwriting</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Secured vs Unsecured</w:t>
        <w:tab/>
        <w:t xml:space="preserve">Which loans pose higher risk?</w:t>
        <w:tab/>
        <w:t xml:space="preserve">All loans</w:t>
        <w:tab/>
        <w:t xml:space="preserve">69.64% unsecured → higher portfolio risk</w:t>
      </w:r>
    </w:p>
    <w:p w:rsidR="00000000" w:rsidDel="00000000" w:rsidP="00000000" w:rsidRDefault="00000000" w:rsidRPr="00000000" w14:paraId="000000A2">
      <w:pPr>
        <w:rPr/>
      </w:pPr>
      <w:r w:rsidDel="00000000" w:rsidR="00000000" w:rsidRPr="00000000">
        <w:rPr>
          <w:rtl w:val="0"/>
        </w:rPr>
        <w:t xml:space="preserve">LGD Heatmap</w:t>
        <w:tab/>
        <w:t xml:space="preserve">Which segments have highest loss given default?</w:t>
        <w:tab/>
        <w:t xml:space="preserve">Loan segments 1500k–200k</w:t>
        <w:tab/>
        <w:t xml:space="preserve">High-risk concentration identified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Risks / Caveats: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Dataset partially synthetic → may not reflect real-world defaults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Correlations observational; causality not established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Unsecured loan behavior may vary by region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6. Deliverables &amp; Communication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Dashboards: Power BI Loan Performance &amp; Risk Dashboard [placeholder link]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Reports / Slides: Summary of portfolio health, risk segments, and recommendations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Audience &amp; Cadence: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Lending Manager / Risk Team: Quarterly review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Credit Analysts: Monthly monitoring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