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                             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PETNOCARE</w:t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STARTUP EXPENSE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table provided contains two sections: startup costs and profit/loss projections. 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startup costs section, the following cost elements are listed: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Market Research: The cost of conducting market research is INR 50,000. This will be outsourced to a market research firm.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Website Development: The cost of developing and maintenance of a website is INR 50,000. This will be outsourced to a web development company.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Legal and Registration: The cost of legal and registration fees is INR 100,000. This includes registering the business, obtaining necessary licenses, and legal fees.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Office Equipment and Furniture: The cost of office equipment and furniture is INR 75,000. This includes chairs, tables, cabinets, computers, and other necessary office equipment.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Marketing and Advertising: The cost of marketing and advertising expenses is INR 200,000. This will include online and offline advertising, social media marketing, and other promotional activities.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Van and Equipment: The cost of purchasing a van and equipment is INR 750,000. This includes the cost of the van, driver salary, and veterinary equipment and medicines.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Initial Inventory: The cost of purchasing initial inventory is INR 500,000. This includes the initial stock of pet food, pet accessories, and other necessary pet care items.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Working Capital: The cost of working capital for initial operations is INR 1,500,000. This will cover salaries, rent, utilities, and other operational expenses for the first three months.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Loan: The cost of the loan taken to cover initial startup costs is INR 2,000,000.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profit/loss projections section, the following revenue and expense elements are listed: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Revenue: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Consultation Services: The revenue generated by online consultation services is INR 250,000, based on 500 hours at a rate of INR 500 per hour. 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revenue generated by offline consultation services is INR 187,500, based on 250 hours at a rate of INR 750 per hour.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Pet Treatment: The revenue generated by pet treatment through the van is INR 225,000, based on 150 treatments at a rate of INR 1,500 per treatment.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Pet Accessories: The revenue generated by the sale of pet accessories is INR 250,000, based on the sale of 5,000 pieces at a rate of INR 50 per piece.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Pet Food: The revenue generated by the sale of pet food is INR 500,000, based on the sale of 5,000 kg at a rate of INR 100 per kg.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revenue generated is INR 1,412,500.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00550" cy="2619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Expenses: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Employee Salary: The cost of employee salaries is INR 200,000, based on 10 employees at a monthly salary of INR 20,000.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Rent: The cost of rent for office space and van parking is INR 100,000 per month.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Utilities: The cost of electricity, water, and internet is INR 25,000 per month.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Van Maintenance: The cost of van maintenance and repairs is INR 20,000 per month.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Inventory Cost: The cost of purchasing pet care items for inventory is INR 400,000 (exact unit description and unit nos are not specified).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Advertising and Promotion: The cost of marketing and advertising expenses is INR 100,000.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expenses are INR 1,045,000.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revenue and expenses, the profit/loss projection is INR 367,500.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Assignment - 4 ( Cost and Revenue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Project title - Petnocare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Team Members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Abhay Diwakar          2020164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Deep Shekhar           2020193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Dheerender Singh     2020195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Dushyant                   2020198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left"/>
      <w:rPr/>
    </w:pPr>
    <w:r w:rsidDel="00000000" w:rsidR="00000000" w:rsidRPr="00000000">
      <w:rPr>
        <w:rtl w:val="0"/>
      </w:rPr>
      <w:t xml:space="preserve">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