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990000"/>
        </w:rPr>
      </w:pPr>
      <w:r w:rsidDel="00000000" w:rsidR="00000000" w:rsidRPr="00000000">
        <w:rPr>
          <w:b w:val="1"/>
          <w:color w:val="990000"/>
          <w:rtl w:val="0"/>
        </w:rPr>
        <w:t xml:space="preserve">ENLACES DE INTERÉS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http://www.cs.us.es/~fsancho/?e=232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https://github.com/ChengF-Lab/deepDR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INPUTS: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DIEZ REDES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drug–disease,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drug-side-effect,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one drug–target and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seven drug–drug networks.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Creación de GITHUB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Usuario: deepLearningTFG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Pass: carmv9798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Gráfica C: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9050" distT="19050" distL="19050" distR="19050">
            <wp:extent cx="5731200" cy="146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  <w:t xml:space="preserve">La gráfica tipo C -&gt; 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Top K - Recall@k: 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Gráfica que representa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 la 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proporción de relaciones fármaco-enfermedad relevantes que se encuentran entre los métodos.</w:t>
      </w:r>
    </w:p>
    <w:p w:rsidR="00000000" w:rsidDel="00000000" w:rsidP="00000000" w:rsidRDefault="00000000" w:rsidRPr="00000000" w14:paraId="00000014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Añadimos las referencias en las diapositivas.</w:t>
      </w:r>
    </w:p>
    <w:p w:rsidR="00000000" w:rsidDel="00000000" w:rsidP="00000000" w:rsidRDefault="00000000" w:rsidRPr="00000000" w14:paraId="00000016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242729"/>
          <w:sz w:val="23"/>
          <w:szCs w:val="23"/>
          <w:highlight w:val="white"/>
        </w:rPr>
      </w:pPr>
      <w:r w:rsidDel="00000000" w:rsidR="00000000" w:rsidRPr="00000000">
        <w:rPr>
          <w:b w:val="1"/>
          <w:color w:val="242729"/>
          <w:sz w:val="23"/>
          <w:szCs w:val="23"/>
          <w:highlight w:val="white"/>
          <w:rtl w:val="0"/>
        </w:rPr>
        <w:t xml:space="preserve">Matriz de adyacencia</w:t>
      </w:r>
    </w:p>
    <w:p w:rsidR="00000000" w:rsidDel="00000000" w:rsidP="00000000" w:rsidRDefault="00000000" w:rsidRPr="00000000" w14:paraId="00000018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Matriz de n filas por m columnas que relaciona, dependiendo de la red lógica, dos entidades, como puede ser fármaco-enfermedad, un ejemplo:</w:t>
      </w:r>
    </w:p>
    <w:p w:rsidR="00000000" w:rsidDel="00000000" w:rsidP="00000000" w:rsidRDefault="00000000" w:rsidRPr="00000000" w14:paraId="00000019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FÁRMACO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FÁRMACO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FÁRMACO 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ENFERMEDAD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ENFERMEDAD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color w:val="242729"/>
                <w:sz w:val="23"/>
                <w:szCs w:val="23"/>
                <w:highlight w:val="white"/>
                <w:rtl w:val="0"/>
              </w:rPr>
              <w:t xml:space="preserve">ENFERMEDAD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42729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color w:val="242729"/>
                <w:sz w:val="23"/>
                <w:szCs w:val="23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Donde el 1 indica que el fármaco X sirve para tratar la enfermedad X y el 0 lo contrario.</w:t>
      </w:r>
    </w:p>
    <w:p w:rsidR="00000000" w:rsidDel="00000000" w:rsidP="00000000" w:rsidRDefault="00000000" w:rsidRPr="00000000" w14:paraId="0000002C">
      <w:pPr>
        <w:rPr>
          <w:b w:val="1"/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En el ejemplo de fármaco enfermedad la matriz de adyacencia </w:t>
      </w:r>
      <w:r w:rsidDel="00000000" w:rsidR="00000000" w:rsidRPr="00000000">
        <w:rPr>
          <w:b w:val="1"/>
          <w:color w:val="242729"/>
          <w:sz w:val="23"/>
          <w:szCs w:val="23"/>
          <w:highlight w:val="white"/>
          <w:rtl w:val="0"/>
        </w:rPr>
        <w:t xml:space="preserve">no tiene el mismo </w:t>
      </w:r>
    </w:p>
    <w:p w:rsidR="00000000" w:rsidDel="00000000" w:rsidP="00000000" w:rsidRDefault="00000000" w:rsidRPr="00000000" w14:paraId="0000002D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b w:val="1"/>
          <w:color w:val="242729"/>
          <w:sz w:val="23"/>
          <w:szCs w:val="23"/>
          <w:highlight w:val="white"/>
          <w:rtl w:val="0"/>
        </w:rPr>
        <w:t xml:space="preserve">número de filas que de columnas</w:t>
      </w: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, el excel donde se puede ver está subido a la carpeta del drive del TFG.</w:t>
      </w:r>
    </w:p>
    <w:p w:rsidR="00000000" w:rsidDel="00000000" w:rsidP="00000000" w:rsidRDefault="00000000" w:rsidRPr="00000000" w14:paraId="0000002E">
      <w:pPr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242729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Como se sacan los métodos para compararlos, qué función han implementado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242729"/>
          <w:sz w:val="23"/>
          <w:szCs w:val="23"/>
          <w:highlight w:val="white"/>
          <w:u w:val="non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Descargar código, cómo reproducirlo, qué nos sale</w:t>
      </w:r>
    </w:p>
    <w:p w:rsidR="00000000" w:rsidDel="00000000" w:rsidP="00000000" w:rsidRDefault="00000000" w:rsidRPr="00000000" w14:paraId="00000031">
      <w:pPr>
        <w:ind w:left="720" w:firstLine="0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s.us.es/~fsancho/?e=232" TargetMode="External"/><Relationship Id="rId7" Type="http://schemas.openxmlformats.org/officeDocument/2006/relationships/hyperlink" Target="https://github.com/ChengF-Lab/deepDR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