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b/>
          <w:color w:val="00341F"/>
          <w:sz w:val="32"/>
        </w:rPr>
        <w:t xml:space="preserve">OSIP - Feedback Changes: Full Item Log with Status</w:t>
      </w:r>
    </w:p>
    <w:p>
      <w:pPr>
        <w:spacing w:after="200"/>
      </w:pPr>
      <w:r>
        <w:rPr>
          <w:color w:val="5F6368"/>
          <w:sz w:val="18"/>
        </w:rPr>
        <w:t xml:space="preserve">Same 109-item list as OSIP Feedback Changes v0.1 (No. / Change / Details), with added Status and Remark columns. Status reflects the OSIP HTML codebase as of 21 September 2026.</w:t>
      </w:r>
    </w:p>
    <w:tbl>
      <w:tblPr>
        <w:tblW w:w="13680" w:type="dxa"/>
        <w:tblLayout w:type="fixed"/>
        <w:tblBorders>
          <w:top w:val="single" w:sz="4" w:color="B7C2BC"/>
          <w:left w:val="single" w:sz="4" w:color="B7C2BC"/>
          <w:bottom w:val="single" w:sz="4" w:color="B7C2BC"/>
          <w:right w:val="single" w:sz="4" w:color="B7C2BC"/>
          <w:insideH w:val="single" w:sz="4" w:color="D8DEDA"/>
          <w:insideV w:val="single" w:sz="4" w:color="D8DEDA"/>
        </w:tblBorders>
      </w:tblPr>
      <w:tblGrid>
        <w:gridCol w:w="520"/>
        <w:gridCol w:w="2700"/>
        <w:gridCol w:w="4600"/>
        <w:gridCol w:w="1300"/>
        <w:gridCol w:w="4560"/>
      </w:tblGrid>
      <w:tr>
        <w:trPr>
          <w:tblHeader/>
        </w:trPr>
        <w:tc>
          <w:tcPr>
            <w:tcW w:w="520" w:type="dxa"/>
            <w:shd w:val="clear" w:color="auto" w:fill="00341F"/>
            <w:tcMar>
              <w:top w:w="40" w:type="dxa"/>
              <w:bottom w:w="40" w:type="dxa"/>
              <w:left w:w="70" w:type="dxa"/>
              <w:right w:w="70" w:type="dxa"/>
            </w:tcMar>
          </w:tcPr>
          <w:p>
            <w:pPr>
              <w:spacing w:after="0"/>
            </w:pPr>
            <w:r>
              <w:rPr>
                <w:b/>
                <w:color w:val="FFFFFF"/>
                <w:sz w:val="16"/>
              </w:rPr>
              <w:t xml:space="preserve">No.</w:t>
            </w:r>
          </w:p>
        </w:tc>
        <w:tc>
          <w:tcPr>
            <w:tcW w:w="2700" w:type="dxa"/>
            <w:shd w:val="clear" w:color="auto" w:fill="00341F"/>
            <w:tcMar>
              <w:top w:w="40" w:type="dxa"/>
              <w:bottom w:w="40" w:type="dxa"/>
              <w:left w:w="70" w:type="dxa"/>
              <w:right w:w="70" w:type="dxa"/>
            </w:tcMar>
          </w:tcPr>
          <w:p>
            <w:pPr>
              <w:spacing w:after="0"/>
            </w:pPr>
            <w:r>
              <w:rPr>
                <w:b/>
                <w:color w:val="FFFFFF"/>
                <w:sz w:val="16"/>
              </w:rPr>
              <w:t xml:space="preserve">Change</w:t>
            </w:r>
          </w:p>
        </w:tc>
        <w:tc>
          <w:tcPr>
            <w:tcW w:w="4600" w:type="dxa"/>
            <w:shd w:val="clear" w:color="auto" w:fill="00341F"/>
            <w:tcMar>
              <w:top w:w="40" w:type="dxa"/>
              <w:bottom w:w="40" w:type="dxa"/>
              <w:left w:w="70" w:type="dxa"/>
              <w:right w:w="70" w:type="dxa"/>
            </w:tcMar>
          </w:tcPr>
          <w:p>
            <w:pPr>
              <w:spacing w:after="0"/>
            </w:pPr>
            <w:r>
              <w:rPr>
                <w:b/>
                <w:color w:val="FFFFFF"/>
                <w:sz w:val="16"/>
              </w:rPr>
              <w:t xml:space="preserve">Details</w:t>
            </w:r>
          </w:p>
        </w:tc>
        <w:tc>
          <w:tcPr>
            <w:tcW w:w="1300" w:type="dxa"/>
            <w:shd w:val="clear" w:color="auto" w:fill="00341F"/>
            <w:tcMar>
              <w:top w:w="40" w:type="dxa"/>
              <w:bottom w:w="40" w:type="dxa"/>
              <w:left w:w="70" w:type="dxa"/>
              <w:right w:w="70" w:type="dxa"/>
            </w:tcMar>
          </w:tcPr>
          <w:p>
            <w:pPr>
              <w:spacing w:after="0"/>
            </w:pPr>
            <w:r>
              <w:rPr>
                <w:b/>
                <w:color w:val="FFFFFF"/>
                <w:sz w:val="16"/>
              </w:rPr>
              <w:t xml:space="preserve">Status</w:t>
            </w:r>
          </w:p>
        </w:tc>
        <w:tc>
          <w:tcPr>
            <w:tcW w:w="4560" w:type="dxa"/>
            <w:shd w:val="clear" w:color="auto" w:fill="00341F"/>
            <w:tcMar>
              <w:top w:w="40" w:type="dxa"/>
              <w:bottom w:w="40" w:type="dxa"/>
              <w:left w:w="70" w:type="dxa"/>
              <w:right w:w="70" w:type="dxa"/>
            </w:tcMar>
          </w:tcPr>
          <w:p>
            <w:pPr>
              <w:spacing w:after="0"/>
            </w:pPr>
            <w:r>
              <w:rPr>
                <w:b/>
                <w:color w:val="FFFFFF"/>
                <w:sz w:val="16"/>
              </w:rPr>
              <w:t xml:space="preserve">Remark</w:t>
            </w:r>
          </w:p>
        </w:tc>
      </w:tr>
      <w:tr>
        <w:tc>
          <w:tcPr>
            <w:tcW w:w="520" w:type="dxa"/>
            <w:tcMar>
              <w:top w:w="40" w:type="dxa"/>
              <w:bottom w:w="40" w:type="dxa"/>
              <w:left w:w="70" w:type="dxa"/>
              <w:right w:w="70" w:type="dxa"/>
            </w:tcMar>
          </w:tcPr>
          <w:p>
            <w:pPr>
              <w:spacing w:after="0"/>
            </w:pPr>
            <w:r>
              <w:rPr>
                <w:color w:val="000000"/>
                <w:sz w:val="16"/>
              </w:rPr>
              <w:t xml:space="preserve">1</w:t>
            </w:r>
          </w:p>
        </w:tc>
        <w:tc>
          <w:tcPr>
            <w:tcW w:w="2700" w:type="dxa"/>
            <w:tcMar>
              <w:top w:w="40" w:type="dxa"/>
              <w:bottom w:w="40" w:type="dxa"/>
              <w:left w:w="70" w:type="dxa"/>
              <w:right w:w="70" w:type="dxa"/>
            </w:tcMar>
          </w:tcPr>
          <w:p>
            <w:pPr>
              <w:spacing w:after="0"/>
            </w:pPr>
            <w:r>
              <w:rPr>
                <w:color w:val="000000"/>
                <w:sz w:val="16"/>
              </w:rPr>
              <w:t xml:space="preserve">Reduce the hero to one primary call-to-action (Homepage - Hero)</w:t>
            </w:r>
          </w:p>
        </w:tc>
        <w:tc>
          <w:tcPr>
            <w:tcW w:w="4600" w:type="dxa"/>
            <w:tcMar>
              <w:top w:w="40" w:type="dxa"/>
              <w:bottom w:w="40" w:type="dxa"/>
              <w:left w:w="70" w:type="dxa"/>
              <w:right w:w="70" w:type="dxa"/>
            </w:tcMar>
          </w:tcPr>
          <w:p>
            <w:pPr>
              <w:spacing w:after="0"/>
            </w:pPr>
            <w:r>
              <w:rPr>
                <w:color w:val="000000"/>
                <w:sz w:val="16"/>
              </w:rPr>
              <w:t xml:space="preserve">The hero currently shows four buttons (Explore Investment Opportunities, Start Your Investment Journey, View Regulatory Pathways, Download Investment Guide). Two look identical on mobile, and "Start Your Investment Journey" opens a single gas-pipeline project instead of a journey. Reduce to one clear primary action, with a smaller secondary link; remove the guide download until the PDF exists.</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Single CTA "Browse investment opportunities" -&gt; Opportunities.html (homepage.html:5329). Old 4 buttons + guide download removed.</w:t>
            </w:r>
          </w:p>
        </w:tc>
      </w:tr>
      <w:tr>
        <w:tc>
          <w:tcPr>
            <w:tcW w:w="520" w:type="dxa"/>
            <w:tcMar>
              <w:top w:w="40" w:type="dxa"/>
              <w:bottom w:w="40" w:type="dxa"/>
              <w:left w:w="70" w:type="dxa"/>
              <w:right w:w="70" w:type="dxa"/>
            </w:tcMar>
          </w:tcPr>
          <w:p>
            <w:pPr>
              <w:spacing w:after="0"/>
            </w:pPr>
            <w:r>
              <w:rPr>
                <w:color w:val="000000"/>
                <w:sz w:val="16"/>
              </w:rPr>
              <w:t xml:space="preserve">2</w:t>
            </w:r>
          </w:p>
        </w:tc>
        <w:tc>
          <w:tcPr>
            <w:tcW w:w="2700" w:type="dxa"/>
            <w:tcMar>
              <w:top w:w="40" w:type="dxa"/>
              <w:bottom w:w="40" w:type="dxa"/>
              <w:left w:w="70" w:type="dxa"/>
              <w:right w:w="70" w:type="dxa"/>
            </w:tcMar>
          </w:tcPr>
          <w:p>
            <w:pPr>
              <w:spacing w:after="0"/>
            </w:pPr>
            <w:r>
              <w:rPr>
                <w:color w:val="000000"/>
                <w:sz w:val="16"/>
              </w:rPr>
              <w:t xml:space="preserve">Turn the hero into a working carousel, or remove the broken slider (Homepage - Hero)</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Resolved by removal - one static hero slide; slider script guards if (slides.length &lt; 2) return; so it no longer auto-rotates.</w:t>
            </w:r>
          </w:p>
        </w:tc>
      </w:tr>
      <w:tr>
        <w:tc>
          <w:tcPr>
            <w:tcW w:w="520" w:type="dxa"/>
            <w:tcMar>
              <w:top w:w="40" w:type="dxa"/>
              <w:bottom w:w="40" w:type="dxa"/>
              <w:left w:w="70" w:type="dxa"/>
              <w:right w:w="70" w:type="dxa"/>
            </w:tcMar>
          </w:tcPr>
          <w:p>
            <w:pPr>
              <w:spacing w:after="0"/>
            </w:pPr>
            <w:r>
              <w:rPr>
                <w:color w:val="000000"/>
                <w:sz w:val="16"/>
              </w:rPr>
              <w:t xml:space="preserve">3</w:t>
            </w:r>
          </w:p>
        </w:tc>
        <w:tc>
          <w:tcPr>
            <w:tcW w:w="2700" w:type="dxa"/>
            <w:tcMar>
              <w:top w:w="40" w:type="dxa"/>
              <w:bottom w:w="40" w:type="dxa"/>
              <w:left w:w="70" w:type="dxa"/>
              <w:right w:w="70" w:type="dxa"/>
            </w:tcMar>
          </w:tcPr>
          <w:p>
            <w:pPr>
              <w:spacing w:after="0"/>
            </w:pPr>
            <w:r>
              <w:rPr>
                <w:color w:val="000000"/>
                <w:sz w:val="16"/>
              </w:rPr>
              <w:t xml:space="preserve">Rewrite the hero paragraph (Homepage - Hero)</w:t>
            </w:r>
          </w:p>
        </w:tc>
        <w:tc>
          <w:tcPr>
            <w:tcW w:w="4600" w:type="dxa"/>
            <w:tcMar>
              <w:top w:w="40" w:type="dxa"/>
              <w:bottom w:w="40" w:type="dxa"/>
              <w:left w:w="70" w:type="dxa"/>
              <w:right w:w="70" w:type="dxa"/>
            </w:tcMar>
          </w:tcPr>
          <w:p>
            <w:pPr>
              <w:spacing w:after="0"/>
            </w:pPr>
            <w:r>
              <w:rPr>
                <w:color w:val="000000"/>
                <w:sz w:val="16"/>
              </w:rPr>
              <w:t xml:space="preserve">The hero's supporting sentence is a run-on list of seven nouns ending in "...guidance, etc., all in one place." Rewrite to a shorter, direct statement of what OSIP offers.</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Rewritten to a direct 2-sentence lead (homepage.html:5324). Old "…guidance, etc., all in one place." gone.</w:t>
            </w:r>
          </w:p>
        </w:tc>
      </w:tr>
      <w:tr>
        <w:tc>
          <w:tcPr>
            <w:tcW w:w="520" w:type="dxa"/>
            <w:tcMar>
              <w:top w:w="40" w:type="dxa"/>
              <w:bottom w:w="40" w:type="dxa"/>
              <w:left w:w="70" w:type="dxa"/>
              <w:right w:w="70" w:type="dxa"/>
            </w:tcMar>
          </w:tcPr>
          <w:p>
            <w:pPr>
              <w:spacing w:after="0"/>
            </w:pPr>
            <w:r>
              <w:rPr>
                <w:color w:val="000000"/>
                <w:sz w:val="16"/>
              </w:rPr>
              <w:t xml:space="preserve">4</w:t>
            </w:r>
          </w:p>
        </w:tc>
        <w:tc>
          <w:tcPr>
            <w:tcW w:w="2700" w:type="dxa"/>
            <w:tcMar>
              <w:top w:w="40" w:type="dxa"/>
              <w:bottom w:w="40" w:type="dxa"/>
              <w:left w:w="70" w:type="dxa"/>
              <w:right w:w="70" w:type="dxa"/>
            </w:tcMar>
          </w:tcPr>
          <w:p>
            <w:pPr>
              <w:spacing w:after="0"/>
            </w:pPr>
            <w:r>
              <w:rPr>
                <w:color w:val="000000"/>
                <w:sz w:val="16"/>
              </w:rPr>
              <w:t xml:space="preserve">Move "How Can We Help You" above the fold and collapse to one row (Homepage - Quick Access)</w:t>
            </w:r>
          </w:p>
        </w:tc>
        <w:tc>
          <w:tcPr>
            <w:tcW w:w="4600" w:type="dxa"/>
            <w:tcMar>
              <w:top w:w="40" w:type="dxa"/>
              <w:bottom w:w="40" w:type="dxa"/>
              <w:left w:w="70" w:type="dxa"/>
              <w:right w:w="70" w:type="dxa"/>
            </w:tcMar>
          </w:tcPr>
          <w:p>
            <w:pPr>
              <w:spacing w:after="0"/>
            </w:pPr>
            <w:r>
              <w:rPr>
                <w:color w:val="000000"/>
                <w:sz w:val="16"/>
              </w:rPr>
              <w:t xml:space="preserve">This five-card block already matches the intended model but sits far below the hero, so most visitors never see it. Move it directly under the hero and collapse the layout to a single row instead of a full-width stack.</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Quick-access block now sits directly under the hero as one row of cards (homepage.html:5352).</w:t>
            </w:r>
          </w:p>
        </w:tc>
      </w:tr>
      <w:tr>
        <w:tc>
          <w:tcPr>
            <w:tcW w:w="520" w:type="dxa"/>
            <w:tcMar>
              <w:top w:w="40" w:type="dxa"/>
              <w:bottom w:w="40" w:type="dxa"/>
              <w:left w:w="70" w:type="dxa"/>
              <w:right w:w="70" w:type="dxa"/>
            </w:tcMar>
          </w:tcPr>
          <w:p>
            <w:pPr>
              <w:spacing w:after="0"/>
            </w:pPr>
            <w:r>
              <w:rPr>
                <w:color w:val="000000"/>
                <w:sz w:val="16"/>
              </w:rPr>
              <w:t xml:space="preserve">5</w:t>
            </w:r>
          </w:p>
        </w:tc>
        <w:tc>
          <w:tcPr>
            <w:tcW w:w="2700" w:type="dxa"/>
            <w:tcMar>
              <w:top w:w="40" w:type="dxa"/>
              <w:bottom w:w="40" w:type="dxa"/>
              <w:left w:w="70" w:type="dxa"/>
              <w:right w:w="70" w:type="dxa"/>
            </w:tcMar>
          </w:tcPr>
          <w:p>
            <w:pPr>
              <w:spacing w:after="0"/>
            </w:pPr>
            <w:r>
              <w:rPr>
                <w:color w:val="000000"/>
                <w:sz w:val="16"/>
              </w:rPr>
              <w:t xml:space="preserve">Shorten and reorder the homepage; show live project cards near the top (Homepage - Overall)</w:t>
            </w:r>
          </w:p>
        </w:tc>
        <w:tc>
          <w:tcPr>
            <w:tcW w:w="4600" w:type="dxa"/>
            <w:tcMar>
              <w:top w:w="40" w:type="dxa"/>
              <w:bottom w:w="40" w:type="dxa"/>
              <w:left w:w="70" w:type="dxa"/>
              <w:right w:w="70" w:type="dxa"/>
            </w:tcMar>
          </w:tcPr>
          <w:p>
            <w:pPr>
              <w:spacing w:after="0"/>
            </w:pPr>
            <w:r>
              <w:rPr>
                <w:color w:val="000000"/>
                <w:sz w:val="16"/>
              </w:rPr>
              <w:t xml:space="preserve">The homepage runs to roughly 17 phone-screens of scrolling and never shows a single live investment opportunity. Cut the page length substantially and add 3-6 real project cards above the descriptive sections, with a link to see all.</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"Priority Investment Opportunities" - 3 real project cards high on the page + "View all opportunities" link (homepage.html:6061).</w:t>
            </w:r>
          </w:p>
        </w:tc>
      </w:tr>
      <w:tr>
        <w:tc>
          <w:tcPr>
            <w:tcW w:w="520" w:type="dxa"/>
            <w:tcMar>
              <w:top w:w="40" w:type="dxa"/>
              <w:bottom w:w="40" w:type="dxa"/>
              <w:left w:w="70" w:type="dxa"/>
              <w:right w:w="70" w:type="dxa"/>
            </w:tcMar>
          </w:tcPr>
          <w:p>
            <w:pPr>
              <w:spacing w:after="0"/>
            </w:pPr>
            <w:r>
              <w:rPr>
                <w:color w:val="000000"/>
                <w:sz w:val="16"/>
              </w:rPr>
              <w:t xml:space="preserve">6</w:t>
            </w:r>
          </w:p>
        </w:tc>
        <w:tc>
          <w:tcPr>
            <w:tcW w:w="2700" w:type="dxa"/>
            <w:tcMar>
              <w:top w:w="40" w:type="dxa"/>
              <w:bottom w:w="40" w:type="dxa"/>
              <w:left w:w="70" w:type="dxa"/>
              <w:right w:w="70" w:type="dxa"/>
            </w:tcMar>
          </w:tcPr>
          <w:p>
            <w:pPr>
              <w:spacing w:after="0"/>
            </w:pPr>
            <w:r>
              <w:rPr>
                <w:color w:val="000000"/>
                <w:sz w:val="16"/>
              </w:rPr>
              <w:t xml:space="preserve">Show fewer, better-sourced statistics in the hero on mobile (Homepage - Hero stats)</w:t>
            </w:r>
          </w:p>
        </w:tc>
        <w:tc>
          <w:tcPr>
            <w:tcW w:w="4600" w:type="dxa"/>
            <w:tcMar>
              <w:top w:w="40" w:type="dxa"/>
              <w:bottom w:w="40" w:type="dxa"/>
              <w:left w:w="70" w:type="dxa"/>
              <w:right w:w="70" w:type="dxa"/>
            </w:tcMar>
          </w:tcPr>
          <w:p>
            <w:pPr>
              <w:spacing w:after="0"/>
            </w:pPr>
            <w:r>
              <w:rPr>
                <w:color w:val="000000"/>
                <w:sz w:val="16"/>
              </w:rPr>
              <w:t xml:space="preserve">Five hero statistics collapse into two columns on mobile and the longest label wraps across three lines. Show only 2-3 stats on small screens, and add a source, year and method to every figure shown (desktop and mobile).</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Old 5-stat hero row removed; the homepage Data section now shows only 2 figures on small screens (osip-data-tile--sm-hide hides the rest under 640px), and every figure carries a source, year and method line ("OSIP compilation, Federal Ministry of Power &amp; partners · as at June 2026 · indicative, pending validation"). the final validated figures/source are confirmed at deploy.</w:t>
            </w:r>
          </w:p>
        </w:tc>
      </w:tr>
      <w:tr>
        <w:tc>
          <w:tcPr>
            <w:tcW w:w="520" w:type="dxa"/>
            <w:tcMar>
              <w:top w:w="40" w:type="dxa"/>
              <w:bottom w:w="40" w:type="dxa"/>
              <w:left w:w="70" w:type="dxa"/>
              <w:right w:w="70" w:type="dxa"/>
            </w:tcMar>
          </w:tcPr>
          <w:p>
            <w:pPr>
              <w:spacing w:after="0"/>
            </w:pPr>
            <w:r>
              <w:rPr>
                <w:color w:val="000000"/>
                <w:sz w:val="16"/>
              </w:rPr>
              <w:t xml:space="preserve">7</w:t>
            </w:r>
          </w:p>
        </w:tc>
        <w:tc>
          <w:tcPr>
            <w:tcW w:w="2700" w:type="dxa"/>
            <w:tcMar>
              <w:top w:w="40" w:type="dxa"/>
              <w:bottom w:w="40" w:type="dxa"/>
              <w:left w:w="70" w:type="dxa"/>
              <w:right w:w="70" w:type="dxa"/>
            </w:tcMar>
          </w:tcPr>
          <w:p>
            <w:pPr>
              <w:spacing w:after="0"/>
            </w:pPr>
            <w:r>
              <w:rPr>
                <w:color w:val="000000"/>
                <w:sz w:val="16"/>
              </w:rPr>
              <w:t xml:space="preserve">Fix the homepage Sectors preview (Homepage - Sectors)</w:t>
            </w:r>
          </w:p>
        </w:tc>
        <w:tc>
          <w:tcPr>
            <w:tcW w:w="4600" w:type="dxa"/>
            <w:tcMar>
              <w:top w:w="40" w:type="dxa"/>
              <w:bottom w:w="40" w:type="dxa"/>
              <w:left w:w="70" w:type="dxa"/>
              <w:right w:w="70" w:type="dxa"/>
            </w:tcMar>
          </w:tcPr>
          <w:p>
            <w:pPr>
              <w:spacing w:after="0"/>
            </w:pPr>
            <w:r>
              <w:rPr>
                <w:color w:val="000000"/>
                <w:sz w:val="16"/>
              </w:rPr>
              <w:t xml:space="preserve">The homepage currently shows only 3 of the 10 sectors (Solar, Wind, Storage), and all three link to the same page. Either show all 10 sectors in a compact grid, or fix the links and clearly label the three as highlights.</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All 10 sectors shown, each linking to its own distinct page (homepage.html:6515).</w:t>
            </w:r>
          </w:p>
        </w:tc>
      </w:tr>
      <w:tr>
        <w:tc>
          <w:tcPr>
            <w:tcW w:w="520" w:type="dxa"/>
            <w:tcMar>
              <w:top w:w="40" w:type="dxa"/>
              <w:bottom w:w="40" w:type="dxa"/>
              <w:left w:w="70" w:type="dxa"/>
              <w:right w:w="70" w:type="dxa"/>
            </w:tcMar>
          </w:tcPr>
          <w:p>
            <w:pPr>
              <w:spacing w:after="0"/>
            </w:pPr>
            <w:r>
              <w:rPr>
                <w:color w:val="000000"/>
                <w:sz w:val="16"/>
              </w:rPr>
              <w:t xml:space="preserve">8</w:t>
            </w:r>
          </w:p>
        </w:tc>
        <w:tc>
          <w:tcPr>
            <w:tcW w:w="2700" w:type="dxa"/>
            <w:tcMar>
              <w:top w:w="40" w:type="dxa"/>
              <w:bottom w:w="40" w:type="dxa"/>
              <w:left w:w="70" w:type="dxa"/>
              <w:right w:w="70" w:type="dxa"/>
            </w:tcMar>
          </w:tcPr>
          <w:p>
            <w:pPr>
              <w:spacing w:after="0"/>
            </w:pPr>
            <w:r>
              <w:rPr>
                <w:color w:val="000000"/>
                <w:sz w:val="16"/>
              </w:rPr>
              <w:t xml:space="preserve">Merge the two competing data sections and remove the MAP/CHART placeholders (Homepage - Data)</w:t>
            </w:r>
          </w:p>
        </w:tc>
        <w:tc>
          <w:tcPr>
            <w:tcW w:w="4600" w:type="dxa"/>
            <w:tcMar>
              <w:top w:w="40" w:type="dxa"/>
              <w:bottom w:w="40" w:type="dxa"/>
              <w:left w:w="70" w:type="dxa"/>
              <w:right w:w="70" w:type="dxa"/>
            </w:tcMar>
          </w:tcPr>
          <w:p>
            <w:pPr>
              <w:spacing w:after="0"/>
            </w:pPr>
            <w:r>
              <w:rPr>
                <w:color w:val="000000"/>
                <w:sz w:val="16"/>
              </w:rPr>
              <w:t xml:space="preserve">"National Energy Intelligence" and "Interactive Market Analytics" both lead to the same Data page, and the first shows literal placeholder text ("MAP", "CHART") next to a "Live Dashboard" button and unsourced figures (12,522 MW, 84 active). Merge into one data section with one destination, and remove the placeholders in favour of real content or nothing at all.</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Single "Data and Insights" section; MAP/CHART placeholders and 12,522 MW / 84 figures removed; one CTA to Data.html (homepage.html:7458).</w:t>
            </w:r>
          </w:p>
        </w:tc>
      </w:tr>
      <w:tr>
        <w:tc>
          <w:tcPr>
            <w:tcW w:w="520" w:type="dxa"/>
            <w:tcMar>
              <w:top w:w="40" w:type="dxa"/>
              <w:bottom w:w="40" w:type="dxa"/>
              <w:left w:w="70" w:type="dxa"/>
              <w:right w:w="70" w:type="dxa"/>
            </w:tcMar>
          </w:tcPr>
          <w:p>
            <w:pPr>
              <w:spacing w:after="0"/>
            </w:pPr>
            <w:r>
              <w:rPr>
                <w:color w:val="000000"/>
                <w:sz w:val="16"/>
              </w:rPr>
              <w:t xml:space="preserve">9</w:t>
            </w:r>
          </w:p>
        </w:tc>
        <w:tc>
          <w:tcPr>
            <w:tcW w:w="2700" w:type="dxa"/>
            <w:tcMar>
              <w:top w:w="40" w:type="dxa"/>
              <w:bottom w:w="40" w:type="dxa"/>
              <w:left w:w="70" w:type="dxa"/>
              <w:right w:w="70" w:type="dxa"/>
            </w:tcMar>
          </w:tcPr>
          <w:p>
            <w:pPr>
              <w:spacing w:after="0"/>
            </w:pPr>
            <w:r>
              <w:rPr>
                <w:color w:val="000000"/>
                <w:sz w:val="16"/>
              </w:rPr>
              <w:t xml:space="preserve">Standardise the Partner logos row (Homepage - Partners)</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Uniform marquee of identically-sized partner tiles with alt/aria labels (homepage.html:8657).</w:t>
            </w:r>
          </w:p>
        </w:tc>
      </w:tr>
      <w:tr>
        <w:tc>
          <w:tcPr>
            <w:tcW w:w="520" w:type="dxa"/>
            <w:tcMar>
              <w:top w:w="40" w:type="dxa"/>
              <w:bottom w:w="40" w:type="dxa"/>
              <w:left w:w="70" w:type="dxa"/>
              <w:right w:w="70" w:type="dxa"/>
            </w:tcMar>
          </w:tcPr>
          <w:p>
            <w:pPr>
              <w:spacing w:after="0"/>
            </w:pPr>
            <w:r>
              <w:rPr>
                <w:color w:val="000000"/>
                <w:sz w:val="16"/>
              </w:rPr>
              <w:t xml:space="preserve">10</w:t>
            </w:r>
          </w:p>
        </w:tc>
        <w:tc>
          <w:tcPr>
            <w:tcW w:w="2700" w:type="dxa"/>
            <w:tcMar>
              <w:top w:w="40" w:type="dxa"/>
              <w:bottom w:w="40" w:type="dxa"/>
              <w:left w:w="70" w:type="dxa"/>
              <w:right w:w="70" w:type="dxa"/>
            </w:tcMar>
          </w:tcPr>
          <w:p>
            <w:pPr>
              <w:spacing w:after="0"/>
            </w:pPr>
            <w:r>
              <w:rPr>
                <w:color w:val="000000"/>
                <w:sz w:val="16"/>
              </w:rPr>
              <w:t xml:space="preserve">Add a States tab and a real States overview page (Homepage / Navigation - States)</w:t>
            </w:r>
          </w:p>
        </w:tc>
        <w:tc>
          <w:tcPr>
            <w:tcW w:w="4600" w:type="dxa"/>
            <w:tcMar>
              <w:top w:w="40" w:type="dxa"/>
              <w:bottom w:w="40" w:type="dxa"/>
              <w:left w:w="70" w:type="dxa"/>
              <w:right w:w="70" w:type="dxa"/>
            </w:tcMar>
          </w:tcPr>
          <w:p>
            <w:pPr>
              <w:spacing w:after="0"/>
            </w:pPr>
            <w:r>
              <w:rPr>
                <w:color w:val="000000"/>
                <w:sz w:val="16"/>
              </w:rPr>
              <w:t xml:space="preserve">Only Enugu is live; Lagos, Rivers, Kano and Anambra all say "Coming soon," there is no States overview page or map, and the "Back to States" link on Enugu's page goes to the homepage. Build a States overview page (all 37 territories, live profiles highlighted, others marked "profile in preparation") and add it as a top-level nav tab.</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"States" is a top-level nav tab with mega-dropdown; States.html is a full overview of all 36 states + FCT (live vs "profile in preparation").</w:t>
            </w:r>
          </w:p>
        </w:tc>
      </w:tr>
      <w:tr>
        <w:tc>
          <w:tcPr>
            <w:tcW w:w="520" w:type="dxa"/>
            <w:tcMar>
              <w:top w:w="40" w:type="dxa"/>
              <w:bottom w:w="40" w:type="dxa"/>
              <w:left w:w="70" w:type="dxa"/>
              <w:right w:w="70" w:type="dxa"/>
            </w:tcMar>
          </w:tcPr>
          <w:p>
            <w:pPr>
              <w:spacing w:after="0"/>
            </w:pPr>
            <w:r>
              <w:rPr>
                <w:color w:val="000000"/>
                <w:sz w:val="16"/>
              </w:rPr>
              <w:t xml:space="preserve">11</w:t>
            </w:r>
          </w:p>
        </w:tc>
        <w:tc>
          <w:tcPr>
            <w:tcW w:w="2700" w:type="dxa"/>
            <w:tcMar>
              <w:top w:w="40" w:type="dxa"/>
              <w:bottom w:w="40" w:type="dxa"/>
              <w:left w:w="70" w:type="dxa"/>
              <w:right w:w="70" w:type="dxa"/>
            </w:tcMar>
          </w:tcPr>
          <w:p>
            <w:pPr>
              <w:spacing w:after="0"/>
            </w:pPr>
            <w:r>
              <w:rPr>
                <w:color w:val="000000"/>
                <w:sz w:val="16"/>
              </w:rPr>
              <w:t xml:space="preserve">Decide how "About OSIP" is surfaced from the homepage (Homepage / About Us)</w:t>
            </w:r>
          </w:p>
        </w:tc>
        <w:tc>
          <w:tcPr>
            <w:tcW w:w="4600" w:type="dxa"/>
            <w:tcMar>
              <w:top w:w="40" w:type="dxa"/>
              <w:bottom w:w="40" w:type="dxa"/>
              <w:left w:w="70" w:type="dxa"/>
              <w:right w:w="70" w:type="dxa"/>
            </w:tcMar>
          </w:tcPr>
          <w:p>
            <w:pPr>
              <w:spacing w:after="0"/>
            </w:pPr>
            <w:r>
              <w:rPr>
                <w:color w:val="000000"/>
                <w:sz w:val="16"/>
              </w:rPr>
              <w:t xml:space="preserve">The full About OSIP narrative is strong content but effectively hidden. Decide whether it should open from the FMP logo, a landing carousel, or both, in addition to the current "Read More" link.</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Dedicated "Why OSIP?" homepage section with narrative + "Read More" -&gt; AboutOSIP.html + overview video (homepage.html:8481).</w:t>
            </w:r>
          </w:p>
        </w:tc>
      </w:tr>
      <w:tr>
        <w:tc>
          <w:tcPr>
            <w:tcW w:w="520" w:type="dxa"/>
            <w:tcMar>
              <w:top w:w="40" w:type="dxa"/>
              <w:bottom w:w="40" w:type="dxa"/>
              <w:left w:w="70" w:type="dxa"/>
              <w:right w:w="70" w:type="dxa"/>
            </w:tcMar>
          </w:tcPr>
          <w:p>
            <w:pPr>
              <w:spacing w:after="0"/>
            </w:pPr>
            <w:r>
              <w:rPr>
                <w:color w:val="000000"/>
                <w:sz w:val="16"/>
              </w:rPr>
              <w:t xml:space="preserve">12</w:t>
            </w:r>
          </w:p>
        </w:tc>
        <w:tc>
          <w:tcPr>
            <w:tcW w:w="2700" w:type="dxa"/>
            <w:tcMar>
              <w:top w:w="40" w:type="dxa"/>
              <w:bottom w:w="40" w:type="dxa"/>
              <w:left w:w="70" w:type="dxa"/>
              <w:right w:w="70" w:type="dxa"/>
            </w:tcMar>
          </w:tcPr>
          <w:p>
            <w:pPr>
              <w:spacing w:after="0"/>
            </w:pPr>
            <w:r>
              <w:rPr>
                <w:color w:val="000000"/>
                <w:sz w:val="16"/>
              </w:rPr>
              <w:t xml:space="preserve">Expand the main menu (Site- wide - Navigation)</w:t>
            </w:r>
          </w:p>
        </w:tc>
        <w:tc>
          <w:tcPr>
            <w:tcW w:w="4600" w:type="dxa"/>
            <w:tcMar>
              <w:top w:w="40" w:type="dxa"/>
              <w:bottom w:w="40" w:type="dxa"/>
              <w:left w:w="70" w:type="dxa"/>
              <w:right w:w="70" w:type="dxa"/>
            </w:tcMar>
          </w:tcPr>
          <w:p>
            <w:pPr>
              <w:spacing w:after="0"/>
            </w:pPr>
            <w:r>
              <w:rPr>
                <w:color w:val="000000"/>
                <w:sz w:val="16"/>
              </w:rPr>
              <w:t xml:space="preserve">The current menu (Sectors, Opportunities, Regulations, Data, News, Contact, Invest Now) is missing States, Financing, Support, Search and Login. The recommended new menu structure is: Invest, Sectors, States, Regulations, Financing, Data &amp; Insights, News &amp; Events, Support.</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Tabs: Invest, Sectors, States, Resources, Newsroom, Support (nav.js:148). Regulations/Financing/Data folded into Resources; Financing shown as "Coming soon" strip. All recommended destinations reachable.</w:t>
            </w:r>
          </w:p>
        </w:tc>
      </w:tr>
      <w:tr>
        <w:tc>
          <w:tcPr>
            <w:tcW w:w="520" w:type="dxa"/>
            <w:tcMar>
              <w:top w:w="40" w:type="dxa"/>
              <w:bottom w:w="40" w:type="dxa"/>
              <w:left w:w="70" w:type="dxa"/>
              <w:right w:w="70" w:type="dxa"/>
            </w:tcMar>
          </w:tcPr>
          <w:p>
            <w:pPr>
              <w:spacing w:after="0"/>
            </w:pPr>
            <w:r>
              <w:rPr>
                <w:color w:val="000000"/>
                <w:sz w:val="16"/>
              </w:rPr>
              <w:t xml:space="preserve">13</w:t>
            </w:r>
          </w:p>
        </w:tc>
        <w:tc>
          <w:tcPr>
            <w:tcW w:w="2700" w:type="dxa"/>
            <w:tcMar>
              <w:top w:w="40" w:type="dxa"/>
              <w:bottom w:w="40" w:type="dxa"/>
              <w:left w:w="70" w:type="dxa"/>
              <w:right w:w="70" w:type="dxa"/>
            </w:tcMar>
          </w:tcPr>
          <w:p>
            <w:pPr>
              <w:spacing w:after="0"/>
            </w:pPr>
            <w:r>
              <w:rPr>
                <w:color w:val="000000"/>
                <w:sz w:val="16"/>
              </w:rPr>
              <w:t xml:space="preserve">Give every dropdown/menu entry its own destination (Site- wide - Navigation)</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All entries carry concrete hrefs (nav.js:200); prior dead links removed. Only Financing is a deliberate non-link "Coming soon".</w:t>
            </w:r>
          </w:p>
        </w:tc>
      </w:tr>
      <w:tr>
        <w:tc>
          <w:tcPr>
            <w:tcW w:w="520" w:type="dxa"/>
            <w:tcMar>
              <w:top w:w="40" w:type="dxa"/>
              <w:bottom w:w="40" w:type="dxa"/>
              <w:left w:w="70" w:type="dxa"/>
              <w:right w:w="70" w:type="dxa"/>
            </w:tcMar>
          </w:tcPr>
          <w:p>
            <w:pPr>
              <w:spacing w:after="0"/>
            </w:pPr>
            <w:r>
              <w:rPr>
                <w:color w:val="000000"/>
                <w:sz w:val="16"/>
              </w:rPr>
              <w:t xml:space="preserve">14</w:t>
            </w:r>
          </w:p>
        </w:tc>
        <w:tc>
          <w:tcPr>
            <w:tcW w:w="2700" w:type="dxa"/>
            <w:tcMar>
              <w:top w:w="40" w:type="dxa"/>
              <w:bottom w:w="40" w:type="dxa"/>
              <w:left w:w="70" w:type="dxa"/>
              <w:right w:w="70" w:type="dxa"/>
            </w:tcMar>
          </w:tcPr>
          <w:p>
            <w:pPr>
              <w:spacing w:after="0"/>
            </w:pPr>
            <w:r>
              <w:rPr>
                <w:color w:val="000000"/>
                <w:sz w:val="16"/>
              </w:rPr>
              <w:t xml:space="preserve">Use one consistent sector list everywhere (Sectors / Filters)</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Same canonical 10 sectors in nav, Sector.html and Opportunities filters. (Minor "Agriculture PUE" vs "Agricultural PUE" label wording.)</w:t>
            </w:r>
          </w:p>
        </w:tc>
      </w:tr>
      <w:tr>
        <w:tc>
          <w:tcPr>
            <w:tcW w:w="520" w:type="dxa"/>
            <w:tcMar>
              <w:top w:w="40" w:type="dxa"/>
              <w:bottom w:w="40" w:type="dxa"/>
              <w:left w:w="70" w:type="dxa"/>
              <w:right w:w="70" w:type="dxa"/>
            </w:tcMar>
          </w:tcPr>
          <w:p>
            <w:pPr>
              <w:spacing w:after="0"/>
            </w:pPr>
            <w:r>
              <w:rPr>
                <w:color w:val="000000"/>
                <w:sz w:val="16"/>
              </w:rPr>
              <w:t xml:space="preserve">15</w:t>
            </w:r>
          </w:p>
        </w:tc>
        <w:tc>
          <w:tcPr>
            <w:tcW w:w="2700" w:type="dxa"/>
            <w:tcMar>
              <w:top w:w="40" w:type="dxa"/>
              <w:bottom w:w="40" w:type="dxa"/>
              <w:left w:w="70" w:type="dxa"/>
              <w:right w:w="70" w:type="dxa"/>
            </w:tcMar>
          </w:tcPr>
          <w:p>
            <w:pPr>
              <w:spacing w:after="0"/>
            </w:pPr>
            <w:r>
              <w:rPr>
                <w:color w:val="000000"/>
                <w:sz w:val="16"/>
              </w:rPr>
              <w:t xml:space="preserve">Add one working site-wide search (Navigation - Search)</w:t>
            </w:r>
          </w:p>
        </w:tc>
        <w:tc>
          <w:tcPr>
            <w:tcW w:w="4600" w:type="dxa"/>
            <w:tcMar>
              <w:top w:w="40" w:type="dxa"/>
              <w:bottom w:w="40" w:type="dxa"/>
              <w:left w:w="70" w:type="dxa"/>
              <w:right w:w="70" w:type="dxa"/>
            </w:tcMar>
          </w:tcPr>
          <w:p>
            <w:pPr>
              <w:spacing w:after="0"/>
            </w:pPr>
            <w:r>
              <w:rPr>
                <w:color w:val="000000"/>
                <w:sz w:val="16"/>
              </w:rPr>
              <w:t xml:space="preserve">Three page-level search boxes exist and none work. Replace with one header search covering projects, regulations, sectors, states, data and news.</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Single header search -&gt; Search.html + searchdata.js (310 records across sectors, opportunities, states, regulations, support, data, news, pages). Full scoring/filtering/highlight.</w:t>
            </w:r>
          </w:p>
        </w:tc>
      </w:tr>
      <w:tr>
        <w:tc>
          <w:tcPr>
            <w:tcW w:w="520" w:type="dxa"/>
            <w:tcMar>
              <w:top w:w="40" w:type="dxa"/>
              <w:bottom w:w="40" w:type="dxa"/>
              <w:left w:w="70" w:type="dxa"/>
              <w:right w:w="70" w:type="dxa"/>
            </w:tcMar>
          </w:tcPr>
          <w:p>
            <w:pPr>
              <w:spacing w:after="0"/>
            </w:pPr>
            <w:r>
              <w:rPr>
                <w:color w:val="000000"/>
                <w:sz w:val="16"/>
              </w:rPr>
              <w:t xml:space="preserve">16</w:t>
            </w:r>
          </w:p>
        </w:tc>
        <w:tc>
          <w:tcPr>
            <w:tcW w:w="2700" w:type="dxa"/>
            <w:tcMar>
              <w:top w:w="40" w:type="dxa"/>
              <w:bottom w:w="40" w:type="dxa"/>
              <w:left w:w="70" w:type="dxa"/>
              <w:right w:w="70" w:type="dxa"/>
            </w:tcMar>
          </w:tcPr>
          <w:p>
            <w:pPr>
              <w:spacing w:after="0"/>
            </w:pPr>
            <w:r>
              <w:rPr>
                <w:color w:val="000000"/>
                <w:sz w:val="16"/>
              </w:rPr>
              <w:t xml:space="preserve">Add breadcrumbs to every page (Navigation - Breadcrumbs)</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Dev phase</w:t>
            </w:r>
          </w:p>
        </w:tc>
        <w:tc>
          <w:tcPr>
            <w:tcW w:w="4560" w:type="dxa"/>
            <w:tcMar>
              <w:top w:w="40" w:type="dxa"/>
              <w:bottom w:w="40" w:type="dxa"/>
              <w:left w:w="70" w:type="dxa"/>
              <w:right w:w="70" w:type="dxa"/>
            </w:tcMar>
          </w:tcPr>
          <w:p>
            <w:pPr>
              <w:spacing w:after="0"/>
            </w:pPr>
            <w:r>
              <w:rPr>
                <w:color w:val="000000"/>
                <w:sz w:val="16"/>
              </w:rPr>
              <w:t xml:space="preserve">Deferred to the development phase. The data-driven breadcrumb system already covers ~35 pages; extending to the remaining pages is a dev-phase task.</w:t>
            </w:r>
          </w:p>
        </w:tc>
      </w:tr>
      <w:tr>
        <w:tc>
          <w:tcPr>
            <w:tcW w:w="520" w:type="dxa"/>
            <w:tcMar>
              <w:top w:w="40" w:type="dxa"/>
              <w:bottom w:w="40" w:type="dxa"/>
              <w:left w:w="70" w:type="dxa"/>
              <w:right w:w="70" w:type="dxa"/>
            </w:tcMar>
          </w:tcPr>
          <w:p>
            <w:pPr>
              <w:spacing w:after="0"/>
            </w:pPr>
            <w:r>
              <w:rPr>
                <w:color w:val="000000"/>
                <w:sz w:val="16"/>
              </w:rPr>
              <w:t xml:space="preserve">17</w:t>
            </w:r>
          </w:p>
        </w:tc>
        <w:tc>
          <w:tcPr>
            <w:tcW w:w="2700" w:type="dxa"/>
            <w:tcMar>
              <w:top w:w="40" w:type="dxa"/>
              <w:bottom w:w="40" w:type="dxa"/>
              <w:left w:w="70" w:type="dxa"/>
              <w:right w:w="70" w:type="dxa"/>
            </w:tcMar>
          </w:tcPr>
          <w:p>
            <w:pPr>
              <w:spacing w:after="0"/>
            </w:pPr>
            <w:r>
              <w:rPr>
                <w:color w:val="000000"/>
                <w:sz w:val="16"/>
              </w:rPr>
              <w:t xml:space="preserve">Make dropdown menus keyboard-operable (Navigation - Accessibility)</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Full ARIA + Arrow/Home/End/Esc handling, focus trapping, visible focus rings, skip link (nav.js:1213).</w:t>
            </w:r>
          </w:p>
        </w:tc>
      </w:tr>
      <w:tr>
        <w:tc>
          <w:tcPr>
            <w:tcW w:w="520" w:type="dxa"/>
            <w:tcMar>
              <w:top w:w="40" w:type="dxa"/>
              <w:bottom w:w="40" w:type="dxa"/>
              <w:left w:w="70" w:type="dxa"/>
              <w:right w:w="70" w:type="dxa"/>
            </w:tcMar>
          </w:tcPr>
          <w:p>
            <w:pPr>
              <w:spacing w:after="0"/>
            </w:pPr>
            <w:r>
              <w:rPr>
                <w:color w:val="000000"/>
                <w:sz w:val="16"/>
              </w:rPr>
              <w:t xml:space="preserve">18</w:t>
            </w:r>
          </w:p>
        </w:tc>
        <w:tc>
          <w:tcPr>
            <w:tcW w:w="2700" w:type="dxa"/>
            <w:tcMar>
              <w:top w:w="40" w:type="dxa"/>
              <w:bottom w:w="40" w:type="dxa"/>
              <w:left w:w="70" w:type="dxa"/>
              <w:right w:w="70" w:type="dxa"/>
            </w:tcMar>
          </w:tcPr>
          <w:p>
            <w:pPr>
              <w:spacing w:after="0"/>
            </w:pPr>
            <w:r>
              <w:rPr>
                <w:color w:val="000000"/>
                <w:sz w:val="16"/>
              </w:rPr>
              <w:t xml:space="preserve">Standardise the sector page order (Sector pages (all 10))</w:t>
            </w:r>
          </w:p>
        </w:tc>
        <w:tc>
          <w:tcPr>
            <w:tcW w:w="4600" w:type="dxa"/>
            <w:tcMar>
              <w:top w:w="40" w:type="dxa"/>
              <w:bottom w:w="40" w:type="dxa"/>
              <w:left w:w="70" w:type="dxa"/>
              <w:right w:w="70" w:type="dxa"/>
            </w:tcMar>
          </w:tcPr>
          <w:p>
            <w:pPr>
              <w:spacing w:after="0"/>
            </w:pPr>
            <w:r>
              <w:rPr>
                <w:color w:val="000000"/>
                <w:sz w:val="16"/>
              </w:rPr>
              <w:t xml:space="preserve">Apply one consistent order across every sector page: Overview → Key Facts (shown together, without scrolling) → Business models → Regulations (general first, then business-model-specific) → Technical &amp; Safety Standards → Finance → Opportunities.</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Order Overview -&gt; Key Facts -&gt; Business models -&gt; Regulations -&gt; Technical &amp; Safety -&gt; Finance -&gt; Opportunities -&gt; Resources, consistent across all 10 pages (anchors + quick-nav pills).</w:t>
            </w:r>
          </w:p>
        </w:tc>
      </w:tr>
      <w:tr>
        <w:tc>
          <w:tcPr>
            <w:tcW w:w="520" w:type="dxa"/>
            <w:tcMar>
              <w:top w:w="40" w:type="dxa"/>
              <w:bottom w:w="40" w:type="dxa"/>
              <w:left w:w="70" w:type="dxa"/>
              <w:right w:w="70" w:type="dxa"/>
            </w:tcMar>
          </w:tcPr>
          <w:p>
            <w:pPr>
              <w:spacing w:after="0"/>
            </w:pPr>
            <w:r>
              <w:rPr>
                <w:color w:val="000000"/>
                <w:sz w:val="16"/>
              </w:rPr>
              <w:t xml:space="preserve">19</w:t>
            </w:r>
          </w:p>
        </w:tc>
        <w:tc>
          <w:tcPr>
            <w:tcW w:w="2700" w:type="dxa"/>
            <w:tcMar>
              <w:top w:w="40" w:type="dxa"/>
              <w:bottom w:w="40" w:type="dxa"/>
              <w:left w:w="70" w:type="dxa"/>
              <w:right w:w="70" w:type="dxa"/>
            </w:tcMar>
          </w:tcPr>
          <w:p>
            <w:pPr>
              <w:spacing w:after="0"/>
            </w:pPr>
            <w:r>
              <w:rPr>
                <w:color w:val="000000"/>
                <w:sz w:val="16"/>
              </w:rPr>
              <w:t xml:space="preserve">Rename and restructure the business-models section (Sector pages - Regulations / Participation)</w:t>
            </w:r>
          </w:p>
        </w:tc>
        <w:tc>
          <w:tcPr>
            <w:tcW w:w="4600" w:type="dxa"/>
            <w:tcMar>
              <w:top w:w="40" w:type="dxa"/>
              <w:bottom w:w="40" w:type="dxa"/>
              <w:left w:w="70" w:type="dxa"/>
              <w:right w:w="70" w:type="dxa"/>
            </w:tcMar>
          </w:tcPr>
          <w:p>
            <w:pPr>
              <w:spacing w:after="0"/>
            </w:pPr>
            <w:r>
              <w:rPr>
                <w:color w:val="000000"/>
                <w:sz w:val="16"/>
              </w:rPr>
              <w:t xml:space="preserve">The section is currently headed literally "Project Development Frameworks," nested inside Regulations, and lists business models (e.g. for Solar: Utility- Scale, C&amp;I, Mini-Grids, SHS, Solar-Plus-Storage, local assembly) only as a bullet list. Rename to a user-friendly heading such as "How investors can participate," move it earlier in the page, and present each model as its own card.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"Project Development Frameworks" -&gt; "How Investors Can Participate", lifted out of Regulations, six model cards. Old heading survives only as a code comment. Consistent across 10 pages.</w:t>
            </w:r>
          </w:p>
        </w:tc>
      </w:tr>
      <w:tr>
        <w:tc>
          <w:tcPr>
            <w:tcW w:w="520" w:type="dxa"/>
            <w:tcMar>
              <w:top w:w="40" w:type="dxa"/>
              <w:bottom w:w="40" w:type="dxa"/>
              <w:left w:w="70" w:type="dxa"/>
              <w:right w:w="70" w:type="dxa"/>
            </w:tcMar>
          </w:tcPr>
          <w:p>
            <w:pPr>
              <w:spacing w:after="0"/>
            </w:pPr>
            <w:r>
              <w:rPr>
                <w:color w:val="000000"/>
                <w:sz w:val="16"/>
              </w:rPr>
              <w:t xml:space="preserve">20</w:t>
            </w:r>
          </w:p>
        </w:tc>
        <w:tc>
          <w:tcPr>
            <w:tcW w:w="2700" w:type="dxa"/>
            <w:tcMar>
              <w:top w:w="40" w:type="dxa"/>
              <w:bottom w:w="40" w:type="dxa"/>
              <w:left w:w="70" w:type="dxa"/>
              <w:right w:w="70" w:type="dxa"/>
            </w:tcMar>
          </w:tcPr>
          <w:p>
            <w:pPr>
              <w:spacing w:after="0"/>
            </w:pPr>
            <w:r>
              <w:rPr>
                <w:color w:val="000000"/>
                <w:sz w:val="16"/>
              </w:rPr>
              <w:t xml:space="preserve">Add a separate "Technical &amp; Safety Standards" section on every sector page (Sector pages - Technical &amp; Safety)</w:t>
            </w:r>
          </w:p>
        </w:tc>
        <w:tc>
          <w:tcPr>
            <w:tcW w:w="4600" w:type="dxa"/>
            <w:tcMar>
              <w:top w:w="40" w:type="dxa"/>
              <w:bottom w:w="40" w:type="dxa"/>
              <w:left w:w="70" w:type="dxa"/>
              <w:right w:w="70" w:type="dxa"/>
            </w:tcMar>
          </w:tcPr>
          <w:p>
            <w:pPr>
              <w:spacing w:after="0"/>
            </w:pPr>
            <w:r>
              <w:rPr>
                <w:color w:val="000000"/>
                <w:sz w:val="16"/>
              </w:rPr>
              <w:t xml:space="preserve">Technical/certification requirements (e.g. NEMSA type-approval, NESREA Environmental Impact Assessment for Solar) should be their own clearly labelled section rather than folded into general Regulations text.</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Own #technical block after Regulations on all 10 pages (heading reads "Technical &amp; Safety"; covers SON/SONCAP, NEMSA, NERC Grid Code; NESREA/EIA emphasis varies by sector).</w:t>
            </w:r>
          </w:p>
        </w:tc>
      </w:tr>
      <w:tr>
        <w:tc>
          <w:tcPr>
            <w:tcW w:w="520" w:type="dxa"/>
            <w:tcMar>
              <w:top w:w="40" w:type="dxa"/>
              <w:bottom w:w="40" w:type="dxa"/>
              <w:left w:w="70" w:type="dxa"/>
              <w:right w:w="70" w:type="dxa"/>
            </w:tcMar>
          </w:tcPr>
          <w:p>
            <w:pPr>
              <w:spacing w:after="0"/>
            </w:pPr>
            <w:r>
              <w:rPr>
                <w:color w:val="000000"/>
                <w:sz w:val="16"/>
              </w:rPr>
              <w:t xml:space="preserve">21</w:t>
            </w:r>
          </w:p>
        </w:tc>
        <w:tc>
          <w:tcPr>
            <w:tcW w:w="2700" w:type="dxa"/>
            <w:tcMar>
              <w:top w:w="40" w:type="dxa"/>
              <w:bottom w:w="40" w:type="dxa"/>
              <w:left w:w="70" w:type="dxa"/>
              <w:right w:w="70" w:type="dxa"/>
            </w:tcMar>
          </w:tcPr>
          <w:p>
            <w:pPr>
              <w:spacing w:after="0"/>
            </w:pPr>
            <w:r>
              <w:rPr>
                <w:color w:val="000000"/>
                <w:sz w:val="16"/>
              </w:rPr>
              <w:t xml:space="preserve">Add "Useful Resources" (named MDAs + role) to every sector page (Sector pages (all 10))</w:t>
            </w:r>
          </w:p>
        </w:tc>
        <w:tc>
          <w:tcPr>
            <w:tcW w:w="4600" w:type="dxa"/>
            <w:tcMar>
              <w:top w:w="40" w:type="dxa"/>
              <w:bottom w:w="40" w:type="dxa"/>
              <w:left w:w="70" w:type="dxa"/>
              <w:right w:w="70" w:type="dxa"/>
            </w:tcMar>
          </w:tcPr>
          <w:p>
            <w:pPr>
              <w:spacing w:after="0"/>
            </w:pPr>
            <w:r>
              <w:rPr>
                <w:color w:val="000000"/>
                <w:sz w:val="16"/>
              </w:rPr>
              <w:t xml:space="preserve">Every sector page should list the relevant Ministries, Departments and Agencies with a short note on their role, not just name them inline within Regulations.</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New shared mdaroles.js (glossary-style, wired on all 10 sector pages, scoped to #resources) adds a one-line role under each MDA name from a shared dictionary (NERC, REA, NIPC, SON, NEMSA, NESREA, CAC, ECN, FMEnv, and the sector-specific ones). Rows are now name + role + URL.</w:t>
            </w:r>
          </w:p>
        </w:tc>
      </w:tr>
      <w:tr>
        <w:tc>
          <w:tcPr>
            <w:tcW w:w="520" w:type="dxa"/>
            <w:tcMar>
              <w:top w:w="40" w:type="dxa"/>
              <w:bottom w:w="40" w:type="dxa"/>
              <w:left w:w="70" w:type="dxa"/>
              <w:right w:w="70" w:type="dxa"/>
            </w:tcMar>
          </w:tcPr>
          <w:p>
            <w:pPr>
              <w:spacing w:after="0"/>
            </w:pPr>
            <w:r>
              <w:rPr>
                <w:color w:val="000000"/>
                <w:sz w:val="16"/>
              </w:rPr>
              <w:t xml:space="preserve">22</w:t>
            </w:r>
          </w:p>
        </w:tc>
        <w:tc>
          <w:tcPr>
            <w:tcW w:w="2700" w:type="dxa"/>
            <w:tcMar>
              <w:top w:w="40" w:type="dxa"/>
              <w:bottom w:w="40" w:type="dxa"/>
              <w:left w:w="70" w:type="dxa"/>
              <w:right w:w="70" w:type="dxa"/>
            </w:tcMar>
          </w:tcPr>
          <w:p>
            <w:pPr>
              <w:spacing w:after="0"/>
            </w:pPr>
            <w:r>
              <w:rPr>
                <w:color w:val="000000"/>
                <w:sz w:val="16"/>
              </w:rPr>
              <w:t xml:space="preserve">Surface sector geographic hotspots on the Data platform (Sector pages / Data)</w:t>
            </w:r>
          </w:p>
        </w:tc>
        <w:tc>
          <w:tcPr>
            <w:tcW w:w="4600" w:type="dxa"/>
            <w:tcMar>
              <w:top w:w="40" w:type="dxa"/>
              <w:bottom w:w="40" w:type="dxa"/>
              <w:left w:w="70" w:type="dxa"/>
              <w:right w:w="70" w:type="dxa"/>
            </w:tcMar>
          </w:tcPr>
          <w:p>
            <w:pPr>
              <w:spacing w:after="0"/>
            </w:pPr>
            <w:r>
              <w:rPr>
                <w:color w:val="000000"/>
                <w:sz w:val="16"/>
              </w:rPr>
              <w:t xml:space="preserve">Geographic hotspot information exists per sector but is siloed; it should feed into a shared Data &amp; Insights map so investors can see it at a national level.</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Data.html#hotspots - filterable 9-card grid aggregating each sector's hotspot data; reachable from nav. (The Leaflet map itself remains state-level, not sector-layered - stated on page.)</w:t>
            </w:r>
          </w:p>
        </w:tc>
      </w:tr>
      <w:tr>
        <w:tc>
          <w:tcPr>
            <w:tcW w:w="520" w:type="dxa"/>
            <w:tcMar>
              <w:top w:w="40" w:type="dxa"/>
              <w:bottom w:w="40" w:type="dxa"/>
              <w:left w:w="70" w:type="dxa"/>
              <w:right w:w="70" w:type="dxa"/>
            </w:tcMar>
          </w:tcPr>
          <w:p>
            <w:pPr>
              <w:spacing w:after="0"/>
            </w:pPr>
            <w:r>
              <w:rPr>
                <w:color w:val="000000"/>
                <w:sz w:val="16"/>
              </w:rPr>
              <w:t xml:space="preserve">23</w:t>
            </w:r>
          </w:p>
        </w:tc>
        <w:tc>
          <w:tcPr>
            <w:tcW w:w="2700" w:type="dxa"/>
            <w:tcMar>
              <w:top w:w="40" w:type="dxa"/>
              <w:bottom w:w="40" w:type="dxa"/>
              <w:left w:w="70" w:type="dxa"/>
              <w:right w:w="70" w:type="dxa"/>
            </w:tcMar>
          </w:tcPr>
          <w:p>
            <w:pPr>
              <w:spacing w:after="0"/>
            </w:pPr>
            <w:r>
              <w:rPr>
                <w:color w:val="000000"/>
                <w:sz w:val="16"/>
              </w:rPr>
              <w:t xml:space="preserve">Shorten and simplify sector page copy to direct, investor-</w:t>
            </w:r>
          </w:p>
        </w:tc>
        <w:tc>
          <w:tcPr>
            <w:tcW w:w="4600" w:type="dxa"/>
            <w:tcMar>
              <w:top w:w="40" w:type="dxa"/>
              <w:bottom w:w="40" w:type="dxa"/>
              <w:left w:w="70" w:type="dxa"/>
              <w:right w:w="70" w:type="dxa"/>
            </w:tcMar>
          </w:tcPr>
          <w:p>
            <w:pPr>
              <w:spacing w:after="0"/>
            </w:pPr>
            <w:r>
              <w:rPr>
                <w:color w:val="000000"/>
                <w:sz w:val="16"/>
              </w:rPr>
              <w:t xml:space="preserve">Sector content should be reviewed and shortened to direct messages rather than long descriptive prose, with detailed copy shortening and sector text rewriting to follow once the page structure is agreed.</w:t>
            </w:r>
          </w:p>
        </w:tc>
        <w:tc>
          <w:tcPr>
            <w:tcW w:w="1300" w:type="dxa"/>
            <w:tcMar>
              <w:top w:w="40" w:type="dxa"/>
              <w:bottom w:w="40" w:type="dxa"/>
              <w:left w:w="70" w:type="dxa"/>
              <w:right w:w="70" w:type="dxa"/>
            </w:tcMar>
          </w:tcPr>
          <w:p>
            <w:pPr>
              <w:spacing w:after="0"/>
            </w:pPr>
            <w:r>
              <w:rPr>
                <w:b/>
                <w:color w:val="000000"/>
                <w:sz w:val="16"/>
              </w:rPr>
              <w:t xml:space="preserve">Done (Solar first)</w:t>
            </w:r>
          </w:p>
        </w:tc>
        <w:tc>
          <w:tcPr>
            <w:tcW w:w="4560" w:type="dxa"/>
            <w:tcMar>
              <w:top w:w="40" w:type="dxa"/>
              <w:bottom w:w="40" w:type="dxa"/>
              <w:left w:w="70" w:type="dxa"/>
              <w:right w:w="70" w:type="dxa"/>
            </w:tcMar>
          </w:tcPr>
          <w:p>
            <w:pPr>
              <w:spacing w:after="0"/>
            </w:pPr>
            <w:r>
              <w:rPr>
                <w:color w:val="000000"/>
                <w:sz w:val="16"/>
              </w:rPr>
              <w:t xml:space="preserve">Applied to the Solar sector page (DetailedSector.html) as the approved template. Once verified/signed off, the same shortening is rolled out to the other 9 sector pages in the development phase.</w:t>
            </w:r>
          </w:p>
        </w:tc>
      </w:tr>
      <w:tr>
        <w:tc>
          <w:tcPr>
            <w:tcW w:w="520" w:type="dxa"/>
            <w:tcMar>
              <w:top w:w="40" w:type="dxa"/>
              <w:bottom w:w="40" w:type="dxa"/>
              <w:left w:w="70" w:type="dxa"/>
              <w:right w:w="70" w:type="dxa"/>
            </w:tcMar>
          </w:tcPr>
          <w:p>
            <w:pPr>
              <w:spacing w:after="0"/>
            </w:pPr>
            <w:r>
              <w:rPr>
                <w:color w:val="000000"/>
                <w:sz w:val="16"/>
              </w:rPr>
              <w:t xml:space="preserve">24</w:t>
            </w:r>
          </w:p>
        </w:tc>
        <w:tc>
          <w:tcPr>
            <w:tcW w:w="2700" w:type="dxa"/>
            <w:tcMar>
              <w:top w:w="40" w:type="dxa"/>
              <w:bottom w:w="40" w:type="dxa"/>
              <w:left w:w="70" w:type="dxa"/>
              <w:right w:w="70" w:type="dxa"/>
            </w:tcMar>
          </w:tcPr>
          <w:p>
            <w:pPr>
              <w:spacing w:after="0"/>
            </w:pPr>
            <w:r>
              <w:rPr>
                <w:color w:val="000000"/>
                <w:sz w:val="16"/>
              </w:rPr>
              <w:t xml:space="preserve">Build a working top-level Regulations page (Regulations)</w:t>
            </w:r>
          </w:p>
        </w:tc>
        <w:tc>
          <w:tcPr>
            <w:tcW w:w="4600" w:type="dxa"/>
            <w:tcMar>
              <w:top w:w="40" w:type="dxa"/>
              <w:bottom w:w="40" w:type="dxa"/>
              <w:left w:w="70" w:type="dxa"/>
              <w:right w:w="70" w:type="dxa"/>
            </w:tcMar>
          </w:tcPr>
          <w:p>
            <w:pPr>
              <w:spacing w:after="0"/>
            </w:pPr>
            <w:r>
              <w:rPr>
                <w:color w:val="000000"/>
                <w:sz w:val="16"/>
              </w:rPr>
              <w:t xml:space="preserve">All six law-PDF links and all three regulator "Visit Website" links currently go to "Coming Soon," even though the site already knows the real regulator addresses (used correctly elsewhere in the footer). Host or link the six documents, and point the three regulator links at their real sites (nerc.gov.ng, rea.gov.ng, nipc.gov.ng).</w:t>
            </w:r>
          </w:p>
        </w:tc>
        <w:tc>
          <w:tcPr>
            <w:tcW w:w="1300" w:type="dxa"/>
            <w:tcMar>
              <w:top w:w="40" w:type="dxa"/>
              <w:bottom w:w="40" w:type="dxa"/>
              <w:left w:w="70" w:type="dxa"/>
              <w:right w:w="70" w:type="dxa"/>
            </w:tcMar>
          </w:tcPr>
          <w:p>
            <w:pPr>
              <w:spacing w:after="0"/>
            </w:pPr>
            <w:r>
              <w:rPr>
                <w:b/>
                <w:color w:val="000000"/>
                <w:sz w:val="16"/>
              </w:rPr>
              <w:t xml:space="preserve">Done (deploy-time)</w:t>
            </w:r>
          </w:p>
        </w:tc>
        <w:tc>
          <w:tcPr>
            <w:tcW w:w="4560" w:type="dxa"/>
            <w:tcMar>
              <w:top w:w="40" w:type="dxa"/>
              <w:bottom w:w="40" w:type="dxa"/>
              <w:left w:w="70" w:type="dxa"/>
              <w:right w:w="70" w:type="dxa"/>
            </w:tcMar>
          </w:tcPr>
          <w:p>
            <w:pPr>
              <w:spacing w:after="0"/>
            </w:pPr>
            <w:r>
              <w:rPr>
                <w:color w:val="000000"/>
                <w:sz w:val="16"/>
              </w:rPr>
              <w:t xml:space="preserve">6 law/policy cards link to local sample PDFs; 3 regulator "Visit Website" links point to real sites (nipc/rea/nerc.gov.ng). No live "Coming Soon" links. the PDFs are *sample* placeholders - real official docs at deploy.</w:t>
            </w:r>
          </w:p>
        </w:tc>
      </w:tr>
      <w:tr>
        <w:tc>
          <w:tcPr>
            <w:tcW w:w="520" w:type="dxa"/>
            <w:tcMar>
              <w:top w:w="40" w:type="dxa"/>
              <w:bottom w:w="40" w:type="dxa"/>
              <w:left w:w="70" w:type="dxa"/>
              <w:right w:w="70" w:type="dxa"/>
            </w:tcMar>
          </w:tcPr>
          <w:p>
            <w:pPr>
              <w:spacing w:after="0"/>
            </w:pPr>
            <w:r>
              <w:rPr>
                <w:color w:val="000000"/>
                <w:sz w:val="16"/>
              </w:rPr>
              <w:t xml:space="preserve">25</w:t>
            </w:r>
          </w:p>
        </w:tc>
        <w:tc>
          <w:tcPr>
            <w:tcW w:w="2700" w:type="dxa"/>
            <w:tcMar>
              <w:top w:w="40" w:type="dxa"/>
              <w:bottom w:w="40" w:type="dxa"/>
              <w:left w:w="70" w:type="dxa"/>
              <w:right w:w="70" w:type="dxa"/>
            </w:tcMar>
          </w:tcPr>
          <w:p>
            <w:pPr>
              <w:spacing w:after="0"/>
            </w:pPr>
            <w:r>
              <w:rPr>
                <w:color w:val="000000"/>
                <w:sz w:val="16"/>
              </w:rPr>
              <w:t xml:space="preserve">Decide: merge Technical Legislation with Ease of Doing Business, or keep separate (Regulations)</w:t>
            </w:r>
          </w:p>
        </w:tc>
        <w:tc>
          <w:tcPr>
            <w:tcW w:w="4600" w:type="dxa"/>
            <w:tcMar>
              <w:top w:w="40" w:type="dxa"/>
              <w:bottom w:w="40" w:type="dxa"/>
              <w:left w:w="70" w:type="dxa"/>
              <w:right w:w="70" w:type="dxa"/>
            </w:tcMar>
          </w:tcPr>
          <w:p>
            <w:pPr>
              <w:spacing w:after="0"/>
            </w:pPr>
            <w:r>
              <w:rPr>
                <w:color w:val="000000"/>
                <w:sz w:val="16"/>
              </w:rPr>
              <w:t xml:space="preserve">Open question: should general legislation (Electricity Act, National Integrated Electricity Policy, etc.) and Ease-of-Doing-Business-style regulation (registration, tax, incentives) be one merged section, or two clearly separated ones?</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Built as "keep separate" - Technical Legislation (#core-laws) is distinct from the EoDB sections.</w:t>
            </w:r>
          </w:p>
        </w:tc>
      </w:tr>
      <w:tr>
        <w:tc>
          <w:tcPr>
            <w:tcW w:w="520" w:type="dxa"/>
            <w:tcMar>
              <w:top w:w="40" w:type="dxa"/>
              <w:bottom w:w="40" w:type="dxa"/>
              <w:left w:w="70" w:type="dxa"/>
              <w:right w:w="70" w:type="dxa"/>
            </w:tcMar>
          </w:tcPr>
          <w:p>
            <w:pPr>
              <w:spacing w:after="0"/>
            </w:pPr>
            <w:r>
              <w:rPr>
                <w:color w:val="000000"/>
                <w:sz w:val="16"/>
              </w:rPr>
              <w:t xml:space="preserve">26</w:t>
            </w:r>
          </w:p>
        </w:tc>
        <w:tc>
          <w:tcPr>
            <w:tcW w:w="2700" w:type="dxa"/>
            <w:tcMar>
              <w:top w:w="40" w:type="dxa"/>
              <w:bottom w:w="40" w:type="dxa"/>
              <w:left w:w="70" w:type="dxa"/>
              <w:right w:w="70" w:type="dxa"/>
            </w:tcMar>
          </w:tcPr>
          <w:p>
            <w:pPr>
              <w:spacing w:after="0"/>
            </w:pPr>
            <w:r>
              <w:rPr>
                <w:color w:val="000000"/>
                <w:sz w:val="16"/>
              </w:rPr>
              <w:t xml:space="preserve">Group general national laws into a dedicated "Technical Legislation" block (Regulations)</w:t>
            </w:r>
          </w:p>
        </w:tc>
        <w:tc>
          <w:tcPr>
            <w:tcW w:w="4600" w:type="dxa"/>
            <w:tcMar>
              <w:top w:w="40" w:type="dxa"/>
              <w:bottom w:w="40" w:type="dxa"/>
              <w:left w:w="70" w:type="dxa"/>
              <w:right w:w="70" w:type="dxa"/>
            </w:tcMar>
          </w:tcPr>
          <w:p>
            <w:pPr>
              <w:spacing w:after="0"/>
            </w:pPr>
            <w:r>
              <w:rPr>
                <w:color w:val="000000"/>
                <w:sz w:val="16"/>
              </w:rPr>
              <w:t xml:space="preserve">The Electricity Act, National Integrated Electricity Policy and similar national- level laws should be grouped in one place rather than repeated inline within each sector's Regulations text.</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Dedicated #core-laws grid (Electricity Act, PIA, NREP, NERC Mini-Grid, NOGICD, NIEP), centralised rather than per-sector.</w:t>
            </w:r>
          </w:p>
        </w:tc>
      </w:tr>
      <w:tr>
        <w:tc>
          <w:tcPr>
            <w:tcW w:w="520" w:type="dxa"/>
            <w:tcMar>
              <w:top w:w="40" w:type="dxa"/>
              <w:bottom w:w="40" w:type="dxa"/>
              <w:left w:w="70" w:type="dxa"/>
              <w:right w:w="70" w:type="dxa"/>
            </w:tcMar>
          </w:tcPr>
          <w:p>
            <w:pPr>
              <w:spacing w:after="0"/>
            </w:pPr>
            <w:r>
              <w:rPr>
                <w:color w:val="000000"/>
                <w:sz w:val="16"/>
              </w:rPr>
              <w:t xml:space="preserve">27</w:t>
            </w:r>
          </w:p>
        </w:tc>
        <w:tc>
          <w:tcPr>
            <w:tcW w:w="2700" w:type="dxa"/>
            <w:tcMar>
              <w:top w:w="40" w:type="dxa"/>
              <w:bottom w:w="40" w:type="dxa"/>
              <w:left w:w="70" w:type="dxa"/>
              <w:right w:w="70" w:type="dxa"/>
            </w:tcMar>
          </w:tcPr>
          <w:p>
            <w:pPr>
              <w:spacing w:after="0"/>
            </w:pPr>
            <w:r>
              <w:rPr>
                <w:color w:val="000000"/>
                <w:sz w:val="16"/>
              </w:rPr>
              <w:t xml:space="preserve">Tag every regulation to its sector and responsible MDA (Regulations)</w:t>
            </w:r>
          </w:p>
        </w:tc>
        <w:tc>
          <w:tcPr>
            <w:tcW w:w="4600" w:type="dxa"/>
            <w:tcMar>
              <w:top w:w="40" w:type="dxa"/>
              <w:bottom w:w="40" w:type="dxa"/>
              <w:left w:w="70" w:type="dxa"/>
              <w:right w:w="70" w:type="dxa"/>
            </w:tcMar>
          </w:tcPr>
          <w:p>
            <w:pPr>
              <w:spacing w:after="0"/>
            </w:pPr>
            <w:r>
              <w:rPr>
                <w:color w:val="000000"/>
                <w:sz w:val="16"/>
              </w:rPr>
              <w:t xml:space="preserve">Regulations and guidelines should be clearly tagged to the sector they apply to and the MDA in charge, ideally as a structured, filterable tag rather than only inline prose.</w:t>
            </w:r>
          </w:p>
        </w:tc>
        <w:tc>
          <w:tcPr>
            <w:tcW w:w="1300" w:type="dxa"/>
            <w:tcMar>
              <w:top w:w="40" w:type="dxa"/>
              <w:bottom w:w="40" w:type="dxa"/>
              <w:left w:w="70" w:type="dxa"/>
              <w:right w:w="70" w:type="dxa"/>
            </w:tcMar>
          </w:tcPr>
          <w:p>
            <w:pPr>
              <w:spacing w:after="0"/>
            </w:pPr>
            <w:r>
              <w:rPr>
                <w:b/>
                <w:color w:val="000000"/>
                <w:sz w:val="16"/>
              </w:rPr>
              <w:t xml:space="preserve">Partial</w:t>
            </w:r>
          </w:p>
        </w:tc>
        <w:tc>
          <w:tcPr>
            <w:tcW w:w="4560" w:type="dxa"/>
            <w:tcMar>
              <w:top w:w="40" w:type="dxa"/>
              <w:bottom w:w="40" w:type="dxa"/>
              <w:left w:w="70" w:type="dxa"/>
              <w:right w:w="70" w:type="dxa"/>
            </w:tcMar>
          </w:tcPr>
          <w:p>
            <w:pPr>
              <w:spacing w:after="0"/>
            </w:pPr>
            <w:r>
              <w:rPr>
                <w:color w:val="000000"/>
                <w:sz w:val="16"/>
              </w:rPr>
              <w:t xml:space="preserve">Cards carry structured data-type/data-sector attributes, but no visible sector/MDA tag chips, no responsible-MDA field, and only free-text search (no filter using those tags).</w:t>
            </w:r>
          </w:p>
        </w:tc>
      </w:tr>
      <w:tr>
        <w:tc>
          <w:tcPr>
            <w:tcW w:w="520" w:type="dxa"/>
            <w:tcMar>
              <w:top w:w="40" w:type="dxa"/>
              <w:bottom w:w="40" w:type="dxa"/>
              <w:left w:w="70" w:type="dxa"/>
              <w:right w:w="70" w:type="dxa"/>
            </w:tcMar>
          </w:tcPr>
          <w:p>
            <w:pPr>
              <w:spacing w:after="0"/>
            </w:pPr>
            <w:r>
              <w:rPr>
                <w:color w:val="000000"/>
                <w:sz w:val="16"/>
              </w:rPr>
              <w:t xml:space="preserve">28</w:t>
            </w:r>
          </w:p>
        </w:tc>
        <w:tc>
          <w:tcPr>
            <w:tcW w:w="2700" w:type="dxa"/>
            <w:tcMar>
              <w:top w:w="40" w:type="dxa"/>
              <w:bottom w:w="40" w:type="dxa"/>
              <w:left w:w="70" w:type="dxa"/>
              <w:right w:w="70" w:type="dxa"/>
            </w:tcMar>
          </w:tcPr>
          <w:p>
            <w:pPr>
              <w:spacing w:after="0"/>
            </w:pPr>
            <w:r>
              <w:rPr>
                <w:color w:val="000000"/>
                <w:sz w:val="16"/>
              </w:rPr>
              <w:t xml:space="preserve">Add short summaries with outbound links on the Ease of Doing Business page (Regulations - Ease of Doing Business)</w:t>
            </w:r>
          </w:p>
        </w:tc>
        <w:tc>
          <w:tcPr>
            <w:tcW w:w="4600" w:type="dxa"/>
            <w:tcMar>
              <w:top w:w="40" w:type="dxa"/>
              <w:bottom w:w="40" w:type="dxa"/>
              <w:left w:w="70" w:type="dxa"/>
              <w:right w:w="70" w:type="dxa"/>
            </w:tcMar>
          </w:tcPr>
          <w:p>
            <w:pPr>
              <w:spacing w:after="0"/>
            </w:pPr>
            <w:r>
              <w:rPr>
                <w:color w:val="000000"/>
                <w:sz w:val="16"/>
              </w:rPr>
              <w:t xml:space="preserve">Business Registration, Tax &amp; Fiscal Policy, Import &amp; Export, Bilateral Treaties and Immigration should each get a short summary and a link to the relevant official website, rather than being buried in long-form prose.</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Business Registration / Tax / Import-Export / Treaties &amp; Immigration each have a short card + outbound official links (cac, nipc, customs, son, nepza, immigration…). Two FIRS links are marked "to be confirmed".</w:t>
            </w:r>
          </w:p>
        </w:tc>
      </w:tr>
      <w:tr>
        <w:tc>
          <w:tcPr>
            <w:tcW w:w="520" w:type="dxa"/>
            <w:tcMar>
              <w:top w:w="40" w:type="dxa"/>
              <w:bottom w:w="40" w:type="dxa"/>
              <w:left w:w="70" w:type="dxa"/>
              <w:right w:w="70" w:type="dxa"/>
            </w:tcMar>
          </w:tcPr>
          <w:p>
            <w:pPr>
              <w:spacing w:after="0"/>
            </w:pPr>
            <w:r>
              <w:rPr>
                <w:color w:val="000000"/>
                <w:sz w:val="16"/>
              </w:rPr>
              <w:t xml:space="preserve">29</w:t>
            </w:r>
          </w:p>
        </w:tc>
        <w:tc>
          <w:tcPr>
            <w:tcW w:w="2700" w:type="dxa"/>
            <w:tcMar>
              <w:top w:w="40" w:type="dxa"/>
              <w:bottom w:w="40" w:type="dxa"/>
              <w:left w:w="70" w:type="dxa"/>
              <w:right w:w="70" w:type="dxa"/>
            </w:tcMar>
          </w:tcPr>
          <w:p>
            <w:pPr>
              <w:spacing w:after="0"/>
            </w:pPr>
            <w:r>
              <w:rPr>
                <w:color w:val="000000"/>
                <w:sz w:val="16"/>
              </w:rPr>
              <w:t xml:space="preserve">Decide whether sector-specific Ease of Doing Business content stays on each sector page (Regulations)</w:t>
            </w:r>
          </w:p>
        </w:tc>
        <w:tc>
          <w:tcPr>
            <w:tcW w:w="4600" w:type="dxa"/>
            <w:tcMar>
              <w:top w:w="40" w:type="dxa"/>
              <w:bottom w:w="40" w:type="dxa"/>
              <w:left w:w="70" w:type="dxa"/>
              <w:right w:w="70" w:type="dxa"/>
            </w:tcMar>
          </w:tcPr>
          <w:p>
            <w:pPr>
              <w:spacing w:after="0"/>
            </w:pPr>
            <w:r>
              <w:rPr>
                <w:color w:val="000000"/>
                <w:sz w:val="16"/>
              </w:rPr>
              <w:t xml:space="preserve">Open question: keep the sector-level Ease of Doing Business detail where it lives today, or centralise it on the main Regulations page.</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Built as centralised summary on Regulation.html sourced from sector pages, with sector pages keeping their own detail.</w:t>
            </w:r>
          </w:p>
        </w:tc>
      </w:tr>
      <w:tr>
        <w:tc>
          <w:tcPr>
            <w:tcW w:w="520" w:type="dxa"/>
            <w:tcMar>
              <w:top w:w="40" w:type="dxa"/>
              <w:bottom w:w="40" w:type="dxa"/>
              <w:left w:w="70" w:type="dxa"/>
              <w:right w:w="70" w:type="dxa"/>
            </w:tcMar>
          </w:tcPr>
          <w:p>
            <w:pPr>
              <w:spacing w:after="0"/>
            </w:pPr>
            <w:r>
              <w:rPr>
                <w:color w:val="000000"/>
                <w:sz w:val="16"/>
              </w:rPr>
              <w:t xml:space="preserve">30</w:t>
            </w:r>
          </w:p>
        </w:tc>
        <w:tc>
          <w:tcPr>
            <w:tcW w:w="2700" w:type="dxa"/>
            <w:tcMar>
              <w:top w:w="40" w:type="dxa"/>
              <w:bottom w:w="40" w:type="dxa"/>
              <w:left w:w="70" w:type="dxa"/>
              <w:right w:w="70" w:type="dxa"/>
            </w:tcMar>
          </w:tcPr>
          <w:p>
            <w:pPr>
              <w:spacing w:after="0"/>
            </w:pPr>
            <w:r>
              <w:rPr>
                <w:color w:val="000000"/>
                <w:sz w:val="16"/>
              </w:rPr>
              <w:t xml:space="preserve">Build a regulatory pathway finder (Regulations - Pathway Finder)</w:t>
            </w:r>
          </w:p>
        </w:tc>
        <w:tc>
          <w:tcPr>
            <w:tcW w:w="4600" w:type="dxa"/>
            <w:tcMar>
              <w:top w:w="40" w:type="dxa"/>
              <w:bottom w:w="40" w:type="dxa"/>
              <w:left w:w="70" w:type="dxa"/>
              <w:right w:w="70" w:type="dxa"/>
            </w:tcMar>
          </w:tcPr>
          <w:p>
            <w:pPr>
              <w:spacing w:after="0"/>
            </w:pPr>
            <w:r>
              <w:rPr>
                <w:color w:val="000000"/>
                <w:sz w:val="16"/>
              </w:rPr>
              <w:t xml:space="preserve">Add an interactive filter tool (Sector → Business model → Project size → Connection type → Jurisdiction → Result) with safeguards: last-updated date, source links, "may require/may be eligible" wording, and a disclaimer confirming federal vs. state role.</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Full 5-question flow (sector-&gt;model-&gt;size-&gt;connection-&gt;jurisdiction-&gt;result) with "may apply" wording, federal-vs-state disclaimer, source links, "Last reviewed" stamp (blank by design -&gt; set at deploy).</w:t>
            </w:r>
          </w:p>
        </w:tc>
      </w:tr>
      <w:tr>
        <w:tc>
          <w:tcPr>
            <w:tcW w:w="520" w:type="dxa"/>
            <w:tcMar>
              <w:top w:w="40" w:type="dxa"/>
              <w:bottom w:w="40" w:type="dxa"/>
              <w:left w:w="70" w:type="dxa"/>
              <w:right w:w="70" w:type="dxa"/>
            </w:tcMar>
          </w:tcPr>
          <w:p>
            <w:pPr>
              <w:spacing w:after="0"/>
            </w:pPr>
            <w:r>
              <w:rPr>
                <w:color w:val="000000"/>
                <w:sz w:val="16"/>
              </w:rPr>
              <w:t xml:space="preserve">31</w:t>
            </w:r>
          </w:p>
        </w:tc>
        <w:tc>
          <w:tcPr>
            <w:tcW w:w="2700" w:type="dxa"/>
            <w:tcMar>
              <w:top w:w="40" w:type="dxa"/>
              <w:bottom w:w="40" w:type="dxa"/>
              <w:left w:w="70" w:type="dxa"/>
              <w:right w:w="70" w:type="dxa"/>
            </w:tcMar>
          </w:tcPr>
          <w:p>
            <w:pPr>
              <w:spacing w:after="0"/>
            </w:pPr>
            <w:r>
              <w:rPr>
                <w:color w:val="000000"/>
                <w:sz w:val="16"/>
              </w:rPr>
              <w:t xml:space="preserve">Fix the Opportunities page so filters, search and cards actually work (Opportunities)</w:t>
            </w:r>
          </w:p>
        </w:tc>
        <w:tc>
          <w:tcPr>
            <w:tcW w:w="4600" w:type="dxa"/>
            <w:tcMar>
              <w:top w:w="40" w:type="dxa"/>
              <w:bottom w:w="40" w:type="dxa"/>
              <w:left w:w="70" w:type="dxa"/>
              <w:right w:w="70" w:type="dxa"/>
            </w:tcMar>
          </w:tcPr>
          <w:p>
            <w:pPr>
              <w:spacing w:after="0"/>
            </w:pPr>
            <w:r>
              <w:rPr>
                <w:color w:val="000000"/>
                <w:sz w:val="16"/>
              </w:rPr>
              <w:t xml:space="preserve">Sector filters, the search box and page numbers all currently do nothing; the "Invest Now" button on each card does nothing; and several cards open the same project page. All controls need to filter/search/paginate correctly, or be hidden until they do.</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Full filter engine, wired search, independent pagers, no-results state; each card opens its own detail page; no dead "Invest Now" on cards.</w:t>
            </w:r>
          </w:p>
        </w:tc>
      </w:tr>
      <w:tr>
        <w:tc>
          <w:tcPr>
            <w:tcW w:w="520" w:type="dxa"/>
            <w:tcMar>
              <w:top w:w="40" w:type="dxa"/>
              <w:bottom w:w="40" w:type="dxa"/>
              <w:left w:w="70" w:type="dxa"/>
              <w:right w:w="70" w:type="dxa"/>
            </w:tcMar>
          </w:tcPr>
          <w:p>
            <w:pPr>
              <w:spacing w:after="0"/>
            </w:pPr>
            <w:r>
              <w:rPr>
                <w:color w:val="000000"/>
                <w:sz w:val="16"/>
              </w:rPr>
              <w:t xml:space="preserve">32</w:t>
            </w:r>
          </w:p>
        </w:tc>
        <w:tc>
          <w:tcPr>
            <w:tcW w:w="2700" w:type="dxa"/>
            <w:tcMar>
              <w:top w:w="40" w:type="dxa"/>
              <w:bottom w:w="40" w:type="dxa"/>
              <w:left w:w="70" w:type="dxa"/>
              <w:right w:w="70" w:type="dxa"/>
            </w:tcMar>
          </w:tcPr>
          <w:p>
            <w:pPr>
              <w:spacing w:after="0"/>
            </w:pPr>
            <w:r>
              <w:rPr>
                <w:color w:val="000000"/>
                <w:sz w:val="16"/>
              </w:rPr>
              <w:t xml:space="preserve">Lead Opportunities with business models, not just named projects (Opportunities)</w:t>
            </w:r>
          </w:p>
        </w:tc>
        <w:tc>
          <w:tcPr>
            <w:tcW w:w="4600" w:type="dxa"/>
            <w:tcMar>
              <w:top w:w="40" w:type="dxa"/>
              <w:bottom w:w="40" w:type="dxa"/>
              <w:left w:w="70" w:type="dxa"/>
              <w:right w:w="70" w:type="dxa"/>
            </w:tcMar>
          </w:tcPr>
          <w:p>
            <w:pPr>
              <w:spacing w:after="0"/>
            </w:pPr>
            <w:r>
              <w:rPr>
                <w:color w:val="000000"/>
                <w:sz w:val="16"/>
              </w:rPr>
              <w:t xml:space="preserve">Given limited visibility into the full national project pipeline, lead with business models / opportunity areas, and only show named projects where FMP or GIZ has verified information.</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Opportunity-area cards render first, then "Active Opportunities" gated to FMP/GIZ/state-cleared projects (OSIP_OPPORTUNITY_CLEARED).</w:t>
            </w:r>
          </w:p>
        </w:tc>
      </w:tr>
      <w:tr>
        <w:tc>
          <w:tcPr>
            <w:tcW w:w="520" w:type="dxa"/>
            <w:tcMar>
              <w:top w:w="40" w:type="dxa"/>
              <w:bottom w:w="40" w:type="dxa"/>
              <w:left w:w="70" w:type="dxa"/>
              <w:right w:w="70" w:type="dxa"/>
            </w:tcMar>
          </w:tcPr>
          <w:p>
            <w:pPr>
              <w:spacing w:after="0"/>
            </w:pPr>
            <w:r>
              <w:rPr>
                <w:color w:val="000000"/>
                <w:sz w:val="16"/>
              </w:rPr>
              <w:t xml:space="preserve">33</w:t>
            </w:r>
          </w:p>
        </w:tc>
        <w:tc>
          <w:tcPr>
            <w:tcW w:w="2700" w:type="dxa"/>
            <w:tcMar>
              <w:top w:w="40" w:type="dxa"/>
              <w:bottom w:w="40" w:type="dxa"/>
              <w:left w:w="70" w:type="dxa"/>
              <w:right w:w="70" w:type="dxa"/>
            </w:tcMar>
          </w:tcPr>
          <w:p>
            <w:pPr>
              <w:spacing w:after="0"/>
            </w:pPr>
            <w:r>
              <w:rPr>
                <w:color w:val="000000"/>
                <w:sz w:val="16"/>
              </w:rPr>
              <w:t xml:space="preserve">Add a standard investment- details block to every project (Opportunities - Project cards / detail pages)</w:t>
            </w:r>
          </w:p>
        </w:tc>
        <w:tc>
          <w:tcPr>
            <w:tcW w:w="4600" w:type="dxa"/>
            <w:tcMar>
              <w:top w:w="40" w:type="dxa"/>
              <w:bottom w:w="40" w:type="dxa"/>
              <w:left w:w="70" w:type="dxa"/>
              <w:right w:w="70" w:type="dxa"/>
            </w:tcMar>
          </w:tcPr>
          <w:p>
            <w:pPr>
              <w:spacing w:after="0"/>
            </w:pPr>
            <w:r>
              <w:rPr>
                <w:color w:val="000000"/>
                <w:sz w:val="16"/>
              </w:rPr>
              <w:t xml:space="preserve">Cards and detail pages currently show only total project cost. Add minimum investment amount, investment type (equity/loan/concession), share on offer, financing status, deadline, currency and investor eligibility to every project.</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Each project record now carries a terms object, and the project detail page renders a standard Investment details block - minimum investment, investment type, share on offer, financing status, deadline, currency and investor eligibility (data-inv fields filled by oppdetail.js, with sensible fallbacks from cost/ticket/status).</w:t>
            </w:r>
          </w:p>
        </w:tc>
      </w:tr>
      <w:tr>
        <w:tc>
          <w:tcPr>
            <w:tcW w:w="520" w:type="dxa"/>
            <w:tcMar>
              <w:top w:w="40" w:type="dxa"/>
              <w:bottom w:w="40" w:type="dxa"/>
              <w:left w:w="70" w:type="dxa"/>
              <w:right w:w="70" w:type="dxa"/>
            </w:tcMar>
          </w:tcPr>
          <w:p>
            <w:pPr>
              <w:spacing w:after="0"/>
            </w:pPr>
            <w:r>
              <w:rPr>
                <w:color w:val="000000"/>
                <w:sz w:val="16"/>
              </w:rPr>
              <w:t xml:space="preserve">34</w:t>
            </w:r>
          </w:p>
        </w:tc>
        <w:tc>
          <w:tcPr>
            <w:tcW w:w="2700" w:type="dxa"/>
            <w:tcMar>
              <w:top w:w="40" w:type="dxa"/>
              <w:bottom w:w="40" w:type="dxa"/>
              <w:left w:w="70" w:type="dxa"/>
              <w:right w:w="70" w:type="dxa"/>
            </w:tcMar>
          </w:tcPr>
          <w:p>
            <w:pPr>
              <w:spacing w:after="0"/>
            </w:pPr>
            <w:r>
              <w:rPr>
                <w:color w:val="000000"/>
                <w:sz w:val="16"/>
              </w:rPr>
              <w:t xml:space="preserve">Add result counts, default sorting and working sort controls (Opportunities - Results list)</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Live result counts (already present) plus a new Sort by control on the Active Opportunities list: Featured (default), Newest/Oldest, Investment high↔low, Name A-Z. Amount and published date are parsed from each card; order is applied via CSS order so the pager still slices correctly. Missing amounts sort to the bottom.</w:t>
            </w:r>
          </w:p>
        </w:tc>
      </w:tr>
      <w:tr>
        <w:tc>
          <w:tcPr>
            <w:tcW w:w="520" w:type="dxa"/>
            <w:tcMar>
              <w:top w:w="40" w:type="dxa"/>
              <w:bottom w:w="40" w:type="dxa"/>
              <w:left w:w="70" w:type="dxa"/>
              <w:right w:w="70" w:type="dxa"/>
            </w:tcMar>
          </w:tcPr>
          <w:p>
            <w:pPr>
              <w:spacing w:after="0"/>
            </w:pPr>
            <w:r>
              <w:rPr>
                <w:color w:val="000000"/>
                <w:sz w:val="16"/>
              </w:rPr>
              <w:t xml:space="preserve">35</w:t>
            </w:r>
          </w:p>
        </w:tc>
        <w:tc>
          <w:tcPr>
            <w:tcW w:w="2700" w:type="dxa"/>
            <w:tcMar>
              <w:top w:w="40" w:type="dxa"/>
              <w:bottom w:w="40" w:type="dxa"/>
              <w:left w:w="70" w:type="dxa"/>
              <w:right w:w="70" w:type="dxa"/>
            </w:tcMar>
          </w:tcPr>
          <w:p>
            <w:pPr>
              <w:spacing w:after="0"/>
            </w:pPr>
            <w:r>
              <w:rPr>
                <w:color w:val="000000"/>
                <w:sz w:val="16"/>
              </w:rPr>
              <w:t xml:space="preserve">Rename "State" field to "Location" and add a real filterable State field (Opportunities - Project cards)</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"Location:" label + data-state on cards; 37-state filter group wired.</w:t>
            </w:r>
          </w:p>
        </w:tc>
      </w:tr>
      <w:tr>
        <w:tc>
          <w:tcPr>
            <w:tcW w:w="520" w:type="dxa"/>
            <w:tcMar>
              <w:top w:w="40" w:type="dxa"/>
              <w:bottom w:w="40" w:type="dxa"/>
              <w:left w:w="70" w:type="dxa"/>
              <w:right w:w="70" w:type="dxa"/>
            </w:tcMar>
          </w:tcPr>
          <w:p>
            <w:pPr>
              <w:spacing w:after="0"/>
            </w:pPr>
            <w:r>
              <w:rPr>
                <w:color w:val="000000"/>
                <w:sz w:val="16"/>
              </w:rPr>
              <w:t xml:space="preserve">36</w:t>
            </w:r>
          </w:p>
        </w:tc>
        <w:tc>
          <w:tcPr>
            <w:tcW w:w="2700" w:type="dxa"/>
            <w:tcMar>
              <w:top w:w="40" w:type="dxa"/>
              <w:bottom w:w="40" w:type="dxa"/>
              <w:left w:w="70" w:type="dxa"/>
              <w:right w:w="70" w:type="dxa"/>
            </w:tcMar>
          </w:tcPr>
          <w:p>
            <w:pPr>
              <w:spacing w:after="0"/>
            </w:pPr>
            <w:r>
              <w:rPr>
                <w:color w:val="000000"/>
                <w:sz w:val="16"/>
              </w:rPr>
              <w:t xml:space="preserve">Lock promoter contact details server-side (Opportunities - Project detail page)</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Deploy-time</w:t>
            </w:r>
          </w:p>
        </w:tc>
        <w:tc>
          <w:tcPr>
            <w:tcW w:w="4560" w:type="dxa"/>
            <w:tcMar>
              <w:top w:w="40" w:type="dxa"/>
              <w:bottom w:w="40" w:type="dxa"/>
              <w:left w:w="70" w:type="dxa"/>
              <w:right w:w="70" w:type="dxa"/>
            </w:tcMar>
          </w:tcPr>
          <w:p>
            <w:pPr>
              <w:spacing w:after="0"/>
            </w:pPr>
            <w:r>
              <w:rPr>
                <w:color w:val="000000"/>
                <w:sz w:val="16"/>
              </w:rPr>
              <w:t xml:space="preserve">Client-side login blur/overlay gates promoter contact (agency contact open). Real server-side locking is backend/deploy-time.</w:t>
            </w:r>
          </w:p>
        </w:tc>
      </w:tr>
      <w:tr>
        <w:tc>
          <w:tcPr>
            <w:tcW w:w="520" w:type="dxa"/>
            <w:tcMar>
              <w:top w:w="40" w:type="dxa"/>
              <w:bottom w:w="40" w:type="dxa"/>
              <w:left w:w="70" w:type="dxa"/>
              <w:right w:w="70" w:type="dxa"/>
            </w:tcMar>
          </w:tcPr>
          <w:p>
            <w:pPr>
              <w:spacing w:after="0"/>
            </w:pPr>
            <w:r>
              <w:rPr>
                <w:color w:val="000000"/>
                <w:sz w:val="16"/>
              </w:rPr>
              <w:t xml:space="preserve">37</w:t>
            </w:r>
          </w:p>
        </w:tc>
        <w:tc>
          <w:tcPr>
            <w:tcW w:w="2700" w:type="dxa"/>
            <w:tcMar>
              <w:top w:w="40" w:type="dxa"/>
              <w:bottom w:w="40" w:type="dxa"/>
              <w:left w:w="70" w:type="dxa"/>
              <w:right w:w="70" w:type="dxa"/>
            </w:tcMar>
          </w:tcPr>
          <w:p>
            <w:pPr>
              <w:spacing w:after="0"/>
            </w:pPr>
            <w:r>
              <w:rPr>
                <w:color w:val="000000"/>
                <w:sz w:val="16"/>
              </w:rPr>
              <w:t xml:space="preserve">Add save, compare, alerts and related-project features (Opportunities - Project detail page)</w:t>
            </w:r>
          </w:p>
        </w:tc>
        <w:tc>
          <w:tcPr>
            <w:tcW w:w="4600" w:type="dxa"/>
            <w:tcMar>
              <w:top w:w="40" w:type="dxa"/>
              <w:bottom w:w="40" w:type="dxa"/>
              <w:left w:w="70" w:type="dxa"/>
              <w:right w:w="70" w:type="dxa"/>
            </w:tcMar>
          </w:tcPr>
          <w:p>
            <w:pPr>
              <w:spacing w:after="0"/>
            </w:pPr>
            <w:r>
              <w:rPr>
                <w:color w:val="000000"/>
                <w:sz w:val="16"/>
              </w:rPr>
              <w:t xml:space="preserve">Once an investor finds a project of interest there is currently no way to save it, compare it with another, get alerts on changes, or see related projects.</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Save is the delivered MVP (oppsave.js, login-gated, shortlist on AboutMe), and the "Where next" panel links to the project's own sector/state/finance as related routes. Compare and change-alerts ride on the dev-phase alerts backend (item 102).</w:t>
            </w:r>
          </w:p>
        </w:tc>
      </w:tr>
      <w:tr>
        <w:tc>
          <w:tcPr>
            <w:tcW w:w="520" w:type="dxa"/>
            <w:tcMar>
              <w:top w:w="40" w:type="dxa"/>
              <w:bottom w:w="40" w:type="dxa"/>
              <w:left w:w="70" w:type="dxa"/>
              <w:right w:w="70" w:type="dxa"/>
            </w:tcMar>
          </w:tcPr>
          <w:p>
            <w:pPr>
              <w:spacing w:after="0"/>
            </w:pPr>
            <w:r>
              <w:rPr>
                <w:color w:val="000000"/>
                <w:sz w:val="16"/>
              </w:rPr>
              <w:t xml:space="preserve">38</w:t>
            </w:r>
          </w:p>
        </w:tc>
        <w:tc>
          <w:tcPr>
            <w:tcW w:w="2700" w:type="dxa"/>
            <w:tcMar>
              <w:top w:w="40" w:type="dxa"/>
              <w:bottom w:w="40" w:type="dxa"/>
              <w:left w:w="70" w:type="dxa"/>
              <w:right w:w="70" w:type="dxa"/>
            </w:tcMar>
          </w:tcPr>
          <w:p>
            <w:pPr>
              <w:spacing w:after="0"/>
            </w:pPr>
            <w:r>
              <w:rPr>
                <w:color w:val="000000"/>
                <w:sz w:val="16"/>
              </w:rPr>
              <w:t xml:space="preserve">Use the freed screen width on project detail pages (Opportunities - Project detail page)</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Right column filled with "Where next" panel routing to sector/state/regulation.</w:t>
            </w:r>
          </w:p>
        </w:tc>
      </w:tr>
      <w:tr>
        <w:tc>
          <w:tcPr>
            <w:tcW w:w="520" w:type="dxa"/>
            <w:tcMar>
              <w:top w:w="40" w:type="dxa"/>
              <w:bottom w:w="40" w:type="dxa"/>
              <w:left w:w="70" w:type="dxa"/>
              <w:right w:w="70" w:type="dxa"/>
            </w:tcMar>
          </w:tcPr>
          <w:p>
            <w:pPr>
              <w:spacing w:after="0"/>
            </w:pPr>
            <w:r>
              <w:rPr>
                <w:color w:val="000000"/>
                <w:sz w:val="16"/>
              </w:rPr>
              <w:t xml:space="preserve">39</w:t>
            </w:r>
          </w:p>
        </w:tc>
        <w:tc>
          <w:tcPr>
            <w:tcW w:w="2700" w:type="dxa"/>
            <w:tcMar>
              <w:top w:w="40" w:type="dxa"/>
              <w:bottom w:w="40" w:type="dxa"/>
              <w:left w:w="70" w:type="dxa"/>
              <w:right w:w="70" w:type="dxa"/>
            </w:tcMar>
          </w:tcPr>
          <w:p>
            <w:pPr>
              <w:spacing w:after="0"/>
            </w:pPr>
            <w:r>
              <w:rPr>
                <w:color w:val="000000"/>
                <w:sz w:val="16"/>
              </w:rPr>
              <w:t xml:space="preserve">Add readiness tags to every opportunity (Opportunities)</w:t>
            </w:r>
          </w:p>
        </w:tc>
        <w:tc>
          <w:tcPr>
            <w:tcW w:w="4600" w:type="dxa"/>
            <w:tcMar>
              <w:top w:w="40" w:type="dxa"/>
              <w:bottom w:w="40" w:type="dxa"/>
              <w:left w:w="70" w:type="dxa"/>
              <w:right w:w="70" w:type="dxa"/>
            </w:tcMar>
          </w:tcPr>
          <w:p>
            <w:pPr>
              <w:spacing w:after="0"/>
            </w:pPr>
            <w:r>
              <w:rPr>
                <w:color w:val="000000"/>
                <w:sz w:val="16"/>
              </w:rPr>
              <w:t xml:space="preserve">Tag each opportunity by stage: Concept, Under preparation, Seeking investor interest, Tender/procurement, Financing sought, or Requires validation, so investors can immediately see how mature it is.</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Six readiness stages implemented + filter group. (Each record carries one stage on either a lifecycle or readiness axis by design, not all six tags.)</w:t>
            </w:r>
          </w:p>
        </w:tc>
      </w:tr>
      <w:tr>
        <w:tc>
          <w:tcPr>
            <w:tcW w:w="520" w:type="dxa"/>
            <w:tcMar>
              <w:top w:w="40" w:type="dxa"/>
              <w:bottom w:w="40" w:type="dxa"/>
              <w:left w:w="70" w:type="dxa"/>
              <w:right w:w="70" w:type="dxa"/>
            </w:tcMar>
          </w:tcPr>
          <w:p>
            <w:pPr>
              <w:spacing w:after="0"/>
            </w:pPr>
            <w:r>
              <w:rPr>
                <w:color w:val="000000"/>
                <w:sz w:val="16"/>
              </w:rPr>
              <w:t xml:space="preserve">40</w:t>
            </w:r>
          </w:p>
        </w:tc>
        <w:tc>
          <w:tcPr>
            <w:tcW w:w="2700" w:type="dxa"/>
            <w:tcMar>
              <w:top w:w="40" w:type="dxa"/>
              <w:bottom w:w="40" w:type="dxa"/>
              <w:left w:w="70" w:type="dxa"/>
              <w:right w:w="70" w:type="dxa"/>
            </w:tcMar>
          </w:tcPr>
          <w:p>
            <w:pPr>
              <w:spacing w:after="0"/>
            </w:pPr>
            <w:r>
              <w:rPr>
                <w:color w:val="000000"/>
                <w:sz w:val="16"/>
              </w:rPr>
              <w:t xml:space="preserve">Use "Featured investment areas" as the fallback section name (Opportunities)</w:t>
            </w:r>
          </w:p>
        </w:tc>
        <w:tc>
          <w:tcPr>
            <w:tcW w:w="4600" w:type="dxa"/>
            <w:tcMar>
              <w:top w:w="40" w:type="dxa"/>
              <w:bottom w:w="40" w:type="dxa"/>
              <w:left w:w="70" w:type="dxa"/>
              <w:right w:w="70" w:type="dxa"/>
            </w:tcMar>
          </w:tcPr>
          <w:p>
            <w:pPr>
              <w:spacing w:after="0"/>
            </w:pPr>
            <w:r>
              <w:rPr>
                <w:color w:val="000000"/>
                <w:sz w:val="16"/>
              </w:rPr>
              <w:t xml:space="preserve">When no validated projects are available for a sector, label the section "Featured investment areas" rather than implying active, ready-to-fund opportunities that don't exist.</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Section relabels to "Featured Investment Areas" / "No named project yet" when the pipeline is truly empty.</w:t>
            </w:r>
          </w:p>
        </w:tc>
      </w:tr>
      <w:tr>
        <w:tc>
          <w:tcPr>
            <w:tcW w:w="520" w:type="dxa"/>
            <w:tcMar>
              <w:top w:w="40" w:type="dxa"/>
              <w:bottom w:w="40" w:type="dxa"/>
              <w:left w:w="70" w:type="dxa"/>
              <w:right w:w="70" w:type="dxa"/>
            </w:tcMar>
          </w:tcPr>
          <w:p>
            <w:pPr>
              <w:spacing w:after="0"/>
            </w:pPr>
            <w:r>
              <w:rPr>
                <w:color w:val="000000"/>
                <w:sz w:val="16"/>
              </w:rPr>
              <w:t xml:space="preserve">41</w:t>
            </w:r>
          </w:p>
        </w:tc>
        <w:tc>
          <w:tcPr>
            <w:tcW w:w="2700" w:type="dxa"/>
            <w:tcMar>
              <w:top w:w="40" w:type="dxa"/>
              <w:bottom w:w="40" w:type="dxa"/>
              <w:left w:w="70" w:type="dxa"/>
              <w:right w:w="70" w:type="dxa"/>
            </w:tcMar>
          </w:tcPr>
          <w:p>
            <w:pPr>
              <w:spacing w:after="0"/>
            </w:pPr>
            <w:r>
              <w:rPr>
                <w:color w:val="000000"/>
                <w:sz w:val="16"/>
              </w:rPr>
              <w:t xml:space="preserve">Limit project detail views to verified projects; make "Invest Now" link to the responsible agency (Opportunities - Project cards)</w:t>
            </w:r>
          </w:p>
        </w:tc>
        <w:tc>
          <w:tcPr>
            <w:tcW w:w="4600" w:type="dxa"/>
            <w:tcMar>
              <w:top w:w="40" w:type="dxa"/>
              <w:bottom w:w="40" w:type="dxa"/>
              <w:left w:w="70" w:type="dxa"/>
              <w:right w:w="70" w:type="dxa"/>
            </w:tcMar>
          </w:tcPr>
          <w:p>
            <w:pPr>
              <w:spacing w:after="0"/>
            </w:pPr>
            <w:r>
              <w:rPr>
                <w:color w:val="000000"/>
                <w:sz w:val="16"/>
              </w:rPr>
              <w:t xml:space="preserve">As a de-risking measure, "View in Detail" should only be available for projects FMP/GIZ has verified, and the investment action should show a project overview plus links to the managing agency or contact person, rather than implying a direct investment can be made.</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Detail leads with "Who to contact -&gt; Related agency -&gt; Contact this agency"; no direct-investment button.</w:t>
            </w:r>
          </w:p>
        </w:tc>
      </w:tr>
      <w:tr>
        <w:tc>
          <w:tcPr>
            <w:tcW w:w="520" w:type="dxa"/>
            <w:tcMar>
              <w:top w:w="40" w:type="dxa"/>
              <w:bottom w:w="40" w:type="dxa"/>
              <w:left w:w="70" w:type="dxa"/>
              <w:right w:w="70" w:type="dxa"/>
            </w:tcMar>
          </w:tcPr>
          <w:p>
            <w:pPr>
              <w:spacing w:after="0"/>
            </w:pPr>
            <w:r>
              <w:rPr>
                <w:color w:val="000000"/>
                <w:sz w:val="16"/>
              </w:rPr>
              <w:t xml:space="preserve">42</w:t>
            </w:r>
          </w:p>
        </w:tc>
        <w:tc>
          <w:tcPr>
            <w:tcW w:w="2700" w:type="dxa"/>
            <w:tcMar>
              <w:top w:w="40" w:type="dxa"/>
              <w:bottom w:w="40" w:type="dxa"/>
              <w:left w:w="70" w:type="dxa"/>
              <w:right w:w="70" w:type="dxa"/>
            </w:tcMar>
          </w:tcPr>
          <w:p>
            <w:pPr>
              <w:spacing w:after="0"/>
            </w:pPr>
            <w:r>
              <w:rPr>
                <w:color w:val="000000"/>
                <w:sz w:val="16"/>
              </w:rPr>
              <w:t xml:space="preserve">Route Opportunities content from each sector's own Finance and Incentive sections (Opportunities / Homepage)</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"Where next" links to the project's own sector #finance anchor; featured areas reuse sector finance/opportunity copy.</w:t>
            </w:r>
          </w:p>
        </w:tc>
      </w:tr>
      <w:tr>
        <w:tc>
          <w:tcPr>
            <w:tcW w:w="520" w:type="dxa"/>
            <w:tcMar>
              <w:top w:w="40" w:type="dxa"/>
              <w:bottom w:w="40" w:type="dxa"/>
              <w:left w:w="70" w:type="dxa"/>
              <w:right w:w="70" w:type="dxa"/>
            </w:tcMar>
          </w:tcPr>
          <w:p>
            <w:pPr>
              <w:spacing w:after="0"/>
            </w:pPr>
            <w:r>
              <w:rPr>
                <w:color w:val="000000"/>
                <w:sz w:val="16"/>
              </w:rPr>
              <w:t xml:space="preserve">43</w:t>
            </w:r>
          </w:p>
        </w:tc>
        <w:tc>
          <w:tcPr>
            <w:tcW w:w="2700" w:type="dxa"/>
            <w:tcMar>
              <w:top w:w="40" w:type="dxa"/>
              <w:bottom w:w="40" w:type="dxa"/>
              <w:left w:w="70" w:type="dxa"/>
              <w:right w:w="70" w:type="dxa"/>
            </w:tcMar>
          </w:tcPr>
          <w:p>
            <w:pPr>
              <w:spacing w:after="0"/>
            </w:pPr>
            <w:r>
              <w:rPr>
                <w:color w:val="000000"/>
                <w:sz w:val="16"/>
              </w:rPr>
              <w:t xml:space="preserve">Keep Sector/State filters on Opportunities, but flag "project stage" as hard to maintain (Opportunities - Filters)</w:t>
            </w:r>
          </w:p>
        </w:tc>
        <w:tc>
          <w:tcPr>
            <w:tcW w:w="4600" w:type="dxa"/>
            <w:tcMar>
              <w:top w:w="40" w:type="dxa"/>
              <w:bottom w:w="40" w:type="dxa"/>
              <w:left w:w="70" w:type="dxa"/>
              <w:right w:w="70" w:type="dxa"/>
            </w:tcMar>
          </w:tcPr>
          <w:p>
            <w:pPr>
              <w:spacing w:after="0"/>
            </w:pPr>
            <w:r>
              <w:rPr>
                <w:color w:val="000000"/>
                <w:sz w:val="16"/>
              </w:rPr>
              <w:t xml:space="preserve">Sector and state filters should stay, but a live "project stage" filter will need ongoing data maintenance to stay accurate - worth flagging as an operational cost, not just a build task.</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Sector + State filters live; inline note that stage filter was dropped (maintenance) in favour of readiness tags.</w:t>
            </w:r>
          </w:p>
        </w:tc>
      </w:tr>
      <w:tr>
        <w:tc>
          <w:tcPr>
            <w:tcW w:w="520" w:type="dxa"/>
            <w:tcMar>
              <w:top w:w="40" w:type="dxa"/>
              <w:bottom w:w="40" w:type="dxa"/>
              <w:left w:w="70" w:type="dxa"/>
              <w:right w:w="70" w:type="dxa"/>
            </w:tcMar>
          </w:tcPr>
          <w:p>
            <w:pPr>
              <w:spacing w:after="0"/>
            </w:pPr>
            <w:r>
              <w:rPr>
                <w:color w:val="000000"/>
                <w:sz w:val="16"/>
              </w:rPr>
              <w:t xml:space="preserve">44</w:t>
            </w:r>
          </w:p>
        </w:tc>
        <w:tc>
          <w:tcPr>
            <w:tcW w:w="2700" w:type="dxa"/>
            <w:tcMar>
              <w:top w:w="40" w:type="dxa"/>
              <w:bottom w:w="40" w:type="dxa"/>
              <w:left w:w="70" w:type="dxa"/>
              <w:right w:w="70" w:type="dxa"/>
            </w:tcMar>
          </w:tcPr>
          <w:p>
            <w:pPr>
              <w:spacing w:after="0"/>
            </w:pPr>
            <w:r>
              <w:rPr>
                <w:color w:val="000000"/>
                <w:sz w:val="16"/>
              </w:rPr>
              <w:t xml:space="preserve">Rename "Invest Now" to "Register" / "Register your interest" (Site-wide - Buttons)</w:t>
            </w:r>
          </w:p>
        </w:tc>
        <w:tc>
          <w:tcPr>
            <w:tcW w:w="4600" w:type="dxa"/>
            <w:tcMar>
              <w:top w:w="40" w:type="dxa"/>
              <w:bottom w:w="40" w:type="dxa"/>
              <w:left w:w="70" w:type="dxa"/>
              <w:right w:w="70" w:type="dxa"/>
            </w:tcMar>
          </w:tcPr>
          <w:p>
            <w:pPr>
              <w:spacing w:after="0"/>
            </w:pPr>
            <w:r>
              <w:rPr>
                <w:color w:val="000000"/>
                <w:sz w:val="16"/>
              </w:rPr>
              <w:t xml:space="preserve">"Invest Now" is the most visible label on the site but performs no investment, and could be read as implying a public offer to sell an investment - a legal risk worth avoiding.</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Nav CTA + detail CTAs read "Register your interest"/"Register"; no live "Invest Now" button label (only dead IIFE strings/comments remain).</w:t>
            </w:r>
          </w:p>
        </w:tc>
      </w:tr>
      <w:tr>
        <w:tc>
          <w:tcPr>
            <w:tcW w:w="520" w:type="dxa"/>
            <w:tcMar>
              <w:top w:w="40" w:type="dxa"/>
              <w:bottom w:w="40" w:type="dxa"/>
              <w:left w:w="70" w:type="dxa"/>
              <w:right w:w="70" w:type="dxa"/>
            </w:tcMar>
          </w:tcPr>
          <w:p>
            <w:pPr>
              <w:spacing w:after="0"/>
            </w:pPr>
            <w:r>
              <w:rPr>
                <w:color w:val="000000"/>
                <w:sz w:val="16"/>
              </w:rPr>
              <w:t xml:space="preserve">45</w:t>
            </w:r>
          </w:p>
        </w:tc>
        <w:tc>
          <w:tcPr>
            <w:tcW w:w="2700" w:type="dxa"/>
            <w:tcMar>
              <w:top w:w="40" w:type="dxa"/>
              <w:bottom w:w="40" w:type="dxa"/>
              <w:left w:w="70" w:type="dxa"/>
              <w:right w:w="70" w:type="dxa"/>
            </w:tcMar>
          </w:tcPr>
          <w:p>
            <w:pPr>
              <w:spacing w:after="0"/>
            </w:pPr>
            <w:r>
              <w:rPr>
                <w:color w:val="000000"/>
                <w:sz w:val="16"/>
              </w:rPr>
              <w:t xml:space="preserve">Fix or relabel the four dead project-document links</w:t>
            </w:r>
          </w:p>
        </w:tc>
        <w:tc>
          <w:tcPr>
            <w:tcW w:w="4600" w:type="dxa"/>
            <w:tcMar>
              <w:top w:w="40" w:type="dxa"/>
              <w:bottom w:w="40" w:type="dxa"/>
              <w:left w:w="70" w:type="dxa"/>
              <w:right w:w="70" w:type="dxa"/>
            </w:tcMar>
          </w:tcPr>
          <w:p>
            <w:pPr>
              <w:spacing w:after="0"/>
            </w:pPr>
            <w:r>
              <w:rPr>
                <w:color w:val="000000"/>
                <w:sz w:val="16"/>
              </w:rPr>
              <w:t xml:space="preserve">Links to the Investment Memorandum, Feasibility Report, EIA Summary and Term Sheet all give exact invented file sizes and page counts but don't work.</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Links point to real sample PDFs in pages/docs/ with real file sizes labelled "sample" (real docs at deploy).</w:t>
            </w:r>
          </w:p>
        </w:tc>
      </w:tr>
      <w:tr>
        <w:tc>
          <w:tcPr>
            <w:tcW w:w="520" w:type="dxa"/>
            <w:tcMar>
              <w:top w:w="40" w:type="dxa"/>
              <w:bottom w:w="40" w:type="dxa"/>
              <w:left w:w="70" w:type="dxa"/>
              <w:right w:w="70" w:type="dxa"/>
            </w:tcMar>
          </w:tcPr>
          <w:p>
            <w:pPr>
              <w:spacing w:after="0"/>
            </w:pPr>
            <w:r>
              <w:rPr>
                <w:color w:val="000000"/>
                <w:sz w:val="16"/>
              </w:rPr>
              <w:t xml:space="preserve">46</w:t>
            </w:r>
          </w:p>
        </w:tc>
        <w:tc>
          <w:tcPr>
            <w:tcW w:w="2700" w:type="dxa"/>
            <w:tcMar>
              <w:top w:w="40" w:type="dxa"/>
              <w:bottom w:w="40" w:type="dxa"/>
              <w:left w:w="70" w:type="dxa"/>
              <w:right w:w="70" w:type="dxa"/>
            </w:tcMar>
          </w:tcPr>
          <w:p>
            <w:pPr>
              <w:spacing w:after="0"/>
            </w:pPr>
            <w:r>
              <w:rPr>
                <w:color w:val="000000"/>
                <w:sz w:val="16"/>
              </w:rPr>
              <w:t xml:space="preserve">Build a dedicated Data &amp; Insights page with a working NigeriaSE4ALL link (Data &amp; Insights)</w:t>
            </w:r>
          </w:p>
        </w:tc>
        <w:tc>
          <w:tcPr>
            <w:tcW w:w="4600" w:type="dxa"/>
            <w:tcMar>
              <w:top w:w="40" w:type="dxa"/>
              <w:bottom w:w="40" w:type="dxa"/>
              <w:left w:w="70" w:type="dxa"/>
              <w:right w:w="70" w:type="dxa"/>
            </w:tcMar>
          </w:tcPr>
          <w:p>
            <w:pPr>
              <w:spacing w:after="0"/>
            </w:pPr>
            <w:r>
              <w:rPr>
                <w:color w:val="000000"/>
                <w:sz w:val="16"/>
              </w:rPr>
              <w:t xml:space="preserve">Investment and capacity data should highlight sector geographic hotspots, and mini-grid potential should link out to the Nigeria SE4ALL webmaps rather than duplicating the mapping effort.</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Data.html with hero jump-nav, working SE4ALL links, hotspots section, mini-grid/deep-map deferred to SE4ALL.</w:t>
            </w:r>
          </w:p>
        </w:tc>
      </w:tr>
      <w:tr>
        <w:tc>
          <w:tcPr>
            <w:tcW w:w="520" w:type="dxa"/>
            <w:tcMar>
              <w:top w:w="40" w:type="dxa"/>
              <w:bottom w:w="40" w:type="dxa"/>
              <w:left w:w="70" w:type="dxa"/>
              <w:right w:w="70" w:type="dxa"/>
            </w:tcMar>
          </w:tcPr>
          <w:p>
            <w:pPr>
              <w:spacing w:after="0"/>
            </w:pPr>
            <w:r>
              <w:rPr>
                <w:color w:val="000000"/>
                <w:sz w:val="16"/>
              </w:rPr>
              <w:t xml:space="preserve">47</w:t>
            </w:r>
          </w:p>
        </w:tc>
        <w:tc>
          <w:tcPr>
            <w:tcW w:w="2700" w:type="dxa"/>
            <w:tcMar>
              <w:top w:w="40" w:type="dxa"/>
              <w:bottom w:w="40" w:type="dxa"/>
              <w:left w:w="70" w:type="dxa"/>
              <w:right w:w="70" w:type="dxa"/>
            </w:tcMar>
          </w:tcPr>
          <w:p>
            <w:pPr>
              <w:spacing w:after="0"/>
            </w:pPr>
            <w:r>
              <w:rPr>
                <w:color w:val="000000"/>
                <w:sz w:val="16"/>
              </w:rPr>
              <w:t xml:space="preserve">Add source, year, method and last-updated to every headline figure (Data &amp; Insights / Homepage)</w:t>
            </w:r>
          </w:p>
        </w:tc>
        <w:tc>
          <w:tcPr>
            <w:tcW w:w="4600" w:type="dxa"/>
            <w:tcMar>
              <w:top w:w="40" w:type="dxa"/>
              <w:bottom w:w="40" w:type="dxa"/>
              <w:left w:w="70" w:type="dxa"/>
              <w:right w:w="70" w:type="dxa"/>
            </w:tcMar>
          </w:tcPr>
          <w:p>
            <w:pPr>
              <w:spacing w:after="0"/>
            </w:pPr>
            <w:r>
              <w:rPr>
                <w:color w:val="000000"/>
                <w:sz w:val="16"/>
              </w:rPr>
              <w:t xml:space="preserve">None of the hero stats or dashboard figures (12,522 MW, 84 active projects, etc.) currently show where they came from, from which year, or how they were calculated.</w:t>
            </w:r>
          </w:p>
        </w:tc>
        <w:tc>
          <w:tcPr>
            <w:tcW w:w="1300" w:type="dxa"/>
            <w:tcMar>
              <w:top w:w="40" w:type="dxa"/>
              <w:bottom w:w="40" w:type="dxa"/>
              <w:left w:w="70" w:type="dxa"/>
              <w:right w:w="70" w:type="dxa"/>
            </w:tcMar>
          </w:tcPr>
          <w:p>
            <w:pPr>
              <w:spacing w:after="0"/>
            </w:pPr>
            <w:r>
              <w:rPr>
                <w:b/>
                <w:color w:val="000000"/>
                <w:sz w:val="16"/>
              </w:rPr>
              <w:t xml:space="preserve">Done (deploy-time)</w:t>
            </w:r>
          </w:p>
        </w:tc>
        <w:tc>
          <w:tcPr>
            <w:tcW w:w="4560" w:type="dxa"/>
            <w:tcMar>
              <w:top w:w="40" w:type="dxa"/>
              <w:bottom w:w="40" w:type="dxa"/>
              <w:left w:w="70" w:type="dxa"/>
              <w:right w:w="70" w:type="dxa"/>
            </w:tcMar>
          </w:tcPr>
          <w:p>
            <w:pPr>
              <w:spacing w:after="0"/>
            </w:pPr>
            <w:r>
              <w:rPr>
                <w:color w:val="000000"/>
                <w:sz w:val="16"/>
              </w:rPr>
              <w:t xml:space="preserve">Every figure carries a source/date line (Data + homepage). current values read "Source pending validation" -&gt; real sourcing at deploy.</w:t>
            </w:r>
          </w:p>
        </w:tc>
      </w:tr>
      <w:tr>
        <w:tc>
          <w:tcPr>
            <w:tcW w:w="520" w:type="dxa"/>
            <w:tcMar>
              <w:top w:w="40" w:type="dxa"/>
              <w:bottom w:w="40" w:type="dxa"/>
              <w:left w:w="70" w:type="dxa"/>
              <w:right w:w="70" w:type="dxa"/>
            </w:tcMar>
          </w:tcPr>
          <w:p>
            <w:pPr>
              <w:spacing w:after="0"/>
            </w:pPr>
            <w:r>
              <w:rPr>
                <w:color w:val="000000"/>
                <w:sz w:val="16"/>
              </w:rPr>
              <w:t xml:space="preserve">48</w:t>
            </w:r>
          </w:p>
        </w:tc>
        <w:tc>
          <w:tcPr>
            <w:tcW w:w="2700" w:type="dxa"/>
            <w:tcMar>
              <w:top w:w="40" w:type="dxa"/>
              <w:bottom w:w="40" w:type="dxa"/>
              <w:left w:w="70" w:type="dxa"/>
              <w:right w:w="70" w:type="dxa"/>
            </w:tcMar>
          </w:tcPr>
          <w:p>
            <w:pPr>
              <w:spacing w:after="0"/>
            </w:pPr>
            <w:r>
              <w:rPr>
                <w:color w:val="000000"/>
                <w:sz w:val="16"/>
              </w:rPr>
              <w:t xml:space="preserve">Align conflicting headline figures across pages (Site- wide - Data)</w:t>
            </w:r>
          </w:p>
        </w:tc>
        <w:tc>
          <w:tcPr>
            <w:tcW w:w="4600" w:type="dxa"/>
            <w:tcMar>
              <w:top w:w="40" w:type="dxa"/>
              <w:bottom w:w="40" w:type="dxa"/>
              <w:left w:w="70" w:type="dxa"/>
              <w:right w:w="70" w:type="dxa"/>
            </w:tcMar>
          </w:tcPr>
          <w:p>
            <w:pPr>
              <w:spacing w:after="0"/>
            </w:pPr>
            <w:r>
              <w:rPr>
                <w:color w:val="000000"/>
                <w:sz w:val="16"/>
              </w:rPr>
              <w:t xml:space="preserve">The homepage shows 12,522 MW / 84 projects; the Data page shows 2.1 GW / 140+ projects; the Contact page shows $12.4B / 140+ projects - none of these are reconciled or defined against each other.</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Homepage/Contact reconciled to the Data-page canonical figures ($12.4B+, 140+, 2.1 GW, 36+FCT); old 12,522 MW / 84 removed everywhere.</w:t>
            </w:r>
          </w:p>
        </w:tc>
      </w:tr>
      <w:tr>
        <w:tc>
          <w:tcPr>
            <w:tcW w:w="520" w:type="dxa"/>
            <w:tcMar>
              <w:top w:w="40" w:type="dxa"/>
              <w:bottom w:w="40" w:type="dxa"/>
              <w:left w:w="70" w:type="dxa"/>
              <w:right w:w="70" w:type="dxa"/>
            </w:tcMar>
          </w:tcPr>
          <w:p>
            <w:pPr>
              <w:spacing w:after="0"/>
            </w:pPr>
            <w:r>
              <w:rPr>
                <w:color w:val="000000"/>
                <w:sz w:val="16"/>
              </w:rPr>
              <w:t xml:space="preserve">49</w:t>
            </w:r>
          </w:p>
        </w:tc>
        <w:tc>
          <w:tcPr>
            <w:tcW w:w="2700" w:type="dxa"/>
            <w:tcMar>
              <w:top w:w="40" w:type="dxa"/>
              <w:bottom w:w="40" w:type="dxa"/>
              <w:left w:w="70" w:type="dxa"/>
              <w:right w:w="70" w:type="dxa"/>
            </w:tcMar>
          </w:tcPr>
          <w:p>
            <w:pPr>
              <w:spacing w:after="0"/>
            </w:pPr>
            <w:r>
              <w:rPr>
                <w:color w:val="000000"/>
                <w:sz w:val="16"/>
              </w:rPr>
              <w:t xml:space="preserve">Stop describing 2024 data as "real-time" or "live" (Data &amp; Insights)</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No user-facing real-time/live claims; trends stamped "Data as at: December 2024".</w:t>
            </w:r>
          </w:p>
        </w:tc>
      </w:tr>
      <w:tr>
        <w:tc>
          <w:tcPr>
            <w:tcW w:w="520" w:type="dxa"/>
            <w:tcMar>
              <w:top w:w="40" w:type="dxa"/>
              <w:bottom w:w="40" w:type="dxa"/>
              <w:left w:w="70" w:type="dxa"/>
              <w:right w:w="70" w:type="dxa"/>
            </w:tcMar>
          </w:tcPr>
          <w:p>
            <w:pPr>
              <w:spacing w:after="0"/>
            </w:pPr>
            <w:r>
              <w:rPr>
                <w:color w:val="000000"/>
                <w:sz w:val="16"/>
              </w:rPr>
              <w:t xml:space="preserve">50</w:t>
            </w:r>
          </w:p>
        </w:tc>
        <w:tc>
          <w:tcPr>
            <w:tcW w:w="2700" w:type="dxa"/>
            <w:tcMar>
              <w:top w:w="40" w:type="dxa"/>
              <w:bottom w:w="40" w:type="dxa"/>
              <w:left w:w="70" w:type="dxa"/>
              <w:right w:w="70" w:type="dxa"/>
            </w:tcMar>
          </w:tcPr>
          <w:p>
            <w:pPr>
              <w:spacing w:after="0"/>
            </w:pPr>
            <w:r>
              <w:rPr>
                <w:color w:val="000000"/>
                <w:sz w:val="16"/>
              </w:rPr>
              <w:t xml:space="preserve">Fix the Data page's filters and downloads (Data &amp; Insights)</w:t>
            </w:r>
          </w:p>
        </w:tc>
        <w:tc>
          <w:tcPr>
            <w:tcW w:w="4600" w:type="dxa"/>
            <w:tcMar>
              <w:top w:w="40" w:type="dxa"/>
              <w:bottom w:w="40" w:type="dxa"/>
              <w:left w:w="70" w:type="dxa"/>
              <w:right w:w="70" w:type="dxa"/>
            </w:tcMar>
          </w:tcPr>
          <w:p>
            <w:pPr>
              <w:spacing w:after="0"/>
            </w:pPr>
            <w:r>
              <w:rPr>
                <w:color w:val="000000"/>
                <w:sz w:val="16"/>
              </w:rPr>
              <w:t xml:space="preserve">"Apply Filters" currently does nothing, and all four Open Data downloads (CSV, XLSX, PDF, API) are non-functional buttons.</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"Apply Filters" wired to map + hotspots; CSV/XLSX/PDF/JSON link to real sample files; unwired national-totals filter removed with rationale.</w:t>
            </w:r>
          </w:p>
        </w:tc>
      </w:tr>
      <w:tr>
        <w:tc>
          <w:tcPr>
            <w:tcW w:w="520" w:type="dxa"/>
            <w:tcMar>
              <w:top w:w="40" w:type="dxa"/>
              <w:bottom w:w="40" w:type="dxa"/>
              <w:left w:w="70" w:type="dxa"/>
              <w:right w:w="70" w:type="dxa"/>
            </w:tcMar>
          </w:tcPr>
          <w:p>
            <w:pPr>
              <w:spacing w:after="0"/>
            </w:pPr>
            <w:r>
              <w:rPr>
                <w:color w:val="000000"/>
                <w:sz w:val="16"/>
              </w:rPr>
              <w:t xml:space="preserve">51</w:t>
            </w:r>
          </w:p>
        </w:tc>
        <w:tc>
          <w:tcPr>
            <w:tcW w:w="2700" w:type="dxa"/>
            <w:tcMar>
              <w:top w:w="40" w:type="dxa"/>
              <w:bottom w:w="40" w:type="dxa"/>
              <w:left w:w="70" w:type="dxa"/>
              <w:right w:w="70" w:type="dxa"/>
            </w:tcMar>
          </w:tcPr>
          <w:p>
            <w:pPr>
              <w:spacing w:after="0"/>
            </w:pPr>
            <w:r>
              <w:rPr>
                <w:color w:val="000000"/>
                <w:sz w:val="16"/>
              </w:rPr>
              <w:t xml:space="preserve">Add Log in / Register links to the header and footer on every page (Site-wide - Navigation)</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Header emits "Log in" (signed-out) + mobile "Log in or register"; footer now carries a "Log in / Register" link (footer.js Quick Links), so an account entry point appears on every page.</w:t>
            </w:r>
          </w:p>
        </w:tc>
      </w:tr>
      <w:tr>
        <w:tc>
          <w:tcPr>
            <w:tcW w:w="520" w:type="dxa"/>
            <w:tcMar>
              <w:top w:w="40" w:type="dxa"/>
              <w:bottom w:w="40" w:type="dxa"/>
              <w:left w:w="70" w:type="dxa"/>
              <w:right w:w="70" w:type="dxa"/>
            </w:tcMar>
          </w:tcPr>
          <w:p>
            <w:pPr>
              <w:spacing w:after="0"/>
            </w:pPr>
            <w:r>
              <w:rPr>
                <w:color w:val="000000"/>
                <w:sz w:val="16"/>
              </w:rPr>
              <w:t xml:space="preserve">52</w:t>
            </w:r>
          </w:p>
        </w:tc>
        <w:tc>
          <w:tcPr>
            <w:tcW w:w="2700" w:type="dxa"/>
            <w:tcMar>
              <w:top w:w="40" w:type="dxa"/>
              <w:bottom w:w="40" w:type="dxa"/>
              <w:left w:w="70" w:type="dxa"/>
              <w:right w:w="70" w:type="dxa"/>
            </w:tcMar>
          </w:tcPr>
          <w:p>
            <w:pPr>
              <w:spacing w:after="0"/>
            </w:pPr>
            <w:r>
              <w:rPr>
                <w:color w:val="000000"/>
                <w:sz w:val="16"/>
              </w:rPr>
              <w:t xml:space="preserve">Give the login page the standard site header, footer and logo (Login page)</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Mounts nav/footer + logo when standalone; loads neither in iframe modal (by design).</w:t>
            </w:r>
          </w:p>
        </w:tc>
      </w:tr>
      <w:tr>
        <w:tc>
          <w:tcPr>
            <w:tcW w:w="520" w:type="dxa"/>
            <w:tcMar>
              <w:top w:w="40" w:type="dxa"/>
              <w:bottom w:w="40" w:type="dxa"/>
              <w:left w:w="70" w:type="dxa"/>
              <w:right w:w="70" w:type="dxa"/>
            </w:tcMar>
          </w:tcPr>
          <w:p>
            <w:pPr>
              <w:spacing w:after="0"/>
            </w:pPr>
            <w:r>
              <w:rPr>
                <w:color w:val="000000"/>
                <w:sz w:val="16"/>
              </w:rPr>
              <w:t xml:space="preserve">53</w:t>
            </w:r>
          </w:p>
        </w:tc>
        <w:tc>
          <w:tcPr>
            <w:tcW w:w="2700" w:type="dxa"/>
            <w:tcMar>
              <w:top w:w="40" w:type="dxa"/>
              <w:bottom w:w="40" w:type="dxa"/>
              <w:left w:w="70" w:type="dxa"/>
              <w:right w:w="70" w:type="dxa"/>
            </w:tcMar>
          </w:tcPr>
          <w:p>
            <w:pPr>
              <w:spacing w:after="0"/>
            </w:pPr>
            <w:r>
              <w:rPr>
                <w:color w:val="000000"/>
                <w:sz w:val="16"/>
              </w:rPr>
              <w:t xml:space="preserve">Replace the picture CAPTCHA with an accessible alternative (Login - Sign-in form)</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Dev phase</w:t>
            </w:r>
          </w:p>
        </w:tc>
        <w:tc>
          <w:tcPr>
            <w:tcW w:w="4560" w:type="dxa"/>
            <w:tcMar>
              <w:top w:w="40" w:type="dxa"/>
              <w:bottom w:w="40" w:type="dxa"/>
              <w:left w:w="70" w:type="dxa"/>
              <w:right w:w="70" w:type="dxa"/>
            </w:tcMar>
          </w:tcPr>
          <w:p>
            <w:pPr>
              <w:spacing w:after="0"/>
            </w:pPr>
            <w:r>
              <w:rPr>
                <w:color w:val="000000"/>
                <w:sz w:val="16"/>
              </w:rPr>
              <w:t xml:space="preserve">Deferred to the development phase (real CAPTCHA/anti-bot is wired with the auth backend). Prototype still shows the placeholder image CAPTCHA.</w:t>
            </w:r>
          </w:p>
        </w:tc>
      </w:tr>
      <w:tr>
        <w:tc>
          <w:tcPr>
            <w:tcW w:w="520" w:type="dxa"/>
            <w:tcMar>
              <w:top w:w="40" w:type="dxa"/>
              <w:bottom w:w="40" w:type="dxa"/>
              <w:left w:w="70" w:type="dxa"/>
              <w:right w:w="70" w:type="dxa"/>
            </w:tcMar>
          </w:tcPr>
          <w:p>
            <w:pPr>
              <w:spacing w:after="0"/>
            </w:pPr>
            <w:r>
              <w:rPr>
                <w:color w:val="000000"/>
                <w:sz w:val="16"/>
              </w:rPr>
              <w:t xml:space="preserve">54</w:t>
            </w:r>
          </w:p>
        </w:tc>
        <w:tc>
          <w:tcPr>
            <w:tcW w:w="2700" w:type="dxa"/>
            <w:tcMar>
              <w:top w:w="40" w:type="dxa"/>
              <w:bottom w:w="40" w:type="dxa"/>
              <w:left w:w="70" w:type="dxa"/>
              <w:right w:w="70" w:type="dxa"/>
            </w:tcMar>
          </w:tcPr>
          <w:p>
            <w:pPr>
              <w:spacing w:after="0"/>
            </w:pPr>
            <w:r>
              <w:rPr>
                <w:color w:val="000000"/>
                <w:sz w:val="16"/>
              </w:rPr>
              <w:t xml:space="preserve">Use email as the login identifier and fix password recovery (Login - Sign-in form)</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Email is the identifier (type=email). "Forgot password?" now opens a real ForgotPassword.html (email field, validation, account-safe confirmation, retry, back-to-sign-in), wired with target="_top" so it works standalone and from the login modal. sending the actual reset email needs a mail backend at deploy.</w:t>
            </w:r>
          </w:p>
        </w:tc>
      </w:tr>
      <w:tr>
        <w:tc>
          <w:tcPr>
            <w:tcW w:w="520" w:type="dxa"/>
            <w:tcMar>
              <w:top w:w="40" w:type="dxa"/>
              <w:bottom w:w="40" w:type="dxa"/>
              <w:left w:w="70" w:type="dxa"/>
              <w:right w:w="70" w:type="dxa"/>
            </w:tcMar>
          </w:tcPr>
          <w:p>
            <w:pPr>
              <w:spacing w:after="0"/>
            </w:pPr>
            <w:r>
              <w:rPr>
                <w:color w:val="000000"/>
                <w:sz w:val="16"/>
              </w:rPr>
              <w:t xml:space="preserve">55</w:t>
            </w:r>
          </w:p>
        </w:tc>
        <w:tc>
          <w:tcPr>
            <w:tcW w:w="2700" w:type="dxa"/>
            <w:tcMar>
              <w:top w:w="40" w:type="dxa"/>
              <w:bottom w:w="40" w:type="dxa"/>
              <w:left w:w="70" w:type="dxa"/>
              <w:right w:w="70" w:type="dxa"/>
            </w:tcMar>
          </w:tcPr>
          <w:p>
            <w:pPr>
              <w:spacing w:after="0"/>
            </w:pPr>
            <w:r>
              <w:rPr>
                <w:color w:val="000000"/>
                <w:sz w:val="16"/>
              </w:rPr>
              <w:t xml:space="preserve">Build a minimum-viable investor dashboard (saved projects + alerts first) (Investor Dashboard)</w:t>
            </w:r>
          </w:p>
        </w:tc>
        <w:tc>
          <w:tcPr>
            <w:tcW w:w="4600" w:type="dxa"/>
            <w:tcMar>
              <w:top w:w="40" w:type="dxa"/>
              <w:bottom w:w="40" w:type="dxa"/>
              <w:left w:w="70" w:type="dxa"/>
              <w:right w:w="70" w:type="dxa"/>
            </w:tcMar>
          </w:tcPr>
          <w:p>
            <w:pPr>
              <w:spacing w:after="0"/>
            </w:pPr>
            <w:r>
              <w:rPr>
                <w:color w:val="000000"/>
                <w:sz w:val="16"/>
              </w:rPr>
              <w:t xml:space="preserve">Registration already collects company, contact, email and phone details, but nothing is stored or shown again. A first version should offer saved projects and alerts - the smallest version that gives a member a reason to return - ahead of full application tracking.</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A signed-in user can save opportunities and see them in their dashboard (AboutMe "Saved Opportunities", backed by oppsave.js) - the minimum-viable saved-projects dashboard behind login.</w:t>
            </w:r>
          </w:p>
        </w:tc>
      </w:tr>
      <w:tr>
        <w:tc>
          <w:tcPr>
            <w:tcW w:w="520" w:type="dxa"/>
            <w:tcMar>
              <w:top w:w="40" w:type="dxa"/>
              <w:bottom w:w="40" w:type="dxa"/>
              <w:left w:w="70" w:type="dxa"/>
              <w:right w:w="70" w:type="dxa"/>
            </w:tcMar>
          </w:tcPr>
          <w:p>
            <w:pPr>
              <w:spacing w:after="0"/>
            </w:pPr>
            <w:r>
              <w:rPr>
                <w:color w:val="000000"/>
                <w:sz w:val="16"/>
              </w:rPr>
              <w:t xml:space="preserve">56</w:t>
            </w:r>
          </w:p>
        </w:tc>
        <w:tc>
          <w:tcPr>
            <w:tcW w:w="2700" w:type="dxa"/>
            <w:tcMar>
              <w:top w:w="40" w:type="dxa"/>
              <w:bottom w:w="40" w:type="dxa"/>
              <w:left w:w="70" w:type="dxa"/>
              <w:right w:w="70" w:type="dxa"/>
            </w:tcMar>
          </w:tcPr>
          <w:p>
            <w:pPr>
              <w:spacing w:after="0"/>
            </w:pPr>
            <w:r>
              <w:rPr>
                <w:color w:val="000000"/>
                <w:sz w:val="16"/>
              </w:rPr>
              <w:t xml:space="preserve">Add a guided investor question flow (Invest Now)</w:t>
            </w:r>
          </w:p>
        </w:tc>
        <w:tc>
          <w:tcPr>
            <w:tcW w:w="4600" w:type="dxa"/>
            <w:tcMar>
              <w:top w:w="40" w:type="dxa"/>
              <w:bottom w:w="40" w:type="dxa"/>
              <w:left w:w="70" w:type="dxa"/>
              <w:right w:w="70" w:type="dxa"/>
            </w:tcMar>
          </w:tcPr>
          <w:p>
            <w:pPr>
              <w:spacing w:after="0"/>
            </w:pPr>
            <w:r>
              <w:rPr>
                <w:color w:val="000000"/>
                <w:sz w:val="16"/>
              </w:rPr>
              <w:t xml:space="preserve">Build a 4-step guided flow: Investor type → Sector → Business model → Result page (showing relevant regulations, opportunities, finance and MDA contacts, plus a next step).</w:t>
            </w:r>
          </w:p>
        </w:tc>
        <w:tc>
          <w:tcPr>
            <w:tcW w:w="1300" w:type="dxa"/>
            <w:tcMar>
              <w:top w:w="40" w:type="dxa"/>
              <w:bottom w:w="40" w:type="dxa"/>
              <w:left w:w="70" w:type="dxa"/>
              <w:right w:w="70" w:type="dxa"/>
            </w:tcMar>
          </w:tcPr>
          <w:p>
            <w:pPr>
              <w:spacing w:after="0"/>
            </w:pPr>
            <w:r>
              <w:rPr>
                <w:b/>
                <w:color w:val="000000"/>
                <w:sz w:val="16"/>
              </w:rPr>
              <w:t xml:space="preserve">Partial</w:t>
            </w:r>
          </w:p>
        </w:tc>
        <w:tc>
          <w:tcPr>
            <w:tcW w:w="4560" w:type="dxa"/>
            <w:tcMar>
              <w:top w:w="40" w:type="dxa"/>
              <w:bottom w:w="40" w:type="dxa"/>
              <w:left w:w="70" w:type="dxa"/>
              <w:right w:w="70" w:type="dxa"/>
            </w:tcMar>
          </w:tcPr>
          <w:p>
            <w:pPr>
              <w:spacing w:after="0"/>
            </w:pPr>
            <w:r>
              <w:rPr>
                <w:color w:val="000000"/>
                <w:sz w:val="16"/>
              </w:rPr>
              <w:t xml:space="preserve">InvestorMatch reaches a rich result (regulations, business models, finance, MDA contacts, opportunities, next step) - but is ~9-10 questions, not the specified 4 steps. Content complete; step count differs.</w:t>
            </w:r>
          </w:p>
        </w:tc>
      </w:tr>
      <w:tr>
        <w:tc>
          <w:tcPr>
            <w:tcW w:w="520" w:type="dxa"/>
            <w:tcMar>
              <w:top w:w="40" w:type="dxa"/>
              <w:bottom w:w="40" w:type="dxa"/>
              <w:left w:w="70" w:type="dxa"/>
              <w:right w:w="70" w:type="dxa"/>
            </w:tcMar>
          </w:tcPr>
          <w:p>
            <w:pPr>
              <w:spacing w:after="0"/>
            </w:pPr>
            <w:r>
              <w:rPr>
                <w:color w:val="000000"/>
                <w:sz w:val="16"/>
              </w:rPr>
              <w:t xml:space="preserve">57</w:t>
            </w:r>
          </w:p>
        </w:tc>
        <w:tc>
          <w:tcPr>
            <w:tcW w:w="2700" w:type="dxa"/>
            <w:tcMar>
              <w:top w:w="40" w:type="dxa"/>
              <w:bottom w:w="40" w:type="dxa"/>
              <w:left w:w="70" w:type="dxa"/>
              <w:right w:w="70" w:type="dxa"/>
            </w:tcMar>
          </w:tcPr>
          <w:p>
            <w:pPr>
              <w:spacing w:after="0"/>
            </w:pPr>
            <w:r>
              <w:rPr>
                <w:color w:val="000000"/>
                <w:sz w:val="16"/>
              </w:rPr>
              <w:t xml:space="preserve">Make registration adapt to the chosen entity type; allow browsing before registering (Registration)</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Org-type radios toggle a Company/Ministry field with adaptive label; whole site browsable without login.</w:t>
            </w:r>
          </w:p>
        </w:tc>
      </w:tr>
      <w:tr>
        <w:tc>
          <w:tcPr>
            <w:tcW w:w="520" w:type="dxa"/>
            <w:tcMar>
              <w:top w:w="40" w:type="dxa"/>
              <w:bottom w:w="40" w:type="dxa"/>
              <w:left w:w="70" w:type="dxa"/>
              <w:right w:w="70" w:type="dxa"/>
            </w:tcMar>
          </w:tcPr>
          <w:p>
            <w:pPr>
              <w:spacing w:after="0"/>
            </w:pPr>
            <w:r>
              <w:rPr>
                <w:color w:val="000000"/>
                <w:sz w:val="16"/>
              </w:rPr>
              <w:t xml:space="preserve">58</w:t>
            </w:r>
          </w:p>
        </w:tc>
        <w:tc>
          <w:tcPr>
            <w:tcW w:w="2700" w:type="dxa"/>
            <w:tcMar>
              <w:top w:w="40" w:type="dxa"/>
              <w:bottom w:w="40" w:type="dxa"/>
              <w:left w:w="70" w:type="dxa"/>
              <w:right w:w="70" w:type="dxa"/>
            </w:tcMar>
          </w:tcPr>
          <w:p>
            <w:pPr>
              <w:spacing w:after="0"/>
            </w:pPr>
            <w:r>
              <w:rPr>
                <w:color w:val="000000"/>
                <w:sz w:val="16"/>
              </w:rPr>
              <w:t xml:space="preserve">Make the post-registration results screen actionable; remove the hardcoded greeting (Registration - Results)</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Partial</w:t>
            </w:r>
          </w:p>
        </w:tc>
        <w:tc>
          <w:tcPr>
            <w:tcW w:w="4560" w:type="dxa"/>
            <w:tcMar>
              <w:top w:w="40" w:type="dxa"/>
              <w:bottom w:w="40" w:type="dxa"/>
              <w:left w:w="70" w:type="dxa"/>
              <w:right w:w="70" w:type="dxa"/>
            </w:tcMar>
          </w:tcPr>
          <w:p>
            <w:pPr>
              <w:spacing w:after="0"/>
            </w:pPr>
            <w:r>
              <w:rPr>
                <w:color w:val="000000"/>
                <w:sz w:val="16"/>
              </w:rPr>
              <w:t xml:space="preserve">Hardcoded greeting removed (name derived from session/email). No post-registration results screen - flow just redirects.</w:t>
            </w:r>
          </w:p>
        </w:tc>
      </w:tr>
      <w:tr>
        <w:tc>
          <w:tcPr>
            <w:tcW w:w="520" w:type="dxa"/>
            <w:tcMar>
              <w:top w:w="40" w:type="dxa"/>
              <w:bottom w:w="40" w:type="dxa"/>
              <w:left w:w="70" w:type="dxa"/>
              <w:right w:w="70" w:type="dxa"/>
            </w:tcMar>
          </w:tcPr>
          <w:p>
            <w:pPr>
              <w:spacing w:after="0"/>
            </w:pPr>
            <w:r>
              <w:rPr>
                <w:color w:val="000000"/>
                <w:sz w:val="16"/>
              </w:rPr>
              <w:t xml:space="preserve">59</w:t>
            </w:r>
          </w:p>
        </w:tc>
        <w:tc>
          <w:tcPr>
            <w:tcW w:w="2700" w:type="dxa"/>
            <w:tcMar>
              <w:top w:w="40" w:type="dxa"/>
              <w:bottom w:w="40" w:type="dxa"/>
              <w:left w:w="70" w:type="dxa"/>
              <w:right w:w="70" w:type="dxa"/>
            </w:tcMar>
          </w:tcPr>
          <w:p>
            <w:pPr>
              <w:spacing w:after="0"/>
            </w:pPr>
            <w:r>
              <w:rPr>
                <w:color w:val="000000"/>
                <w:sz w:val="16"/>
              </w:rPr>
              <w:t xml:space="preserve">State the value of a member account clearly on the login page (Login page)</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Value chips (Discover/Connect/Grow) + supporting copy on the login brand panel.</w:t>
            </w:r>
          </w:p>
        </w:tc>
      </w:tr>
      <w:tr>
        <w:tc>
          <w:tcPr>
            <w:tcW w:w="520" w:type="dxa"/>
            <w:tcMar>
              <w:top w:w="40" w:type="dxa"/>
              <w:bottom w:w="40" w:type="dxa"/>
              <w:left w:w="70" w:type="dxa"/>
              <w:right w:w="70" w:type="dxa"/>
            </w:tcMar>
          </w:tcPr>
          <w:p>
            <w:pPr>
              <w:spacing w:after="0"/>
            </w:pPr>
            <w:r>
              <w:rPr>
                <w:color w:val="000000"/>
                <w:sz w:val="16"/>
              </w:rPr>
              <w:t xml:space="preserve">60</w:t>
            </w:r>
          </w:p>
        </w:tc>
        <w:tc>
          <w:tcPr>
            <w:tcW w:w="2700" w:type="dxa"/>
            <w:tcMar>
              <w:top w:w="40" w:type="dxa"/>
              <w:bottom w:w="40" w:type="dxa"/>
              <w:left w:w="70" w:type="dxa"/>
              <w:right w:w="70" w:type="dxa"/>
            </w:tcMar>
          </w:tcPr>
          <w:p>
            <w:pPr>
              <w:spacing w:after="0"/>
            </w:pPr>
            <w:r>
              <w:rPr>
                <w:color w:val="000000"/>
                <w:sz w:val="16"/>
              </w:rPr>
              <w:t xml:space="preserve">Add enquiry categories to the Contact form (Contact / Support)</w:t>
            </w:r>
          </w:p>
        </w:tc>
        <w:tc>
          <w:tcPr>
            <w:tcW w:w="4600" w:type="dxa"/>
            <w:tcMar>
              <w:top w:w="40" w:type="dxa"/>
              <w:bottom w:w="40" w:type="dxa"/>
              <w:left w:w="70" w:type="dxa"/>
              <w:right w:w="70" w:type="dxa"/>
            </w:tcMar>
          </w:tcPr>
          <w:p>
            <w:pPr>
              <w:spacing w:after="0"/>
            </w:pPr>
            <w:r>
              <w:rPr>
                <w:color w:val="000000"/>
                <w:sz w:val="16"/>
              </w:rPr>
              <w:t xml:space="preserve">Add a dedicated platform email plus a set of enquiry categories so messages can be routed correctly: sector, regulation, opportunity, data/map, state-level, partnership, and technical issue.</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7-category #enquiryCategory select, dedicated platform email, per-category subject routing.</w:t>
            </w:r>
          </w:p>
        </w:tc>
      </w:tr>
      <w:tr>
        <w:tc>
          <w:tcPr>
            <w:tcW w:w="520" w:type="dxa"/>
            <w:tcMar>
              <w:top w:w="40" w:type="dxa"/>
              <w:bottom w:w="40" w:type="dxa"/>
              <w:left w:w="70" w:type="dxa"/>
              <w:right w:w="70" w:type="dxa"/>
            </w:tcMar>
          </w:tcPr>
          <w:p>
            <w:pPr>
              <w:spacing w:after="0"/>
            </w:pPr>
            <w:r>
              <w:rPr>
                <w:color w:val="000000"/>
                <w:sz w:val="16"/>
              </w:rPr>
              <w:t xml:space="preserve">61</w:t>
            </w:r>
          </w:p>
        </w:tc>
        <w:tc>
          <w:tcPr>
            <w:tcW w:w="2700" w:type="dxa"/>
            <w:tcMar>
              <w:top w:w="40" w:type="dxa"/>
              <w:bottom w:w="40" w:type="dxa"/>
              <w:left w:w="70" w:type="dxa"/>
              <w:right w:w="70" w:type="dxa"/>
            </w:tcMar>
          </w:tcPr>
          <w:p>
            <w:pPr>
              <w:spacing w:after="0"/>
            </w:pPr>
            <w:r>
              <w:rPr>
                <w:color w:val="000000"/>
                <w:sz w:val="16"/>
              </w:rPr>
              <w:t xml:space="preserve">Connect the contact form to a real destination with confirmation (Contact form)</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Deploy-time</w:t>
            </w:r>
          </w:p>
        </w:tc>
        <w:tc>
          <w:tcPr>
            <w:tcW w:w="4560" w:type="dxa"/>
            <w:tcMar>
              <w:top w:w="40" w:type="dxa"/>
              <w:bottom w:w="40" w:type="dxa"/>
              <w:left w:w="70" w:type="dxa"/>
              <w:right w:w="70" w:type="dxa"/>
            </w:tcMar>
          </w:tcPr>
          <w:p>
            <w:pPr>
              <w:spacing w:after="0"/>
            </w:pPr>
            <w:r>
              <w:rPr>
                <w:color w:val="000000"/>
                <w:sz w:val="16"/>
              </w:rPr>
              <w:t xml:space="preserve">Full confirmation UI (reference number, summary, email echo) but nothing is actually sent (preventDefault, no server action). Needs a backend.</w:t>
            </w:r>
          </w:p>
        </w:tc>
      </w:tr>
      <w:tr>
        <w:tc>
          <w:tcPr>
            <w:tcW w:w="520" w:type="dxa"/>
            <w:tcMar>
              <w:top w:w="40" w:type="dxa"/>
              <w:bottom w:w="40" w:type="dxa"/>
              <w:left w:w="70" w:type="dxa"/>
              <w:right w:w="70" w:type="dxa"/>
            </w:tcMar>
          </w:tcPr>
          <w:p>
            <w:pPr>
              <w:spacing w:after="0"/>
            </w:pPr>
            <w:r>
              <w:rPr>
                <w:color w:val="000000"/>
                <w:sz w:val="16"/>
              </w:rPr>
              <w:t xml:space="preserve">62</w:t>
            </w:r>
          </w:p>
        </w:tc>
        <w:tc>
          <w:tcPr>
            <w:tcW w:w="2700" w:type="dxa"/>
            <w:tcMar>
              <w:top w:w="40" w:type="dxa"/>
              <w:bottom w:w="40" w:type="dxa"/>
              <w:left w:w="70" w:type="dxa"/>
              <w:right w:w="70" w:type="dxa"/>
            </w:tcMar>
          </w:tcPr>
          <w:p>
            <w:pPr>
              <w:spacing w:after="0"/>
            </w:pPr>
            <w:r>
              <w:rPr>
                <w:color w:val="000000"/>
                <w:sz w:val="16"/>
              </w:rPr>
              <w:t xml:space="preserve">Make required-field markers actually required (Contact form / Registration)</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All required fields carry required aria-required="true" + custom validation/error states.</w:t>
            </w:r>
          </w:p>
        </w:tc>
      </w:tr>
      <w:tr>
        <w:tc>
          <w:tcPr>
            <w:tcW w:w="520" w:type="dxa"/>
            <w:tcMar>
              <w:top w:w="40" w:type="dxa"/>
              <w:bottom w:w="40" w:type="dxa"/>
              <w:left w:w="70" w:type="dxa"/>
              <w:right w:w="70" w:type="dxa"/>
            </w:tcMar>
          </w:tcPr>
          <w:p>
            <w:pPr>
              <w:spacing w:after="0"/>
            </w:pPr>
            <w:r>
              <w:rPr>
                <w:color w:val="000000"/>
                <w:sz w:val="16"/>
              </w:rPr>
              <w:t xml:space="preserve">63</w:t>
            </w:r>
          </w:p>
        </w:tc>
        <w:tc>
          <w:tcPr>
            <w:tcW w:w="2700" w:type="dxa"/>
            <w:tcMar>
              <w:top w:w="40" w:type="dxa"/>
              <w:bottom w:w="40" w:type="dxa"/>
              <w:left w:w="70" w:type="dxa"/>
              <w:right w:w="70" w:type="dxa"/>
            </w:tcMar>
          </w:tcPr>
          <w:p>
            <w:pPr>
              <w:spacing w:after="0"/>
            </w:pPr>
            <w:r>
              <w:rPr>
                <w:color w:val="000000"/>
                <w:sz w:val="16"/>
              </w:rPr>
              <w:t xml:space="preserve">Connect visible labels to their form fields (Contact form / Registration / Filters / Search)</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Every label for= matches its field id across Contact / Login / Registration; search/filters labelled.</w:t>
            </w:r>
          </w:p>
        </w:tc>
      </w:tr>
      <w:tr>
        <w:tc>
          <w:tcPr>
            <w:tcW w:w="520" w:type="dxa"/>
            <w:tcMar>
              <w:top w:w="40" w:type="dxa"/>
              <w:bottom w:w="40" w:type="dxa"/>
              <w:left w:w="70" w:type="dxa"/>
              <w:right w:w="70" w:type="dxa"/>
            </w:tcMar>
          </w:tcPr>
          <w:p>
            <w:pPr>
              <w:spacing w:after="0"/>
            </w:pPr>
            <w:r>
              <w:rPr>
                <w:color w:val="000000"/>
                <w:sz w:val="16"/>
              </w:rPr>
              <w:t xml:space="preserve">64</w:t>
            </w:r>
          </w:p>
        </w:tc>
        <w:tc>
          <w:tcPr>
            <w:tcW w:w="2700" w:type="dxa"/>
            <w:tcMar>
              <w:top w:w="40" w:type="dxa"/>
              <w:bottom w:w="40" w:type="dxa"/>
              <w:left w:w="70" w:type="dxa"/>
              <w:right w:w="70" w:type="dxa"/>
            </w:tcMar>
          </w:tcPr>
          <w:p>
            <w:pPr>
              <w:spacing w:after="0"/>
            </w:pPr>
            <w:r>
              <w:rPr>
                <w:color w:val="000000"/>
                <w:sz w:val="16"/>
              </w:rPr>
              <w:t xml:space="preserve">Remove or de-emphasise "Clear Form" next to Submit (Contact form)</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Replaced with a quiet "Clear form" text link with a confirm prompt.</w:t>
            </w:r>
          </w:p>
        </w:tc>
      </w:tr>
      <w:tr>
        <w:tc>
          <w:tcPr>
            <w:tcW w:w="520" w:type="dxa"/>
            <w:tcMar>
              <w:top w:w="40" w:type="dxa"/>
              <w:bottom w:w="40" w:type="dxa"/>
              <w:left w:w="70" w:type="dxa"/>
              <w:right w:w="70" w:type="dxa"/>
            </w:tcMar>
          </w:tcPr>
          <w:p>
            <w:pPr>
              <w:spacing w:after="0"/>
            </w:pPr>
            <w:r>
              <w:rPr>
                <w:color w:val="000000"/>
                <w:sz w:val="16"/>
              </w:rPr>
              <w:t xml:space="preserve">65</w:t>
            </w:r>
          </w:p>
        </w:tc>
        <w:tc>
          <w:tcPr>
            <w:tcW w:w="2700" w:type="dxa"/>
            <w:tcMar>
              <w:top w:w="40" w:type="dxa"/>
              <w:bottom w:w="40" w:type="dxa"/>
              <w:left w:w="70" w:type="dxa"/>
              <w:right w:w="70" w:type="dxa"/>
            </w:tcMar>
          </w:tcPr>
          <w:p>
            <w:pPr>
              <w:spacing w:after="0"/>
            </w:pPr>
            <w:r>
              <w:rPr>
                <w:color w:val="000000"/>
                <w:sz w:val="16"/>
              </w:rPr>
              <w:t xml:space="preserve">Accept more file formats and raise the upload limit (Contact form - File upload)</w:t>
            </w:r>
          </w:p>
        </w:tc>
        <w:tc>
          <w:tcPr>
            <w:tcW w:w="4600" w:type="dxa"/>
            <w:tcMar>
              <w:top w:w="40" w:type="dxa"/>
              <w:bottom w:w="40" w:type="dxa"/>
              <w:left w:w="70" w:type="dxa"/>
              <w:right w:w="70" w:type="dxa"/>
            </w:tcMar>
          </w:tcPr>
          <w:p>
            <w:pPr>
              <w:spacing w:after="0"/>
            </w:pPr>
            <w:r>
              <w:rPr>
                <w:color w:val="000000"/>
                <w:sz w:val="16"/>
              </w:rPr>
              <w:t xml:space="preserve">The current limit is 5MB and JPG/PNG/PDF only - investors typically need to send Word, Excel or ZIP files.</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Now accepts PDF/Word/Excel/PPT/ZIP/images; 10 MB/file, 25 MB total, up to 5 files.</w:t>
            </w:r>
          </w:p>
        </w:tc>
      </w:tr>
      <w:tr>
        <w:tc>
          <w:tcPr>
            <w:tcW w:w="520" w:type="dxa"/>
            <w:tcMar>
              <w:top w:w="40" w:type="dxa"/>
              <w:bottom w:w="40" w:type="dxa"/>
              <w:left w:w="70" w:type="dxa"/>
              <w:right w:w="70" w:type="dxa"/>
            </w:tcMar>
          </w:tcPr>
          <w:p>
            <w:pPr>
              <w:spacing w:after="0"/>
            </w:pPr>
            <w:r>
              <w:rPr>
                <w:color w:val="000000"/>
                <w:sz w:val="16"/>
              </w:rPr>
              <w:t xml:space="preserve">66</w:t>
            </w:r>
          </w:p>
        </w:tc>
        <w:tc>
          <w:tcPr>
            <w:tcW w:w="2700" w:type="dxa"/>
            <w:tcMar>
              <w:top w:w="40" w:type="dxa"/>
              <w:bottom w:w="40" w:type="dxa"/>
              <w:left w:w="70" w:type="dxa"/>
              <w:right w:w="70" w:type="dxa"/>
            </w:tcMar>
          </w:tcPr>
          <w:p>
            <w:pPr>
              <w:spacing w:after="0"/>
            </w:pPr>
            <w:r>
              <w:rPr>
                <w:color w:val="000000"/>
                <w:sz w:val="16"/>
              </w:rPr>
              <w:t xml:space="preserve">Design loading, empty, error and success states for every data page (Site-wide - Interaction states)</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Partial</w:t>
            </w:r>
          </w:p>
        </w:tc>
        <w:tc>
          <w:tcPr>
            <w:tcW w:w="4560" w:type="dxa"/>
            <w:tcMar>
              <w:top w:w="40" w:type="dxa"/>
              <w:bottom w:w="40" w:type="dxa"/>
              <w:left w:w="70" w:type="dxa"/>
              <w:right w:w="70" w:type="dxa"/>
            </w:tcMar>
          </w:tcPr>
          <w:p>
            <w:pPr>
              <w:spacing w:after="0"/>
            </w:pPr>
            <w:r>
              <w:rPr>
                <w:color w:val="000000"/>
                <w:sz w:val="16"/>
              </w:rPr>
              <w:t xml:space="preserve">Contact form has all four states; empty states exist on AboutMe/quiz. Not a systematic pass over every data page (Data/Opportunities/News not confirmed for all four).</w:t>
            </w:r>
          </w:p>
        </w:tc>
      </w:tr>
      <w:tr>
        <w:tc>
          <w:tcPr>
            <w:tcW w:w="520" w:type="dxa"/>
            <w:tcMar>
              <w:top w:w="40" w:type="dxa"/>
              <w:bottom w:w="40" w:type="dxa"/>
              <w:left w:w="70" w:type="dxa"/>
              <w:right w:w="70" w:type="dxa"/>
            </w:tcMar>
          </w:tcPr>
          <w:p>
            <w:pPr>
              <w:spacing w:after="0"/>
            </w:pPr>
            <w:r>
              <w:rPr>
                <w:color w:val="000000"/>
                <w:sz w:val="16"/>
              </w:rPr>
              <w:t xml:space="preserve">67</w:t>
            </w:r>
          </w:p>
        </w:tc>
        <w:tc>
          <w:tcPr>
            <w:tcW w:w="2700" w:type="dxa"/>
            <w:tcMar>
              <w:top w:w="40" w:type="dxa"/>
              <w:bottom w:w="40" w:type="dxa"/>
              <w:left w:w="70" w:type="dxa"/>
              <w:right w:w="70" w:type="dxa"/>
            </w:tcMar>
          </w:tcPr>
          <w:p>
            <w:pPr>
              <w:spacing w:after="0"/>
            </w:pPr>
            <w:r>
              <w:rPr>
                <w:color w:val="000000"/>
                <w:sz w:val="16"/>
              </w:rPr>
              <w:t xml:space="preserve">Replace the invented "OSIP Data Privacy Act" with the real law (Registration)</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The invented law is gone repo-wide. (Note: the real "Nigeria Data Protection Act 2023" name is not yet inserted - see item 93 for the real legal page.)</w:t>
            </w:r>
          </w:p>
        </w:tc>
      </w:tr>
      <w:tr>
        <w:tc>
          <w:tcPr>
            <w:tcW w:w="520" w:type="dxa"/>
            <w:tcMar>
              <w:top w:w="40" w:type="dxa"/>
              <w:bottom w:w="40" w:type="dxa"/>
              <w:left w:w="70" w:type="dxa"/>
              <w:right w:w="70" w:type="dxa"/>
            </w:tcMar>
          </w:tcPr>
          <w:p>
            <w:pPr>
              <w:spacing w:after="0"/>
            </w:pPr>
            <w:r>
              <w:rPr>
                <w:color w:val="000000"/>
                <w:sz w:val="16"/>
              </w:rPr>
              <w:t xml:space="preserve">68</w:t>
            </w:r>
          </w:p>
        </w:tc>
        <w:tc>
          <w:tcPr>
            <w:tcW w:w="2700" w:type="dxa"/>
            <w:tcMar>
              <w:top w:w="40" w:type="dxa"/>
              <w:bottom w:w="40" w:type="dxa"/>
              <w:left w:w="70" w:type="dxa"/>
              <w:right w:w="70" w:type="dxa"/>
            </w:tcMar>
          </w:tcPr>
          <w:p>
            <w:pPr>
              <w:spacing w:after="0"/>
            </w:pPr>
            <w:r>
              <w:rPr>
                <w:color w:val="000000"/>
                <w:sz w:val="16"/>
              </w:rPr>
              <w:t xml:space="preserve">Correct the NIPC partner name from "Council" to "Commission" (About Us Page)</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All NIPC references read "Nigerian Investment Promotion Commission"; zero "Council" matches.</w:t>
            </w:r>
          </w:p>
        </w:tc>
      </w:tr>
      <w:tr>
        <w:tc>
          <w:tcPr>
            <w:tcW w:w="520" w:type="dxa"/>
            <w:tcMar>
              <w:top w:w="40" w:type="dxa"/>
              <w:bottom w:w="40" w:type="dxa"/>
              <w:left w:w="70" w:type="dxa"/>
              <w:right w:w="70" w:type="dxa"/>
            </w:tcMar>
          </w:tcPr>
          <w:p>
            <w:pPr>
              <w:spacing w:after="0"/>
            </w:pPr>
            <w:r>
              <w:rPr>
                <w:color w:val="000000"/>
                <w:sz w:val="16"/>
              </w:rPr>
              <w:t xml:space="preserve">69</w:t>
            </w:r>
          </w:p>
        </w:tc>
        <w:tc>
          <w:tcPr>
            <w:tcW w:w="2700" w:type="dxa"/>
            <w:tcMar>
              <w:top w:w="40" w:type="dxa"/>
              <w:bottom w:w="40" w:type="dxa"/>
              <w:left w:w="70" w:type="dxa"/>
              <w:right w:w="70" w:type="dxa"/>
            </w:tcMar>
          </w:tcPr>
          <w:p>
            <w:pPr>
              <w:spacing w:after="0"/>
            </w:pPr>
            <w:r>
              <w:rPr>
                <w:color w:val="000000"/>
                <w:sz w:val="16"/>
              </w:rPr>
              <w:t xml:space="preserve">Settle on one product name and remove alternate brand names (Site-wide - Naming)</w:t>
            </w:r>
          </w:p>
        </w:tc>
        <w:tc>
          <w:tcPr>
            <w:tcW w:w="4600" w:type="dxa"/>
            <w:tcMar>
              <w:top w:w="40" w:type="dxa"/>
              <w:bottom w:w="40" w:type="dxa"/>
              <w:left w:w="70" w:type="dxa"/>
              <w:right w:w="70" w:type="dxa"/>
            </w:tcMar>
          </w:tcPr>
          <w:p>
            <w:pPr>
              <w:spacing w:after="0"/>
            </w:pPr>
            <w:r>
              <w:rPr>
                <w:color w:val="000000"/>
                <w:sz w:val="16"/>
              </w:rPr>
              <w:t xml:space="preserve">The live site alternates between "Platform," "Portal," "One Stop Investment Platform," "NEIP" and "Nigeria Energy Portal." Standardise on "One-Stop Investment Platform (OSIP)" everywhere.</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No "NEIP" / "Nigeria Energy Portal"; "Portal" survives only for other bodies' sites (Enugu, NIPC, SE4ALL).</w:t>
            </w:r>
          </w:p>
        </w:tc>
      </w:tr>
      <w:tr>
        <w:tc>
          <w:tcPr>
            <w:tcW w:w="520" w:type="dxa"/>
            <w:tcMar>
              <w:top w:w="40" w:type="dxa"/>
              <w:bottom w:w="40" w:type="dxa"/>
              <w:left w:w="70" w:type="dxa"/>
              <w:right w:w="70" w:type="dxa"/>
            </w:tcMar>
          </w:tcPr>
          <w:p>
            <w:pPr>
              <w:spacing w:after="0"/>
            </w:pPr>
            <w:r>
              <w:rPr>
                <w:color w:val="000000"/>
                <w:sz w:val="16"/>
              </w:rPr>
              <w:t xml:space="preserve">70</w:t>
            </w:r>
          </w:p>
        </w:tc>
        <w:tc>
          <w:tcPr>
            <w:tcW w:w="2700" w:type="dxa"/>
            <w:tcMar>
              <w:top w:w="40" w:type="dxa"/>
              <w:bottom w:w="40" w:type="dxa"/>
              <w:left w:w="70" w:type="dxa"/>
              <w:right w:w="70" w:type="dxa"/>
            </w:tcMar>
          </w:tcPr>
          <w:p>
            <w:pPr>
              <w:spacing w:after="0"/>
            </w:pPr>
            <w:r>
              <w:rPr>
                <w:color w:val="000000"/>
                <w:sz w:val="16"/>
              </w:rPr>
              <w:t xml:space="preserve">Standardise names for each content type across menu, headings and buttons (Site- wide - Labels)</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Content-type names standardised to "News" and "Events" across headings, titles and links (homepage sections, Event.html title + H1, News.html cross-link) to match the nav/footer labels - the "News &amp; Updates" / "Events &amp; Engagements" drift is gone.</w:t>
            </w:r>
          </w:p>
        </w:tc>
      </w:tr>
      <w:tr>
        <w:tc>
          <w:tcPr>
            <w:tcW w:w="520" w:type="dxa"/>
            <w:tcMar>
              <w:top w:w="40" w:type="dxa"/>
              <w:bottom w:w="40" w:type="dxa"/>
              <w:left w:w="70" w:type="dxa"/>
              <w:right w:w="70" w:type="dxa"/>
            </w:tcMar>
          </w:tcPr>
          <w:p>
            <w:pPr>
              <w:spacing w:after="0"/>
            </w:pPr>
            <w:r>
              <w:rPr>
                <w:color w:val="000000"/>
                <w:sz w:val="16"/>
              </w:rPr>
              <w:t xml:space="preserve">71</w:t>
            </w:r>
          </w:p>
        </w:tc>
        <w:tc>
          <w:tcPr>
            <w:tcW w:w="2700" w:type="dxa"/>
            <w:tcMar>
              <w:top w:w="40" w:type="dxa"/>
              <w:bottom w:w="40" w:type="dxa"/>
              <w:left w:w="70" w:type="dxa"/>
              <w:right w:w="70" w:type="dxa"/>
            </w:tcMar>
          </w:tcPr>
          <w:p>
            <w:pPr>
              <w:spacing w:after="0"/>
            </w:pPr>
            <w:r>
              <w:rPr>
                <w:color w:val="000000"/>
                <w:sz w:val="16"/>
              </w:rPr>
              <w:t xml:space="preserve">Rewrite mechanism-focused button labels as outcomes (Site-wide - Buttons)</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The remaining mechanism-style CTAs ("Browse News", "View Opportunities" on notDecided.html) rewritten to outcomes ("Read the latest news", "Explore opportunities"). Nav/detail CTAs were already outcome-led ("Register your interest", "Contact this agency").</w:t>
            </w:r>
          </w:p>
        </w:tc>
      </w:tr>
      <w:tr>
        <w:tc>
          <w:tcPr>
            <w:tcW w:w="520" w:type="dxa"/>
            <w:tcMar>
              <w:top w:w="40" w:type="dxa"/>
              <w:bottom w:w="40" w:type="dxa"/>
              <w:left w:w="70" w:type="dxa"/>
              <w:right w:w="70" w:type="dxa"/>
            </w:tcMar>
          </w:tcPr>
          <w:p>
            <w:pPr>
              <w:spacing w:after="0"/>
            </w:pPr>
            <w:r>
              <w:rPr>
                <w:color w:val="000000"/>
                <w:sz w:val="16"/>
              </w:rPr>
              <w:t xml:space="preserve">72</w:t>
            </w:r>
          </w:p>
        </w:tc>
        <w:tc>
          <w:tcPr>
            <w:tcW w:w="2700" w:type="dxa"/>
            <w:tcMar>
              <w:top w:w="40" w:type="dxa"/>
              <w:bottom w:w="40" w:type="dxa"/>
              <w:left w:w="70" w:type="dxa"/>
              <w:right w:w="70" w:type="dxa"/>
            </w:tcMar>
          </w:tcPr>
          <w:p>
            <w:pPr>
              <w:spacing w:after="0"/>
            </w:pPr>
            <w:r>
              <w:rPr>
                <w:color w:val="000000"/>
                <w:sz w:val="16"/>
              </w:rPr>
              <w:t xml:space="preserve">Fix grammar, spelling and number-format inconsistencies (Site-wide - Copy)</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 (number-format)</w:t>
            </w:r>
          </w:p>
        </w:tc>
        <w:tc>
          <w:tcPr>
            <w:tcW w:w="4560" w:type="dxa"/>
            <w:tcMar>
              <w:top w:w="40" w:type="dxa"/>
              <w:bottom w:w="40" w:type="dxa"/>
              <w:left w:w="70" w:type="dxa"/>
              <w:right w:w="70" w:type="dxa"/>
            </w:tcMar>
          </w:tcPr>
          <w:p>
            <w:pPr>
              <w:spacing w:after="0"/>
            </w:pPr>
            <w:r>
              <w:rPr>
                <w:color w:val="000000"/>
                <w:sz w:val="16"/>
              </w:rPr>
              <w:t xml:space="preserve">Currency notation standardised to the house style (USD 2M -&gt; USD 2 m) across all project records + the detail page; headline figures already reconciled (item 48). Note: a full line-by-line spelling/grammar proofread is still best done as an owned human pass before launch.</w:t>
            </w:r>
          </w:p>
        </w:tc>
      </w:tr>
      <w:tr>
        <w:tc>
          <w:tcPr>
            <w:tcW w:w="520" w:type="dxa"/>
            <w:tcMar>
              <w:top w:w="40" w:type="dxa"/>
              <w:bottom w:w="40" w:type="dxa"/>
              <w:left w:w="70" w:type="dxa"/>
              <w:right w:w="70" w:type="dxa"/>
            </w:tcMar>
          </w:tcPr>
          <w:p>
            <w:pPr>
              <w:spacing w:after="0"/>
            </w:pPr>
            <w:r>
              <w:rPr>
                <w:color w:val="000000"/>
                <w:sz w:val="16"/>
              </w:rPr>
              <w:t xml:space="preserve">73</w:t>
            </w:r>
          </w:p>
        </w:tc>
        <w:tc>
          <w:tcPr>
            <w:tcW w:w="2700" w:type="dxa"/>
            <w:tcMar>
              <w:top w:w="40" w:type="dxa"/>
              <w:bottom w:w="40" w:type="dxa"/>
              <w:left w:w="70" w:type="dxa"/>
              <w:right w:w="70" w:type="dxa"/>
            </w:tcMar>
          </w:tcPr>
          <w:p>
            <w:pPr>
              <w:spacing w:after="0"/>
            </w:pPr>
            <w:r>
              <w:rPr>
                <w:color w:val="000000"/>
                <w:sz w:val="16"/>
              </w:rPr>
              <w:t xml:space="preserve">Fix mislabelled sector page titles and add meta descriptions (Sector pages / Site-wide - SEO)</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Meta descriptions + sector titles already correct; the title pattern is now fixed to [Page] | One-Stop Investment Platform (OSIP) across all 37 pages (was … | OSIP, One-Stop Investment Platform).</w:t>
            </w:r>
          </w:p>
        </w:tc>
      </w:tr>
      <w:tr>
        <w:tc>
          <w:tcPr>
            <w:tcW w:w="520" w:type="dxa"/>
            <w:tcMar>
              <w:top w:w="40" w:type="dxa"/>
              <w:bottom w:w="40" w:type="dxa"/>
              <w:left w:w="70" w:type="dxa"/>
              <w:right w:w="70" w:type="dxa"/>
            </w:tcMar>
          </w:tcPr>
          <w:p>
            <w:pPr>
              <w:spacing w:after="0"/>
            </w:pPr>
            <w:r>
              <w:rPr>
                <w:color w:val="000000"/>
                <w:sz w:val="16"/>
              </w:rPr>
              <w:t xml:space="preserve">74</w:t>
            </w:r>
          </w:p>
        </w:tc>
        <w:tc>
          <w:tcPr>
            <w:tcW w:w="2700" w:type="dxa"/>
            <w:tcMar>
              <w:top w:w="40" w:type="dxa"/>
              <w:bottom w:w="40" w:type="dxa"/>
              <w:left w:w="70" w:type="dxa"/>
              <w:right w:w="70" w:type="dxa"/>
            </w:tcMar>
          </w:tcPr>
          <w:p>
            <w:pPr>
              <w:spacing w:after="0"/>
            </w:pPr>
            <w:r>
              <w:rPr>
                <w:color w:val="000000"/>
                <w:sz w:val="16"/>
              </w:rPr>
              <w:t xml:space="preserve">Make "Coming Soon" placeholders specific, dated, with a notify option (Site-wide - Placeholders)</w:t>
            </w:r>
          </w:p>
        </w:tc>
        <w:tc>
          <w:tcPr>
            <w:tcW w:w="4600" w:type="dxa"/>
            <w:tcMar>
              <w:top w:w="40" w:type="dxa"/>
              <w:bottom w:w="40" w:type="dxa"/>
              <w:left w:w="70" w:type="dxa"/>
              <w:right w:w="70" w:type="dxa"/>
            </w:tcMar>
          </w:tcPr>
          <w:p>
            <w:pPr>
              <w:spacing w:after="0"/>
            </w:pPr>
            <w:r>
              <w:rPr>
                <w:color w:val="000000"/>
                <w:sz w:val="16"/>
              </w:rPr>
              <w:t xml:space="preserve">One generic Coming Soon page currently serves as the destination for 11 different promises (Investor Guide, 4 state cards, FAQs, Privacy Policy, Terms, Disclaimer). Make each placeholder specific to what was promised, with an expected date and a notify option.</w:t>
            </w:r>
          </w:p>
        </w:tc>
        <w:tc>
          <w:tcPr>
            <w:tcW w:w="1300" w:type="dxa"/>
            <w:tcMar>
              <w:top w:w="40" w:type="dxa"/>
              <w:bottom w:w="40" w:type="dxa"/>
              <w:left w:w="70" w:type="dxa"/>
              <w:right w:w="70" w:type="dxa"/>
            </w:tcMar>
          </w:tcPr>
          <w:p>
            <w:pPr>
              <w:spacing w:after="0"/>
            </w:pPr>
            <w:r>
              <w:rPr>
                <w:b/>
                <w:color w:val="000000"/>
                <w:sz w:val="16"/>
              </w:rPr>
              <w:t xml:space="preserve">Not done</w:t>
            </w:r>
          </w:p>
        </w:tc>
        <w:tc>
          <w:tcPr>
            <w:tcW w:w="4560" w:type="dxa"/>
            <w:tcMar>
              <w:top w:w="40" w:type="dxa"/>
              <w:bottom w:w="40" w:type="dxa"/>
              <w:left w:w="70" w:type="dxa"/>
              <w:right w:w="70" w:type="dxa"/>
            </w:tcMar>
          </w:tcPr>
          <w:p>
            <w:pPr>
              <w:spacing w:after="0"/>
            </w:pPr>
            <w:r>
              <w:rPr>
                <w:color w:val="000000"/>
                <w:sz w:val="16"/>
              </w:rPr>
              <w:t xml:space="preserve">notDecided.html is still one generic undated Coming-Soon page; footer Privacy/Terms/Disclaimer are bare "Coming soon" spans. notify.js is an alerts bell, not a "notify me when ready" subscription.</w:t>
            </w:r>
          </w:p>
        </w:tc>
      </w:tr>
      <w:tr>
        <w:tc>
          <w:tcPr>
            <w:tcW w:w="520" w:type="dxa"/>
            <w:tcMar>
              <w:top w:w="40" w:type="dxa"/>
              <w:bottom w:w="40" w:type="dxa"/>
              <w:left w:w="70" w:type="dxa"/>
              <w:right w:w="70" w:type="dxa"/>
            </w:tcMar>
          </w:tcPr>
          <w:p>
            <w:pPr>
              <w:spacing w:after="0"/>
            </w:pPr>
            <w:r>
              <w:rPr>
                <w:color w:val="000000"/>
                <w:sz w:val="16"/>
              </w:rPr>
              <w:t xml:space="preserve">75</w:t>
            </w:r>
          </w:p>
        </w:tc>
        <w:tc>
          <w:tcPr>
            <w:tcW w:w="2700" w:type="dxa"/>
            <w:tcMar>
              <w:top w:w="40" w:type="dxa"/>
              <w:bottom w:w="40" w:type="dxa"/>
              <w:left w:w="70" w:type="dxa"/>
              <w:right w:w="70" w:type="dxa"/>
            </w:tcMar>
          </w:tcPr>
          <w:p>
            <w:pPr>
              <w:spacing w:after="0"/>
            </w:pPr>
            <w:r>
              <w:rPr>
                <w:color w:val="000000"/>
                <w:sz w:val="16"/>
              </w:rPr>
              <w:t xml:space="preserve">Attribute quotes with name, title and date; fix dead source links (Sectors / News)</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The dead news source links ('#') now point to https://power.gov.ng on all 7 records; news quotes carry attribution and each record now shows a last-reviewed date (item 103).</w:t>
            </w:r>
          </w:p>
        </w:tc>
      </w:tr>
      <w:tr>
        <w:tc>
          <w:tcPr>
            <w:tcW w:w="520" w:type="dxa"/>
            <w:tcMar>
              <w:top w:w="40" w:type="dxa"/>
              <w:bottom w:w="40" w:type="dxa"/>
              <w:left w:w="70" w:type="dxa"/>
              <w:right w:w="70" w:type="dxa"/>
            </w:tcMar>
          </w:tcPr>
          <w:p>
            <w:pPr>
              <w:spacing w:after="0"/>
            </w:pPr>
            <w:r>
              <w:rPr>
                <w:color w:val="000000"/>
                <w:sz w:val="16"/>
              </w:rPr>
              <w:t xml:space="preserve">76</w:t>
            </w:r>
          </w:p>
        </w:tc>
        <w:tc>
          <w:tcPr>
            <w:tcW w:w="2700" w:type="dxa"/>
            <w:tcMar>
              <w:top w:w="40" w:type="dxa"/>
              <w:bottom w:w="40" w:type="dxa"/>
              <w:left w:w="70" w:type="dxa"/>
              <w:right w:w="70" w:type="dxa"/>
            </w:tcMar>
          </w:tcPr>
          <w:p>
            <w:pPr>
              <w:spacing w:after="0"/>
            </w:pPr>
            <w:r>
              <w:rPr>
                <w:color w:val="000000"/>
                <w:sz w:val="16"/>
              </w:rPr>
              <w:t xml:space="preserve">Align featured content with the platform's stated clean-energy scope (Opportunities / States)</w:t>
            </w:r>
          </w:p>
        </w:tc>
        <w:tc>
          <w:tcPr>
            <w:tcW w:w="4600" w:type="dxa"/>
            <w:tcMar>
              <w:top w:w="40" w:type="dxa"/>
              <w:bottom w:w="40" w:type="dxa"/>
              <w:left w:w="70" w:type="dxa"/>
              <w:right w:w="70" w:type="dxa"/>
            </w:tcMar>
          </w:tcPr>
          <w:p>
            <w:pPr>
              <w:spacing w:after="0"/>
            </w:pPr>
            <w:r>
              <w:rPr>
                <w:color w:val="000000"/>
                <w:sz w:val="16"/>
              </w:rPr>
              <w:t xml:space="preserve">Several featured "projects" are highways, a bridge, a gas pipeline, a gas plant and mining - not clean energy - and the only live state profile leads with coal, limestone and iron ore, undercutting the platform's stated focus.</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Off-scope featured content aligned to clean energy: the homepage/opportunities "Nasarawa Lithium Processing Hub" is now "Nasarawa Grid-Scale Battery Storage" (on-scope Storage sector) across all pages and oppdata.js; the Enugu profile now leads with solar/biomass/mini-grid (the "Coal-to-Power Programme" card is now a "Solar &amp; Mini-Grid Programme"). The AKK gas-pipeline detail fallback is never shown (the detail page is data-driven and falls back to a clean-energy default); the AKK news item remains as legitimate sector news.</w:t>
            </w:r>
          </w:p>
        </w:tc>
      </w:tr>
      <w:tr>
        <w:tc>
          <w:tcPr>
            <w:tcW w:w="520" w:type="dxa"/>
            <w:tcMar>
              <w:top w:w="40" w:type="dxa"/>
              <w:bottom w:w="40" w:type="dxa"/>
              <w:left w:w="70" w:type="dxa"/>
              <w:right w:w="70" w:type="dxa"/>
            </w:tcMar>
          </w:tcPr>
          <w:p>
            <w:pPr>
              <w:spacing w:after="0"/>
            </w:pPr>
            <w:r>
              <w:rPr>
                <w:color w:val="000000"/>
                <w:sz w:val="16"/>
              </w:rPr>
              <w:t xml:space="preserve">77</w:t>
            </w:r>
          </w:p>
        </w:tc>
        <w:tc>
          <w:tcPr>
            <w:tcW w:w="2700" w:type="dxa"/>
            <w:tcMar>
              <w:top w:w="40" w:type="dxa"/>
              <w:bottom w:w="40" w:type="dxa"/>
              <w:left w:w="70" w:type="dxa"/>
              <w:right w:w="70" w:type="dxa"/>
            </w:tcMar>
          </w:tcPr>
          <w:p>
            <w:pPr>
              <w:spacing w:after="0"/>
            </w:pPr>
            <w:r>
              <w:rPr>
                <w:color w:val="000000"/>
                <w:sz w:val="16"/>
              </w:rPr>
              <w:t xml:space="preserve">Host images on OSIP's own domain with documented licences (Site-wide - Images)</w:t>
            </w:r>
          </w:p>
        </w:tc>
        <w:tc>
          <w:tcPr>
            <w:tcW w:w="4600" w:type="dxa"/>
            <w:tcMar>
              <w:top w:w="40" w:type="dxa"/>
              <w:bottom w:w="40" w:type="dxa"/>
              <w:left w:w="70" w:type="dxa"/>
              <w:right w:w="70" w:type="dxa"/>
            </w:tcMar>
          </w:tcPr>
          <w:p>
            <w:pPr>
              <w:spacing w:after="0"/>
            </w:pPr>
            <w:r>
              <w:rPr>
                <w:color w:val="000000"/>
                <w:sz w:val="16"/>
              </w:rPr>
              <w:t xml:space="preserve">Hero and section photos currently load from a stock-photo site, and several images load from a third-party AI-tool host that could stop working at any time.</w:t>
            </w:r>
          </w:p>
        </w:tc>
        <w:tc>
          <w:tcPr>
            <w:tcW w:w="1300" w:type="dxa"/>
            <w:tcMar>
              <w:top w:w="40" w:type="dxa"/>
              <w:bottom w:w="40" w:type="dxa"/>
              <w:left w:w="70" w:type="dxa"/>
              <w:right w:w="70" w:type="dxa"/>
            </w:tcMar>
          </w:tcPr>
          <w:p>
            <w:pPr>
              <w:spacing w:after="0"/>
            </w:pPr>
            <w:r>
              <w:rPr>
                <w:b/>
                <w:color w:val="000000"/>
                <w:sz w:val="16"/>
              </w:rPr>
              <w:t xml:space="preserve">Done (deploy-time)</w:t>
            </w:r>
          </w:p>
        </w:tc>
        <w:tc>
          <w:tcPr>
            <w:tcW w:w="4560" w:type="dxa"/>
            <w:tcMar>
              <w:top w:w="40" w:type="dxa"/>
              <w:bottom w:w="40" w:type="dxa"/>
              <w:left w:w="70" w:type="dxa"/>
              <w:right w:w="70" w:type="dxa"/>
            </w:tcMar>
          </w:tcPr>
          <w:p>
            <w:pPr>
              <w:spacing w:after="0"/>
            </w:pPr>
            <w:r>
              <w:rPr>
                <w:color w:val="000000"/>
                <w:sz w:val="16"/>
              </w:rPr>
              <w:t xml:space="preserve">No external image hosts - all imagery local with licence/attribution comments. final hosting domain is a deploy detail.</w:t>
            </w:r>
          </w:p>
        </w:tc>
      </w:tr>
      <w:tr>
        <w:tc>
          <w:tcPr>
            <w:tcW w:w="520" w:type="dxa"/>
            <w:tcMar>
              <w:top w:w="40" w:type="dxa"/>
              <w:bottom w:w="40" w:type="dxa"/>
              <w:left w:w="70" w:type="dxa"/>
              <w:right w:w="70" w:type="dxa"/>
            </w:tcMar>
          </w:tcPr>
          <w:p>
            <w:pPr>
              <w:spacing w:after="0"/>
            </w:pPr>
            <w:r>
              <w:rPr>
                <w:color w:val="000000"/>
                <w:sz w:val="16"/>
              </w:rPr>
              <w:t xml:space="preserve">78</w:t>
            </w:r>
          </w:p>
        </w:tc>
        <w:tc>
          <w:tcPr>
            <w:tcW w:w="2700" w:type="dxa"/>
            <w:tcMar>
              <w:top w:w="40" w:type="dxa"/>
              <w:bottom w:w="40" w:type="dxa"/>
              <w:left w:w="70" w:type="dxa"/>
              <w:right w:w="70" w:type="dxa"/>
            </w:tcMar>
          </w:tcPr>
          <w:p>
            <w:pPr>
              <w:spacing w:after="0"/>
            </w:pPr>
            <w:r>
              <w:rPr>
                <w:color w:val="000000"/>
                <w:sz w:val="16"/>
              </w:rPr>
              <w:t xml:space="preserve">Replace placeholder contact details with monitored, working ones (Footer / Project pages)</w:t>
            </w:r>
          </w:p>
        </w:tc>
        <w:tc>
          <w:tcPr>
            <w:tcW w:w="4600" w:type="dxa"/>
            <w:tcMar>
              <w:top w:w="40" w:type="dxa"/>
              <w:bottom w:w="40" w:type="dxa"/>
              <w:left w:w="70" w:type="dxa"/>
              <w:right w:w="70" w:type="dxa"/>
            </w:tcMar>
          </w:tcPr>
          <w:p>
            <w:pPr>
              <w:spacing w:after="0"/>
            </w:pPr>
            <w:r>
              <w:rPr>
                <w:color w:val="000000"/>
                <w:sz w:val="16"/>
              </w:rPr>
              <w:t xml:space="preserve">"info@osip.gov.ng" and a non-dialable placeholder phone number appear site-wide, and a project page shows an obviously fake promoter contact.</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The fabricated promoter contacts are gone - all 46 project/area records now read "Provided to registered investors" instead of fake +234… numbers / promoter@… emails, the two hardcoded AKK fallbacks are fixed, and oppdetail.js only renders a tel:/mailto: when the value is real. info@osip.gov.ng remains as the platform's official-pattern address; the real monitored mailbox/number is provisioned at deploy.</w:t>
            </w:r>
          </w:p>
        </w:tc>
      </w:tr>
      <w:tr>
        <w:tc>
          <w:tcPr>
            <w:tcW w:w="520" w:type="dxa"/>
            <w:tcMar>
              <w:top w:w="40" w:type="dxa"/>
              <w:bottom w:w="40" w:type="dxa"/>
              <w:left w:w="70" w:type="dxa"/>
              <w:right w:w="70" w:type="dxa"/>
            </w:tcMar>
          </w:tcPr>
          <w:p>
            <w:pPr>
              <w:spacing w:after="0"/>
            </w:pPr>
            <w:r>
              <w:rPr>
                <w:color w:val="000000"/>
                <w:sz w:val="16"/>
              </w:rPr>
              <w:t xml:space="preserve">79</w:t>
            </w:r>
          </w:p>
        </w:tc>
        <w:tc>
          <w:tcPr>
            <w:tcW w:w="2700" w:type="dxa"/>
            <w:tcMar>
              <w:top w:w="40" w:type="dxa"/>
              <w:bottom w:w="40" w:type="dxa"/>
              <w:left w:w="70" w:type="dxa"/>
              <w:right w:w="70" w:type="dxa"/>
            </w:tcMar>
          </w:tcPr>
          <w:p>
            <w:pPr>
              <w:spacing w:after="0"/>
            </w:pPr>
            <w:r>
              <w:rPr>
                <w:color w:val="000000"/>
                <w:sz w:val="16"/>
              </w:rPr>
              <w:t xml:space="preserve">Reduce the footer's duplicate Quick Links and fix the merge- conflict artifact (Footer - Quick Links)</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Single Quick Links list; no merge-conflict markers anywhere.</w:t>
            </w:r>
          </w:p>
        </w:tc>
      </w:tr>
      <w:tr>
        <w:tc>
          <w:tcPr>
            <w:tcW w:w="520" w:type="dxa"/>
            <w:tcMar>
              <w:top w:w="40" w:type="dxa"/>
              <w:bottom w:w="40" w:type="dxa"/>
              <w:left w:w="70" w:type="dxa"/>
              <w:right w:w="70" w:type="dxa"/>
            </w:tcMar>
          </w:tcPr>
          <w:p>
            <w:pPr>
              <w:spacing w:after="0"/>
            </w:pPr>
            <w:r>
              <w:rPr>
                <w:color w:val="000000"/>
                <w:sz w:val="16"/>
              </w:rPr>
              <w:t xml:space="preserve">80</w:t>
            </w:r>
          </w:p>
        </w:tc>
        <w:tc>
          <w:tcPr>
            <w:tcW w:w="2700" w:type="dxa"/>
            <w:tcMar>
              <w:top w:w="40" w:type="dxa"/>
              <w:bottom w:w="40" w:type="dxa"/>
              <w:left w:w="70" w:type="dxa"/>
              <w:right w:w="70" w:type="dxa"/>
            </w:tcMar>
          </w:tcPr>
          <w:p>
            <w:pPr>
              <w:spacing w:after="0"/>
            </w:pPr>
            <w:r>
              <w:rPr>
                <w:color w:val="000000"/>
                <w:sz w:val="16"/>
              </w:rPr>
              <w:t xml:space="preserve">Add a general-information disclaimer and "may be eligible" wording to incentive claims (Cross-cutting - Legal safety)</w:t>
            </w:r>
          </w:p>
        </w:tc>
        <w:tc>
          <w:tcPr>
            <w:tcW w:w="4600" w:type="dxa"/>
            <w:tcMar>
              <w:top w:w="40" w:type="dxa"/>
              <w:bottom w:w="40" w:type="dxa"/>
              <w:left w:w="70" w:type="dxa"/>
              <w:right w:w="70" w:type="dxa"/>
            </w:tcMar>
          </w:tcPr>
          <w:p>
            <w:pPr>
              <w:spacing w:after="0"/>
            </w:pPr>
            <w:r>
              <w:rPr>
                <w:color w:val="000000"/>
                <w:sz w:val="16"/>
              </w:rPr>
              <w:t xml:space="preserve">Add a standalone general-information disclaimer, and consistently use "may be eligible" style wording for incentive and financing mechanisms across the site.</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Footer disclaimer + incentivenote.js "incentives are not automatic / may be eligible" (finance variant too); used 22× across pages.</w:t>
            </w:r>
          </w:p>
        </w:tc>
      </w:tr>
      <w:tr>
        <w:tc>
          <w:tcPr>
            <w:tcW w:w="520" w:type="dxa"/>
            <w:tcMar>
              <w:top w:w="40" w:type="dxa"/>
              <w:bottom w:w="40" w:type="dxa"/>
              <w:left w:w="70" w:type="dxa"/>
              <w:right w:w="70" w:type="dxa"/>
            </w:tcMar>
          </w:tcPr>
          <w:p>
            <w:pPr>
              <w:spacing w:after="0"/>
            </w:pPr>
            <w:r>
              <w:rPr>
                <w:color w:val="000000"/>
                <w:sz w:val="16"/>
              </w:rPr>
              <w:t xml:space="preserve">81</w:t>
            </w:r>
          </w:p>
        </w:tc>
        <w:tc>
          <w:tcPr>
            <w:tcW w:w="2700" w:type="dxa"/>
            <w:tcMar>
              <w:top w:w="40" w:type="dxa"/>
              <w:bottom w:w="40" w:type="dxa"/>
              <w:left w:w="70" w:type="dxa"/>
              <w:right w:w="70" w:type="dxa"/>
            </w:tcMar>
          </w:tcPr>
          <w:p>
            <w:pPr>
              <w:spacing w:after="0"/>
            </w:pPr>
            <w:r>
              <w:rPr>
                <w:color w:val="000000"/>
                <w:sz w:val="16"/>
              </w:rPr>
              <w:t xml:space="preserve">Remove or qualify unverified claim words (e.g. "bankable") (Cross-cutting - Copy)</w:t>
            </w:r>
          </w:p>
        </w:tc>
        <w:tc>
          <w:tcPr>
            <w:tcW w:w="4600" w:type="dxa"/>
            <w:tcMar>
              <w:top w:w="40" w:type="dxa"/>
              <w:bottom w:w="40" w:type="dxa"/>
              <w:left w:w="70" w:type="dxa"/>
              <w:right w:w="70" w:type="dxa"/>
            </w:tcMar>
          </w:tcPr>
          <w:p>
            <w:pPr>
              <w:spacing w:after="0"/>
            </w:pPr>
            <w:r>
              <w:rPr>
                <w:color w:val="000000"/>
                <w:sz w:val="16"/>
              </w:rPr>
              <w:t xml:space="preserve">Words like "bankable" or "sovereign-backed" are currently used to describe projects and returns without any verification process behind the claim.</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Zero matches for "bankable" / "sovereign-backed" repo-wide.</w:t>
            </w:r>
          </w:p>
        </w:tc>
      </w:tr>
      <w:tr>
        <w:tc>
          <w:tcPr>
            <w:tcW w:w="520" w:type="dxa"/>
            <w:tcMar>
              <w:top w:w="40" w:type="dxa"/>
              <w:bottom w:w="40" w:type="dxa"/>
              <w:left w:w="70" w:type="dxa"/>
              <w:right w:w="70" w:type="dxa"/>
            </w:tcMar>
          </w:tcPr>
          <w:p>
            <w:pPr>
              <w:spacing w:after="0"/>
            </w:pPr>
            <w:r>
              <w:rPr>
                <w:color w:val="000000"/>
                <w:sz w:val="16"/>
              </w:rPr>
              <w:t xml:space="preserve">82</w:t>
            </w:r>
          </w:p>
        </w:tc>
        <w:tc>
          <w:tcPr>
            <w:tcW w:w="2700" w:type="dxa"/>
            <w:tcMar>
              <w:top w:w="40" w:type="dxa"/>
              <w:bottom w:w="40" w:type="dxa"/>
              <w:left w:w="70" w:type="dxa"/>
              <w:right w:w="70" w:type="dxa"/>
            </w:tcMar>
          </w:tcPr>
          <w:p>
            <w:pPr>
              <w:spacing w:after="0"/>
            </w:pPr>
            <w:r>
              <w:rPr>
                <w:color w:val="000000"/>
                <w:sz w:val="16"/>
              </w:rPr>
              <w:t xml:space="preserve">Add a visible keyboard focus outline site-wide (Site-wide - Accessibility)</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Focus rings/:focus styles in nav/footer/page CSS.</w:t>
            </w:r>
          </w:p>
        </w:tc>
      </w:tr>
      <w:tr>
        <w:tc>
          <w:tcPr>
            <w:tcW w:w="520" w:type="dxa"/>
            <w:tcMar>
              <w:top w:w="40" w:type="dxa"/>
              <w:bottom w:w="40" w:type="dxa"/>
              <w:left w:w="70" w:type="dxa"/>
              <w:right w:w="70" w:type="dxa"/>
            </w:tcMar>
          </w:tcPr>
          <w:p>
            <w:pPr>
              <w:spacing w:after="0"/>
            </w:pPr>
            <w:r>
              <w:rPr>
                <w:color w:val="000000"/>
                <w:sz w:val="16"/>
              </w:rPr>
              <w:t xml:space="preserve">83</w:t>
            </w:r>
          </w:p>
        </w:tc>
        <w:tc>
          <w:tcPr>
            <w:tcW w:w="2700" w:type="dxa"/>
            <w:tcMar>
              <w:top w:w="40" w:type="dxa"/>
              <w:bottom w:w="40" w:type="dxa"/>
              <w:left w:w="70" w:type="dxa"/>
              <w:right w:w="70" w:type="dxa"/>
            </w:tcMar>
          </w:tcPr>
          <w:p>
            <w:pPr>
              <w:spacing w:after="0"/>
            </w:pPr>
            <w:r>
              <w:rPr>
                <w:color w:val="000000"/>
                <w:sz w:val="16"/>
              </w:rPr>
              <w:t xml:space="preserve">Write meaningful alt text for all images; mark decorative images as decorative (Site- wide - Images)</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Every sampled &lt;img&gt; has an alt attribute. Minor caveat: homepage partner logos use alt="" (hides org identity).</w:t>
            </w:r>
          </w:p>
        </w:tc>
      </w:tr>
      <w:tr>
        <w:tc>
          <w:tcPr>
            <w:tcW w:w="520" w:type="dxa"/>
            <w:tcMar>
              <w:top w:w="40" w:type="dxa"/>
              <w:bottom w:w="40" w:type="dxa"/>
              <w:left w:w="70" w:type="dxa"/>
              <w:right w:w="70" w:type="dxa"/>
            </w:tcMar>
          </w:tcPr>
          <w:p>
            <w:pPr>
              <w:spacing w:after="0"/>
            </w:pPr>
            <w:r>
              <w:rPr>
                <w:color w:val="000000"/>
                <w:sz w:val="16"/>
              </w:rPr>
              <w:t xml:space="preserve">84</w:t>
            </w:r>
          </w:p>
        </w:tc>
        <w:tc>
          <w:tcPr>
            <w:tcW w:w="2700" w:type="dxa"/>
            <w:tcMar>
              <w:top w:w="40" w:type="dxa"/>
              <w:bottom w:w="40" w:type="dxa"/>
              <w:left w:w="70" w:type="dxa"/>
              <w:right w:w="70" w:type="dxa"/>
            </w:tcMar>
          </w:tcPr>
          <w:p>
            <w:pPr>
              <w:spacing w:after="0"/>
            </w:pPr>
            <w:r>
              <w:rPr>
                <w:color w:val="000000"/>
                <w:sz w:val="16"/>
              </w:rPr>
              <w:t xml:space="preserve">Fix heading structure on every page (Site-wide - Accessibility)</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Audited h1 count across all pages: every page now has exactly one &lt;h1&gt;. Fixed Login (added a page-level h1), ForgotPassword (success heading -&gt; h2), and InvestorMatch (its three state headings -&gt; h2 + one persistent h1).</w:t>
            </w:r>
          </w:p>
        </w:tc>
      </w:tr>
      <w:tr>
        <w:tc>
          <w:tcPr>
            <w:tcW w:w="520" w:type="dxa"/>
            <w:tcMar>
              <w:top w:w="40" w:type="dxa"/>
              <w:bottom w:w="40" w:type="dxa"/>
              <w:left w:w="70" w:type="dxa"/>
              <w:right w:w="70" w:type="dxa"/>
            </w:tcMar>
          </w:tcPr>
          <w:p>
            <w:pPr>
              <w:spacing w:after="0"/>
            </w:pPr>
            <w:r>
              <w:rPr>
                <w:color w:val="000000"/>
                <w:sz w:val="16"/>
              </w:rPr>
              <w:t xml:space="preserve">85</w:t>
            </w:r>
          </w:p>
        </w:tc>
        <w:tc>
          <w:tcPr>
            <w:tcW w:w="2700" w:type="dxa"/>
            <w:tcMar>
              <w:top w:w="40" w:type="dxa"/>
              <w:bottom w:w="40" w:type="dxa"/>
              <w:left w:w="70" w:type="dxa"/>
              <w:right w:w="70" w:type="dxa"/>
            </w:tcMar>
          </w:tcPr>
          <w:p>
            <w:pPr>
              <w:spacing w:after="0"/>
            </w:pPr>
            <w:r>
              <w:rPr>
                <w:color w:val="000000"/>
                <w:sz w:val="16"/>
              </w:rPr>
              <w:t xml:space="preserve">Fix text-contrast failures site- wide (Site-wide - Colour)</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The failing light-gray body/label text (text-gray-400/-300, ≈2.5:1 on white) darkened to text-gray-500 (≈4.8:1, passes WCAG AA) across the affected pages (detail/opportunities/dashboard/forgot-password + homepage). Note: a final automated audit (axe/Lighthouse) on the rendered site is still recommended to confirm every pairing at launch.</w:t>
            </w:r>
          </w:p>
        </w:tc>
      </w:tr>
      <w:tr>
        <w:tc>
          <w:tcPr>
            <w:tcW w:w="520" w:type="dxa"/>
            <w:tcMar>
              <w:top w:w="40" w:type="dxa"/>
              <w:bottom w:w="40" w:type="dxa"/>
              <w:left w:w="70" w:type="dxa"/>
              <w:right w:w="70" w:type="dxa"/>
            </w:tcMar>
          </w:tcPr>
          <w:p>
            <w:pPr>
              <w:spacing w:after="0"/>
            </w:pPr>
            <w:r>
              <w:rPr>
                <w:color w:val="000000"/>
                <w:sz w:val="16"/>
              </w:rPr>
              <w:t xml:space="preserve">86</w:t>
            </w:r>
          </w:p>
        </w:tc>
        <w:tc>
          <w:tcPr>
            <w:tcW w:w="2700" w:type="dxa"/>
            <w:tcMar>
              <w:top w:w="40" w:type="dxa"/>
              <w:bottom w:w="40" w:type="dxa"/>
              <w:left w:w="70" w:type="dxa"/>
              <w:right w:w="70" w:type="dxa"/>
            </w:tcMar>
          </w:tcPr>
          <w:p>
            <w:pPr>
              <w:spacing w:after="0"/>
            </w:pPr>
            <w:r>
              <w:rPr>
                <w:color w:val="000000"/>
                <w:sz w:val="16"/>
              </w:rPr>
              <w:t xml:space="preserve">Add a skip-to-content link (Site- wide - Accessibility)</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Skip link emitted by nav.js.</w:t>
            </w:r>
          </w:p>
        </w:tc>
      </w:tr>
      <w:tr>
        <w:tc>
          <w:tcPr>
            <w:tcW w:w="520" w:type="dxa"/>
            <w:tcMar>
              <w:top w:w="40" w:type="dxa"/>
              <w:bottom w:w="40" w:type="dxa"/>
              <w:left w:w="70" w:type="dxa"/>
              <w:right w:w="70" w:type="dxa"/>
            </w:tcMar>
          </w:tcPr>
          <w:p>
            <w:pPr>
              <w:spacing w:after="0"/>
            </w:pPr>
            <w:r>
              <w:rPr>
                <w:color w:val="000000"/>
                <w:sz w:val="16"/>
              </w:rPr>
              <w:t xml:space="preserve">87</w:t>
            </w:r>
          </w:p>
        </w:tc>
        <w:tc>
          <w:tcPr>
            <w:tcW w:w="2700" w:type="dxa"/>
            <w:tcMar>
              <w:top w:w="40" w:type="dxa"/>
              <w:bottom w:w="40" w:type="dxa"/>
              <w:left w:w="70" w:type="dxa"/>
              <w:right w:w="70" w:type="dxa"/>
            </w:tcMar>
          </w:tcPr>
          <w:p>
            <w:pPr>
              <w:spacing w:after="0"/>
            </w:pPr>
            <w:r>
              <w:rPr>
                <w:color w:val="000000"/>
                <w:sz w:val="16"/>
              </w:rPr>
              <w:t xml:space="preserve">Make repeated link text unique for screen readers (News / Regulations / Opportunities)</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Repeated link labels distinguished (aria-labels / unique text).</w:t>
            </w:r>
          </w:p>
        </w:tc>
      </w:tr>
      <w:tr>
        <w:tc>
          <w:tcPr>
            <w:tcW w:w="520" w:type="dxa"/>
            <w:tcMar>
              <w:top w:w="40" w:type="dxa"/>
              <w:bottom w:w="40" w:type="dxa"/>
              <w:left w:w="70" w:type="dxa"/>
              <w:right w:w="70" w:type="dxa"/>
            </w:tcMar>
          </w:tcPr>
          <w:p>
            <w:pPr>
              <w:spacing w:after="0"/>
            </w:pPr>
            <w:r>
              <w:rPr>
                <w:color w:val="000000"/>
                <w:sz w:val="16"/>
              </w:rPr>
              <w:t xml:space="preserve">88</w:t>
            </w:r>
          </w:p>
        </w:tc>
        <w:tc>
          <w:tcPr>
            <w:tcW w:w="2700" w:type="dxa"/>
            <w:tcMar>
              <w:top w:w="40" w:type="dxa"/>
              <w:bottom w:w="40" w:type="dxa"/>
              <w:left w:w="70" w:type="dxa"/>
              <w:right w:w="70" w:type="dxa"/>
            </w:tcMar>
          </w:tcPr>
          <w:p>
            <w:pPr>
              <w:spacing w:after="0"/>
            </w:pPr>
            <w:r>
              <w:rPr>
                <w:color w:val="000000"/>
                <w:sz w:val="16"/>
              </w:rPr>
              <w:t xml:space="preserve">Manage keyboard focus inside modals (Registration / Site- wide - Modals)</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The InvestNow modal (investflow.js) and the Login modals (detailedOppNew.html, OpportunitiesNew.html) now move focus into the dialog on open, return focus to the trigger on close, and trap Tab across the host-level focusables; login dialogs gained role="dialog"/aria-modal="true". (Tab *within* the iframe form is handled by the iframe's own document - a known limitation of cross-iframe trapping.)</w:t>
            </w:r>
          </w:p>
        </w:tc>
      </w:tr>
      <w:tr>
        <w:tc>
          <w:tcPr>
            <w:tcW w:w="520" w:type="dxa"/>
            <w:tcMar>
              <w:top w:w="40" w:type="dxa"/>
              <w:bottom w:w="40" w:type="dxa"/>
              <w:left w:w="70" w:type="dxa"/>
              <w:right w:w="70" w:type="dxa"/>
            </w:tcMar>
          </w:tcPr>
          <w:p>
            <w:pPr>
              <w:spacing w:after="0"/>
            </w:pPr>
            <w:r>
              <w:rPr>
                <w:color w:val="000000"/>
                <w:sz w:val="16"/>
              </w:rPr>
              <w:t xml:space="preserve">89</w:t>
            </w:r>
          </w:p>
        </w:tc>
        <w:tc>
          <w:tcPr>
            <w:tcW w:w="2700" w:type="dxa"/>
            <w:tcMar>
              <w:top w:w="40" w:type="dxa"/>
              <w:bottom w:w="40" w:type="dxa"/>
              <w:left w:w="70" w:type="dxa"/>
              <w:right w:w="70" w:type="dxa"/>
            </w:tcMar>
          </w:tcPr>
          <w:p>
            <w:pPr>
              <w:spacing w:after="0"/>
            </w:pPr>
            <w:r>
              <w:rPr>
                <w:color w:val="000000"/>
                <w:sz w:val="16"/>
              </w:rPr>
              <w:t xml:space="preserve">Add the missing HTML5 doctype declaration on the</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&lt;!DOCTYPE html&gt; present.</w:t>
            </w:r>
          </w:p>
        </w:tc>
      </w:tr>
      <w:tr>
        <w:tc>
          <w:tcPr>
            <w:tcW w:w="520" w:type="dxa"/>
            <w:tcMar>
              <w:top w:w="40" w:type="dxa"/>
              <w:bottom w:w="40" w:type="dxa"/>
              <w:left w:w="70" w:type="dxa"/>
              <w:right w:w="70" w:type="dxa"/>
            </w:tcMar>
          </w:tcPr>
          <w:p>
            <w:pPr>
              <w:spacing w:after="0"/>
            </w:pPr>
            <w:r>
              <w:rPr>
                <w:color w:val="000000"/>
                <w:sz w:val="16"/>
              </w:rPr>
              <w:t xml:space="preserve">90</w:t>
            </w:r>
          </w:p>
        </w:tc>
        <w:tc>
          <w:tcPr>
            <w:tcW w:w="2700" w:type="dxa"/>
            <w:tcMar>
              <w:top w:w="40" w:type="dxa"/>
              <w:bottom w:w="40" w:type="dxa"/>
              <w:left w:w="70" w:type="dxa"/>
              <w:right w:w="70" w:type="dxa"/>
            </w:tcMar>
          </w:tcPr>
          <w:p>
            <w:pPr>
              <w:spacing w:after="0"/>
            </w:pPr>
            <w:r>
              <w:rPr>
                <w:color w:val="000000"/>
                <w:sz w:val="16"/>
              </w:rPr>
              <w:t xml:space="preserve">Keep the main action visible in the mobile header (Site-wide - Mobile header)</w:t>
            </w:r>
          </w:p>
        </w:tc>
        <w:tc>
          <w:tcPr>
            <w:tcW w:w="4600" w:type="dxa"/>
            <w:tcMar>
              <w:top w:w="40" w:type="dxa"/>
              <w:bottom w:w="40" w:type="dxa"/>
              <w:left w:w="70" w:type="dxa"/>
              <w:right w:w="70" w:type="dxa"/>
            </w:tcMar>
          </w:tcPr>
          <w:p>
            <w:pPr>
              <w:spacing w:after="0"/>
            </w:pPr>
            <w:r>
              <w:rPr>
                <w:color w:val="000000"/>
                <w:sz w:val="16"/>
              </w:rPr>
              <w:t xml:space="preserve">Invest Now, Contact and the partner logo are currently all hidden inside the closed mobile menu, so the platform's main action takes two taps and is invisible until then.</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"Register your interest" CTA sits in the mobile bar next to the burger; brand/ministry marks visible.</w:t>
            </w:r>
          </w:p>
        </w:tc>
      </w:tr>
      <w:tr>
        <w:tc>
          <w:tcPr>
            <w:tcW w:w="520" w:type="dxa"/>
            <w:tcMar>
              <w:top w:w="40" w:type="dxa"/>
              <w:bottom w:w="40" w:type="dxa"/>
              <w:left w:w="70" w:type="dxa"/>
              <w:right w:w="70" w:type="dxa"/>
            </w:tcMar>
          </w:tcPr>
          <w:p>
            <w:pPr>
              <w:spacing w:after="0"/>
            </w:pPr>
            <w:r>
              <w:rPr>
                <w:color w:val="000000"/>
                <w:sz w:val="16"/>
              </w:rPr>
              <w:t xml:space="preserve">91</w:t>
            </w:r>
          </w:p>
        </w:tc>
        <w:tc>
          <w:tcPr>
            <w:tcW w:w="2700" w:type="dxa"/>
            <w:tcMar>
              <w:top w:w="40" w:type="dxa"/>
              <w:bottom w:w="40" w:type="dxa"/>
              <w:left w:w="70" w:type="dxa"/>
              <w:right w:w="70" w:type="dxa"/>
            </w:tcMar>
          </w:tcPr>
          <w:p>
            <w:pPr>
              <w:spacing w:after="0"/>
            </w:pPr>
            <w:r>
              <w:rPr>
                <w:color w:val="000000"/>
                <w:sz w:val="16"/>
              </w:rPr>
              <w:t xml:space="preserve">Build a full expandable mobile menu that mirrors desktop, with search (Site-wide - Mobile menu)</w:t>
            </w:r>
          </w:p>
        </w:tc>
        <w:tc>
          <w:tcPr>
            <w:tcW w:w="4600" w:type="dxa"/>
            <w:tcMar>
              <w:top w:w="40" w:type="dxa"/>
              <w:bottom w:w="40" w:type="dxa"/>
              <w:left w:w="70" w:type="dxa"/>
              <w:right w:w="70" w:type="dxa"/>
            </w:tcMar>
          </w:tcPr>
          <w:p>
            <w:pPr>
              <w:spacing w:after="0"/>
            </w:pPr>
            <w:r>
              <w:rPr>
                <w:color w:val="000000"/>
                <w:sz w:val="16"/>
              </w:rPr>
              <w:t xml:space="preserve">The mobile menu currently only lists 5 sections plus Contact/Invest Now - the 10 sector pages, login and search are all unreachable on mobile.</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Mobile accordions built from the same MENU data (all 10 sectors, states, resources, newsroom) + mobile search + login in sheet.</w:t>
            </w:r>
          </w:p>
        </w:tc>
      </w:tr>
      <w:tr>
        <w:tc>
          <w:tcPr>
            <w:tcW w:w="520" w:type="dxa"/>
            <w:tcMar>
              <w:top w:w="40" w:type="dxa"/>
              <w:bottom w:w="40" w:type="dxa"/>
              <w:left w:w="70" w:type="dxa"/>
              <w:right w:w="70" w:type="dxa"/>
            </w:tcMar>
          </w:tcPr>
          <w:p>
            <w:pPr>
              <w:spacing w:after="0"/>
            </w:pPr>
            <w:r>
              <w:rPr>
                <w:color w:val="000000"/>
                <w:sz w:val="16"/>
              </w:rPr>
              <w:t xml:space="preserve">92</w:t>
            </w:r>
          </w:p>
        </w:tc>
        <w:tc>
          <w:tcPr>
            <w:tcW w:w="2700" w:type="dxa"/>
            <w:tcMar>
              <w:top w:w="40" w:type="dxa"/>
              <w:bottom w:w="40" w:type="dxa"/>
              <w:left w:w="70" w:type="dxa"/>
              <w:right w:w="70" w:type="dxa"/>
            </w:tcMar>
          </w:tcPr>
          <w:p>
            <w:pPr>
              <w:spacing w:after="0"/>
            </w:pPr>
            <w:r>
              <w:rPr>
                <w:color w:val="000000"/>
                <w:sz w:val="16"/>
              </w:rPr>
              <w:t xml:space="preserve">Show a logo and home link on the mobile login page (Login page - Mobile)</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Standalone Login.html injects nav.js -&gt; OSIP logo + home link visible on mobile.</w:t>
            </w:r>
          </w:p>
        </w:tc>
      </w:tr>
      <w:tr>
        <w:tc>
          <w:tcPr>
            <w:tcW w:w="520" w:type="dxa"/>
            <w:tcMar>
              <w:top w:w="40" w:type="dxa"/>
              <w:bottom w:w="40" w:type="dxa"/>
              <w:left w:w="70" w:type="dxa"/>
              <w:right w:w="70" w:type="dxa"/>
            </w:tcMar>
          </w:tcPr>
          <w:p>
            <w:pPr>
              <w:spacing w:after="0"/>
            </w:pPr>
            <w:r>
              <w:rPr>
                <w:color w:val="000000"/>
                <w:sz w:val="16"/>
              </w:rPr>
              <w:t xml:space="preserve">93</w:t>
            </w:r>
          </w:p>
        </w:tc>
        <w:tc>
          <w:tcPr>
            <w:tcW w:w="2700" w:type="dxa"/>
            <w:tcMar>
              <w:top w:w="40" w:type="dxa"/>
              <w:bottom w:w="40" w:type="dxa"/>
              <w:left w:w="70" w:type="dxa"/>
              <w:right w:w="70" w:type="dxa"/>
            </w:tcMar>
          </w:tcPr>
          <w:p>
            <w:pPr>
              <w:spacing w:after="0"/>
            </w:pPr>
            <w:r>
              <w:rPr>
                <w:color w:val="000000"/>
                <w:sz w:val="16"/>
              </w:rPr>
              <w:t xml:space="preserve">Add a consent banner and publish real legal pages (Site- wide - Privacy)</w:t>
            </w:r>
          </w:p>
        </w:tc>
        <w:tc>
          <w:tcPr>
            <w:tcW w:w="4600" w:type="dxa"/>
            <w:tcMar>
              <w:top w:w="40" w:type="dxa"/>
              <w:bottom w:w="40" w:type="dxa"/>
              <w:left w:w="70" w:type="dxa"/>
              <w:right w:w="70" w:type="dxa"/>
            </w:tcMar>
          </w:tcPr>
          <w:p>
            <w:pPr>
              <w:spacing w:after="0"/>
            </w:pPr>
            <w:r>
              <w:rPr>
                <w:color w:val="000000"/>
                <w:sz w:val="16"/>
              </w:rPr>
              <w:t xml:space="preserve">Google Analytics currently loads with no consent prompt, and the Privacy Policy, Terms of Use and Disclaimer links are all dead - while registration cites a non-existent law (see the Trust section above).</w:t>
            </w:r>
          </w:p>
        </w:tc>
        <w:tc>
          <w:tcPr>
            <w:tcW w:w="1300" w:type="dxa"/>
            <w:tcMar>
              <w:top w:w="40" w:type="dxa"/>
              <w:bottom w:w="40" w:type="dxa"/>
              <w:left w:w="70" w:type="dxa"/>
              <w:right w:w="70" w:type="dxa"/>
            </w:tcMar>
          </w:tcPr>
          <w:p>
            <w:pPr>
              <w:spacing w:after="0"/>
            </w:pPr>
            <w:r>
              <w:rPr>
                <w:b/>
                <w:color w:val="000000"/>
                <w:sz w:val="16"/>
              </w:rPr>
              <w:t xml:space="preserve">Done (build; deploy-time)</w:t>
            </w:r>
          </w:p>
        </w:tc>
        <w:tc>
          <w:tcPr>
            <w:tcW w:w="4560" w:type="dxa"/>
            <w:tcMar>
              <w:top w:w="40" w:type="dxa"/>
              <w:bottom w:w="40" w:type="dxa"/>
              <w:left w:w="70" w:type="dxa"/>
              <w:right w:w="70" w:type="dxa"/>
            </w:tcMar>
          </w:tcPr>
          <w:p>
            <w:pPr>
              <w:spacing w:after="0"/>
            </w:pPr>
            <w:r>
              <w:rPr>
                <w:color w:val="000000"/>
                <w:sz w:val="16"/>
              </w:rPr>
              <w:t xml:space="preserve">A cookie/analytics consent banner now gates Google Analytics on the homepage - GA is not fetched until the visitor accepts, and the choice is stored (osip_consent). Real Privacy.html, Terms.html, Disclaimer.html pages created (footer links now point to them, no longer "Coming soon"), and the Privacy Policy cites the real Nigeria Data Protection Act 2023 and NDPC. final legal sign-off + NDPC registration remains a deploy/legal task (pages carry an honest prototype note).</w:t>
            </w:r>
          </w:p>
        </w:tc>
      </w:tr>
      <w:tr>
        <w:tc>
          <w:tcPr>
            <w:tcW w:w="520" w:type="dxa"/>
            <w:tcMar>
              <w:top w:w="40" w:type="dxa"/>
              <w:bottom w:w="40" w:type="dxa"/>
              <w:left w:w="70" w:type="dxa"/>
              <w:right w:w="70" w:type="dxa"/>
            </w:tcMar>
          </w:tcPr>
          <w:p>
            <w:pPr>
              <w:spacing w:after="0"/>
            </w:pPr>
            <w:r>
              <w:rPr>
                <w:color w:val="000000"/>
                <w:sz w:val="16"/>
              </w:rPr>
              <w:t xml:space="preserve">94</w:t>
            </w:r>
          </w:p>
        </w:tc>
        <w:tc>
          <w:tcPr>
            <w:tcW w:w="2700" w:type="dxa"/>
            <w:tcMar>
              <w:top w:w="40" w:type="dxa"/>
              <w:bottom w:w="40" w:type="dxa"/>
              <w:left w:w="70" w:type="dxa"/>
              <w:right w:w="70" w:type="dxa"/>
            </w:tcMar>
          </w:tcPr>
          <w:p>
            <w:pPr>
              <w:spacing w:after="0"/>
            </w:pPr>
            <w:r>
              <w:rPr>
                <w:color w:val="000000"/>
                <w:sz w:val="16"/>
              </w:rPr>
              <w:t xml:space="preserve">Move to a proper front-end build process (Site-wide - Technical)</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Dev phase</w:t>
            </w:r>
          </w:p>
        </w:tc>
        <w:tc>
          <w:tcPr>
            <w:tcW w:w="4560" w:type="dxa"/>
            <w:tcMar>
              <w:top w:w="40" w:type="dxa"/>
              <w:bottom w:w="40" w:type="dxa"/>
              <w:left w:w="70" w:type="dxa"/>
              <w:right w:w="70" w:type="dxa"/>
            </w:tcMar>
          </w:tcPr>
          <w:p>
            <w:pPr>
              <w:spacing w:after="0"/>
            </w:pPr>
            <w:r>
              <w:rPr>
                <w:color w:val="000000"/>
                <w:sz w:val="16"/>
              </w:rPr>
              <w:t xml:space="preserve">Deferred to the development phase - the prototype is intentionally build-free static HTML + CDN Tailwind.</w:t>
            </w:r>
          </w:p>
        </w:tc>
      </w:tr>
      <w:tr>
        <w:tc>
          <w:tcPr>
            <w:tcW w:w="520" w:type="dxa"/>
            <w:tcMar>
              <w:top w:w="40" w:type="dxa"/>
              <w:bottom w:w="40" w:type="dxa"/>
              <w:left w:w="70" w:type="dxa"/>
              <w:right w:w="70" w:type="dxa"/>
            </w:tcMar>
          </w:tcPr>
          <w:p>
            <w:pPr>
              <w:spacing w:after="0"/>
            </w:pPr>
            <w:r>
              <w:rPr>
                <w:color w:val="000000"/>
                <w:sz w:val="16"/>
              </w:rPr>
              <w:t xml:space="preserve">95</w:t>
            </w:r>
          </w:p>
        </w:tc>
        <w:tc>
          <w:tcPr>
            <w:tcW w:w="2700" w:type="dxa"/>
            <w:tcMar>
              <w:top w:w="40" w:type="dxa"/>
              <w:bottom w:w="40" w:type="dxa"/>
              <w:left w:w="70" w:type="dxa"/>
              <w:right w:w="70" w:type="dxa"/>
            </w:tcMar>
          </w:tcPr>
          <w:p>
            <w:pPr>
              <w:spacing w:after="0"/>
            </w:pPr>
            <w:r>
              <w:rPr>
                <w:color w:val="000000"/>
                <w:sz w:val="16"/>
              </w:rPr>
              <w:t xml:space="preserve">Compress and correctly size images; add responsive/lazy loading (Site-wide - Images)</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Dev phase</w:t>
            </w:r>
          </w:p>
        </w:tc>
        <w:tc>
          <w:tcPr>
            <w:tcW w:w="4560" w:type="dxa"/>
            <w:tcMar>
              <w:top w:w="40" w:type="dxa"/>
              <w:bottom w:w="40" w:type="dxa"/>
              <w:left w:w="70" w:type="dxa"/>
              <w:right w:w="70" w:type="dxa"/>
            </w:tcMar>
          </w:tcPr>
          <w:p>
            <w:pPr>
              <w:spacing w:after="0"/>
            </w:pPr>
            <w:r>
              <w:rPr>
                <w:color w:val="000000"/>
                <w:sz w:val="16"/>
              </w:rPr>
              <w:t xml:space="preserve">Lazy + async decoding already applied to every &lt;img&gt; site-wide (314/314). The remaining half - image compression and srcset/sizes responsive variants - needs generated assets / a build step, deferred to the development phase with item 94.</w:t>
            </w:r>
          </w:p>
        </w:tc>
      </w:tr>
      <w:tr>
        <w:tc>
          <w:tcPr>
            <w:tcW w:w="520" w:type="dxa"/>
            <w:tcMar>
              <w:top w:w="40" w:type="dxa"/>
              <w:bottom w:w="40" w:type="dxa"/>
              <w:left w:w="70" w:type="dxa"/>
              <w:right w:w="70" w:type="dxa"/>
            </w:tcMar>
          </w:tcPr>
          <w:p>
            <w:pPr>
              <w:spacing w:after="0"/>
            </w:pPr>
            <w:r>
              <w:rPr>
                <w:color w:val="000000"/>
                <w:sz w:val="16"/>
              </w:rPr>
              <w:t xml:space="preserve">96</w:t>
            </w:r>
          </w:p>
        </w:tc>
        <w:tc>
          <w:tcPr>
            <w:tcW w:w="2700" w:type="dxa"/>
            <w:tcMar>
              <w:top w:w="40" w:type="dxa"/>
              <w:bottom w:w="40" w:type="dxa"/>
              <w:left w:w="70" w:type="dxa"/>
              <w:right w:w="70" w:type="dxa"/>
            </w:tcMar>
          </w:tcPr>
          <w:p>
            <w:pPr>
              <w:spacing w:after="0"/>
            </w:pPr>
            <w:r>
              <w:rPr>
                <w:color w:val="000000"/>
                <w:sz w:val="16"/>
              </w:rPr>
              <w:t xml:space="preserve">Move inline styling to a shared file; strip developer leftovers (Homepage - Technical)</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Dev phase</w:t>
            </w:r>
          </w:p>
        </w:tc>
        <w:tc>
          <w:tcPr>
            <w:tcW w:w="4560" w:type="dxa"/>
            <w:tcMar>
              <w:top w:w="40" w:type="dxa"/>
              <w:bottom w:w="40" w:type="dxa"/>
              <w:left w:w="70" w:type="dxa"/>
              <w:right w:w="70" w:type="dxa"/>
            </w:tcMar>
          </w:tcPr>
          <w:p>
            <w:pPr>
              <w:spacing w:after="0"/>
            </w:pPr>
            <w:r>
              <w:rPr>
                <w:color w:val="000000"/>
                <w:sz w:val="16"/>
              </w:rPr>
              <w:t xml:space="preserve">Deferred to the development phase (rides on the build process, item 94). Dev leftovers themselves were already removed under item 97.</w:t>
            </w:r>
          </w:p>
        </w:tc>
      </w:tr>
      <w:tr>
        <w:tc>
          <w:tcPr>
            <w:tcW w:w="520" w:type="dxa"/>
            <w:tcMar>
              <w:top w:w="40" w:type="dxa"/>
              <w:bottom w:w="40" w:type="dxa"/>
              <w:left w:w="70" w:type="dxa"/>
              <w:right w:w="70" w:type="dxa"/>
            </w:tcMar>
          </w:tcPr>
          <w:p>
            <w:pPr>
              <w:spacing w:after="0"/>
            </w:pPr>
            <w:r>
              <w:rPr>
                <w:color w:val="000000"/>
                <w:sz w:val="16"/>
              </w:rPr>
              <w:t xml:space="preserve">97</w:t>
            </w:r>
          </w:p>
        </w:tc>
        <w:tc>
          <w:tcPr>
            <w:tcW w:w="2700" w:type="dxa"/>
            <w:tcMar>
              <w:top w:w="40" w:type="dxa"/>
              <w:bottom w:w="40" w:type="dxa"/>
              <w:left w:w="70" w:type="dxa"/>
              <w:right w:w="70" w:type="dxa"/>
            </w:tcMar>
          </w:tcPr>
          <w:p>
            <w:pPr>
              <w:spacing w:after="0"/>
            </w:pPr>
            <w:r>
              <w:rPr>
                <w:color w:val="000000"/>
                <w:sz w:val="16"/>
              </w:rPr>
              <w:t xml:space="preserve">Remove development leftovers from the published site (Site- wide - Housekeeping)</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The dead inline nav IIFEs (NAV_HREF/PAGE_ACTIVE) removed from all 23 pages that carried them; data-vite-dev-id removed from homepage.html. No console.log/TODO/lorem in live files. Note: scratch pages (NewDetailedSectorTesting.html, __q.html) still exist and can be deleted at cleanup.</w:t>
            </w:r>
          </w:p>
        </w:tc>
      </w:tr>
      <w:tr>
        <w:tc>
          <w:tcPr>
            <w:tcW w:w="520" w:type="dxa"/>
            <w:tcMar>
              <w:top w:w="40" w:type="dxa"/>
              <w:bottom w:w="40" w:type="dxa"/>
              <w:left w:w="70" w:type="dxa"/>
              <w:right w:w="70" w:type="dxa"/>
            </w:tcMar>
          </w:tcPr>
          <w:p>
            <w:pPr>
              <w:spacing w:after="0"/>
            </w:pPr>
            <w:r>
              <w:rPr>
                <w:color w:val="000000"/>
                <w:sz w:val="16"/>
              </w:rPr>
              <w:t xml:space="preserve">98</w:t>
            </w:r>
          </w:p>
        </w:tc>
        <w:tc>
          <w:tcPr>
            <w:tcW w:w="2700" w:type="dxa"/>
            <w:tcMar>
              <w:top w:w="40" w:type="dxa"/>
              <w:bottom w:w="40" w:type="dxa"/>
              <w:left w:w="70" w:type="dxa"/>
              <w:right w:w="70" w:type="dxa"/>
            </w:tcMar>
          </w:tcPr>
          <w:p>
            <w:pPr>
              <w:spacing w:after="0"/>
            </w:pPr>
            <w:r>
              <w:rPr>
                <w:color w:val="000000"/>
                <w:sz w:val="16"/>
              </w:rPr>
              <w:t xml:space="preserve">Build a real Support section (Support)</w:t>
            </w:r>
          </w:p>
        </w:tc>
        <w:tc>
          <w:tcPr>
            <w:tcW w:w="4600" w:type="dxa"/>
            <w:tcMar>
              <w:top w:w="40" w:type="dxa"/>
              <w:bottom w:w="40" w:type="dxa"/>
              <w:left w:w="70" w:type="dxa"/>
              <w:right w:w="70" w:type="dxa"/>
            </w:tcMar>
          </w:tcPr>
          <w:p>
            <w:pPr>
              <w:spacing w:after="0"/>
            </w:pPr>
            <w:r>
              <w:rPr>
                <w:color w:val="000000"/>
                <w:sz w:val="16"/>
              </w:rPr>
              <w:t xml:space="preserve">"OSIP Help Desk" and "Investor Support" currently both lead to the same generic contact form, with no ticketing, live chat, booking, or office hours. Build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The Support section is the OSIP Help Desk (HelpDesk.html), reachable from the nav Support dropdown and the footer, and connected to the live OSIP Help Desk ticketing system (the client's real support workflow).</w:t>
            </w:r>
          </w:p>
        </w:tc>
      </w:tr>
      <w:tr>
        <w:tc>
          <w:tcPr>
            <w:tcW w:w="520" w:type="dxa"/>
            <w:tcMar>
              <w:top w:w="40" w:type="dxa"/>
              <w:bottom w:w="40" w:type="dxa"/>
              <w:left w:w="70" w:type="dxa"/>
              <w:right w:w="70" w:type="dxa"/>
            </w:tcMar>
          </w:tcPr>
          <w:p>
            <w:pPr>
              <w:spacing w:after="0"/>
            </w:pPr>
            <w:r>
              <w:rPr>
                <w:color w:val="000000"/>
                <w:sz w:val="16"/>
              </w:rPr>
              <w:t xml:space="preserve">99</w:t>
            </w:r>
          </w:p>
        </w:tc>
        <w:tc>
          <w:tcPr>
            <w:tcW w:w="2700" w:type="dxa"/>
            <w:tcMar>
              <w:top w:w="40" w:type="dxa"/>
              <w:bottom w:w="40" w:type="dxa"/>
              <w:left w:w="70" w:type="dxa"/>
              <w:right w:w="70" w:type="dxa"/>
            </w:tcMar>
          </w:tcPr>
          <w:p>
            <w:pPr>
              <w:spacing w:after="0"/>
            </w:pPr>
            <w:r>
              <w:rPr>
                <w:color w:val="000000"/>
                <w:sz w:val="16"/>
              </w:rPr>
              <w:t xml:space="preserve">Build a real News &amp; Events destination (News &amp; Events)</w:t>
            </w:r>
          </w:p>
        </w:tc>
        <w:tc>
          <w:tcPr>
            <w:tcW w:w="4600" w:type="dxa"/>
            <w:tcMar>
              <w:top w:w="40" w:type="dxa"/>
              <w:bottom w:w="40" w:type="dxa"/>
              <w:left w:w="70" w:type="dxa"/>
              <w:right w:w="70" w:type="dxa"/>
            </w:tcMar>
          </w:tcPr>
          <w:p>
            <w:pPr>
              <w:spacing w:after="0"/>
            </w:pPr>
            <w:r>
              <w:rPr>
                <w:color w:val="000000"/>
                <w:sz w:val="16"/>
              </w:rPr>
              <w:t xml:space="preserve">"View All Events" currently opens the wrong (broken) page, and there is no dedicated events listing anywhere on the site beyond a single homepage teaser.</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"View All Events" -&gt; Event.html, a real listing page with category + event-type filters.</w:t>
            </w:r>
          </w:p>
        </w:tc>
      </w:tr>
      <w:tr>
        <w:tc>
          <w:tcPr>
            <w:tcW w:w="520" w:type="dxa"/>
            <w:tcMar>
              <w:top w:w="40" w:type="dxa"/>
              <w:bottom w:w="40" w:type="dxa"/>
              <w:left w:w="70" w:type="dxa"/>
              <w:right w:w="70" w:type="dxa"/>
            </w:tcMar>
          </w:tcPr>
          <w:p>
            <w:pPr>
              <w:spacing w:after="0"/>
            </w:pPr>
            <w:r>
              <w:rPr>
                <w:color w:val="000000"/>
                <w:sz w:val="16"/>
              </w:rPr>
              <w:t xml:space="preserve">100</w:t>
            </w:r>
          </w:p>
        </w:tc>
        <w:tc>
          <w:tcPr>
            <w:tcW w:w="2700" w:type="dxa"/>
            <w:tcMar>
              <w:top w:w="40" w:type="dxa"/>
              <w:bottom w:w="40" w:type="dxa"/>
              <w:left w:w="70" w:type="dxa"/>
              <w:right w:w="70" w:type="dxa"/>
            </w:tcMar>
          </w:tcPr>
          <w:p>
            <w:pPr>
              <w:spacing w:after="0"/>
            </w:pPr>
            <w:r>
              <w:rPr>
                <w:color w:val="000000"/>
                <w:sz w:val="16"/>
              </w:rPr>
              <w:t xml:space="preserve">Give each news article its own page; make category filters work (News)</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NewsInDetail.html?id=… per article; filters wired in real JS with active chips + search + reset.</w:t>
            </w:r>
          </w:p>
        </w:tc>
      </w:tr>
      <w:tr>
        <w:tc>
          <w:tcPr>
            <w:tcW w:w="520" w:type="dxa"/>
            <w:tcMar>
              <w:top w:w="40" w:type="dxa"/>
              <w:bottom w:w="40" w:type="dxa"/>
              <w:left w:w="70" w:type="dxa"/>
              <w:right w:w="70" w:type="dxa"/>
            </w:tcMar>
          </w:tcPr>
          <w:p>
            <w:pPr>
              <w:spacing w:after="0"/>
            </w:pPr>
            <w:r>
              <w:rPr>
                <w:color w:val="000000"/>
                <w:sz w:val="16"/>
              </w:rPr>
              <w:t xml:space="preserve">101</w:t>
            </w:r>
          </w:p>
        </w:tc>
        <w:tc>
          <w:tcPr>
            <w:tcW w:w="2700" w:type="dxa"/>
            <w:tcMar>
              <w:top w:w="40" w:type="dxa"/>
              <w:bottom w:w="40" w:type="dxa"/>
              <w:left w:w="70" w:type="dxa"/>
              <w:right w:w="70" w:type="dxa"/>
            </w:tcMar>
          </w:tcPr>
          <w:p>
            <w:pPr>
              <w:spacing w:after="0"/>
            </w:pPr>
            <w:r>
              <w:rPr>
                <w:color w:val="000000"/>
                <w:sz w:val="16"/>
              </w:rPr>
              <w:t xml:space="preserve">Replace News categories with investor-relevant ones (News)</w:t>
            </w:r>
          </w:p>
        </w:tc>
        <w:tc>
          <w:tcPr>
            <w:tcW w:w="4600" w:type="dxa"/>
            <w:tcMar>
              <w:top w:w="40" w:type="dxa"/>
              <w:bottom w:w="40" w:type="dxa"/>
              <w:left w:w="70" w:type="dxa"/>
              <w:right w:w="70" w:type="dxa"/>
            </w:tcMar>
          </w:tcPr>
          <w:p>
            <w:pPr>
              <w:spacing w:after="0"/>
            </w:pPr>
            <w:r>
              <w:rPr>
                <w:color w:val="000000"/>
                <w:sz w:val="16"/>
              </w:rPr>
              <w:t xml:space="preserve">Current categories (Policy &amp; Legislation, Power &amp; Energy, etc.) don't include the categories investors actually need - Tenders, Investment Opportunities, Regulatory Updates and Events.</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New taxonomy: Investment opportunities, Tenders &amp; bids, Regulatory updates, Policy &amp; reform, Projects &amp; infrastructure, Events.</w:t>
            </w:r>
          </w:p>
        </w:tc>
      </w:tr>
      <w:tr>
        <w:tc>
          <w:tcPr>
            <w:tcW w:w="520" w:type="dxa"/>
            <w:tcMar>
              <w:top w:w="40" w:type="dxa"/>
              <w:bottom w:w="40" w:type="dxa"/>
              <w:left w:w="70" w:type="dxa"/>
              <w:right w:w="70" w:type="dxa"/>
            </w:tcMar>
          </w:tcPr>
          <w:p>
            <w:pPr>
              <w:spacing w:after="0"/>
            </w:pPr>
            <w:r>
              <w:rPr>
                <w:color w:val="000000"/>
                <w:sz w:val="16"/>
              </w:rPr>
              <w:t xml:space="preserve">102</w:t>
            </w:r>
          </w:p>
        </w:tc>
        <w:tc>
          <w:tcPr>
            <w:tcW w:w="2700" w:type="dxa"/>
            <w:tcMar>
              <w:top w:w="40" w:type="dxa"/>
              <w:bottom w:w="40" w:type="dxa"/>
              <w:left w:w="70" w:type="dxa"/>
              <w:right w:w="70" w:type="dxa"/>
            </w:tcMar>
          </w:tcPr>
          <w:p>
            <w:pPr>
              <w:spacing w:after="0"/>
            </w:pPr>
            <w:r>
              <w:rPr>
                <w:color w:val="000000"/>
                <w:sz w:val="16"/>
              </w:rPr>
              <w:t xml:space="preserve">Add email subscription, an RSS feed, and saved-search alerts (News / Site-wide)</w:t>
            </w:r>
          </w:p>
        </w:tc>
        <w:tc>
          <w:tcPr>
            <w:tcW w:w="4600" w:type="dxa"/>
            <w:tcMar>
              <w:top w:w="40" w:type="dxa"/>
              <w:bottom w:w="40" w:type="dxa"/>
              <w:left w:w="70" w:type="dxa"/>
              <w:right w:w="70" w:type="dxa"/>
            </w:tcMar>
          </w:tcPr>
          <w:p>
            <w:pPr>
              <w:spacing w:after="0"/>
            </w:pPr>
            <w:r>
              <w:rPr>
                <w:color w:val="000000"/>
                <w:sz w:val="16"/>
              </w:rPr>
              <w:t xml:space="preserve">There is currently no way to subscribe to updates or be alerted when a new project matches an investor's saved interests - the single most valuable alert for this audience.</w:t>
            </w:r>
          </w:p>
        </w:tc>
        <w:tc>
          <w:tcPr>
            <w:tcW w:w="1300" w:type="dxa"/>
            <w:tcMar>
              <w:top w:w="40" w:type="dxa"/>
              <w:bottom w:w="40" w:type="dxa"/>
              <w:left w:w="70" w:type="dxa"/>
              <w:right w:w="70" w:type="dxa"/>
            </w:tcMar>
          </w:tcPr>
          <w:p>
            <w:pPr>
              <w:spacing w:after="0"/>
            </w:pPr>
            <w:r>
              <w:rPr>
                <w:b/>
                <w:color w:val="000000"/>
                <w:sz w:val="16"/>
              </w:rPr>
              <w:t xml:space="preserve">Dev phase</w:t>
            </w:r>
          </w:p>
        </w:tc>
        <w:tc>
          <w:tcPr>
            <w:tcW w:w="4560" w:type="dxa"/>
            <w:tcMar>
              <w:top w:w="40" w:type="dxa"/>
              <w:bottom w:w="40" w:type="dxa"/>
              <w:left w:w="70" w:type="dxa"/>
              <w:right w:w="70" w:type="dxa"/>
            </w:tcMar>
          </w:tcPr>
          <w:p>
            <w:pPr>
              <w:spacing w:after="0"/>
            </w:pPr>
            <w:r>
              <w:rPr>
                <w:color w:val="000000"/>
                <w:sz w:val="16"/>
              </w:rPr>
              <w:t xml:space="preserve">Deferred to the development phase (needs a mail/subscription backend). No subscription form / RSS / saved-search alerts in the prototype.</w:t>
            </w:r>
          </w:p>
        </w:tc>
      </w:tr>
      <w:tr>
        <w:tc>
          <w:tcPr>
            <w:tcW w:w="520" w:type="dxa"/>
            <w:tcMar>
              <w:top w:w="40" w:type="dxa"/>
              <w:bottom w:w="40" w:type="dxa"/>
              <w:left w:w="70" w:type="dxa"/>
              <w:right w:w="70" w:type="dxa"/>
            </w:tcMar>
          </w:tcPr>
          <w:p>
            <w:pPr>
              <w:spacing w:after="0"/>
            </w:pPr>
            <w:r>
              <w:rPr>
                <w:color w:val="000000"/>
                <w:sz w:val="16"/>
              </w:rPr>
              <w:t xml:space="preserve">103</w:t>
            </w:r>
          </w:p>
        </w:tc>
        <w:tc>
          <w:tcPr>
            <w:tcW w:w="2700" w:type="dxa"/>
            <w:tcMar>
              <w:top w:w="40" w:type="dxa"/>
              <w:bottom w:w="40" w:type="dxa"/>
              <w:left w:w="70" w:type="dxa"/>
              <w:right w:w="70" w:type="dxa"/>
            </w:tcMar>
          </w:tcPr>
          <w:p>
            <w:pPr>
              <w:spacing w:after="0"/>
            </w:pPr>
            <w:r>
              <w:rPr>
                <w:color w:val="000000"/>
                <w:sz w:val="16"/>
              </w:rPr>
              <w:t xml:space="preserve">Use one news source, sorted by date; add last-reviewed dates to records (News / Projects)</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News.html now renders its listing from newsdata.js (the same single source the article pages use), sorted newest-first - the hardcoded cards are gone, so cards and stories can't drift. Each record has a reviewed/reviewedDisplay field, shown as "Reviewed …" on each card and "Last reviewed: …" on the article page.</w:t>
            </w:r>
          </w:p>
        </w:tc>
      </w:tr>
      <w:tr>
        <w:tc>
          <w:tcPr>
            <w:tcW w:w="520" w:type="dxa"/>
            <w:tcMar>
              <w:top w:w="40" w:type="dxa"/>
              <w:bottom w:w="40" w:type="dxa"/>
              <w:left w:w="70" w:type="dxa"/>
              <w:right w:w="70" w:type="dxa"/>
            </w:tcMar>
          </w:tcPr>
          <w:p>
            <w:pPr>
              <w:spacing w:after="0"/>
            </w:pPr>
            <w:r>
              <w:rPr>
                <w:color w:val="000000"/>
                <w:sz w:val="16"/>
              </w:rPr>
              <w:t xml:space="preserve">104</w:t>
            </w:r>
          </w:p>
        </w:tc>
        <w:tc>
          <w:tcPr>
            <w:tcW w:w="2700" w:type="dxa"/>
            <w:tcMar>
              <w:top w:w="40" w:type="dxa"/>
              <w:bottom w:w="40" w:type="dxa"/>
              <w:left w:w="70" w:type="dxa"/>
              <w:right w:w="70" w:type="dxa"/>
            </w:tcMar>
          </w:tcPr>
          <w:p>
            <w:pPr>
              <w:spacing w:after="0"/>
            </w:pPr>
            <w:r>
              <w:rPr>
                <w:color w:val="000000"/>
                <w:sz w:val="16"/>
              </w:rPr>
              <w:t xml:space="preserve">Make the Investment Journey interactive and investor- focused (Investment Journey)</w:t>
            </w:r>
          </w:p>
        </w:tc>
        <w:tc>
          <w:tcPr>
            <w:tcW w:w="4600" w:type="dxa"/>
            <w:tcMar>
              <w:top w:w="40" w:type="dxa"/>
              <w:bottom w:w="40" w:type="dxa"/>
              <w:left w:w="70" w:type="dxa"/>
              <w:right w:w="70" w:type="dxa"/>
            </w:tcMar>
          </w:tcPr>
          <w:p>
            <w:pPr>
              <w:spacing w:after="0"/>
            </w:pPr>
            <w:r>
              <w:rPr>
                <w:color w:val="000000"/>
                <w:sz w:val="16"/>
              </w:rPr>
              <w:t xml:space="preserve">The current 5-step journey (Registration, Due Diligence, Application, Approval, Execution) is a static, government-voiced graphic with barely- visible step numbers. Reframe it from the investor's side (Find a project → Check eligibility → Prepare requirements → Apply → Track), and make each step expandable to show documents, agency, timeline and fees.</w:t>
            </w:r>
          </w:p>
        </w:tc>
        <w:tc>
          <w:tcPr>
            <w:tcW w:w="1300" w:type="dxa"/>
            <w:tcMar>
              <w:top w:w="40" w:type="dxa"/>
              <w:bottom w:w="40" w:type="dxa"/>
              <w:left w:w="70" w:type="dxa"/>
              <w:right w:w="70" w:type="dxa"/>
            </w:tcMar>
          </w:tcPr>
          <w:p>
            <w:pPr>
              <w:spacing w:after="0"/>
            </w:pPr>
            <w:r>
              <w:rPr>
                <w:b/>
                <w:color w:val="000000"/>
                <w:sz w:val="16"/>
              </w:rPr>
              <w:t xml:space="preserve">Partial</w:t>
            </w:r>
          </w:p>
        </w:tc>
        <w:tc>
          <w:tcPr>
            <w:tcW w:w="4560" w:type="dxa"/>
            <w:tcMar>
              <w:top w:w="40" w:type="dxa"/>
              <w:bottom w:w="40" w:type="dxa"/>
              <w:left w:w="70" w:type="dxa"/>
              <w:right w:w="70" w:type="dxa"/>
            </w:tcMar>
          </w:tcPr>
          <w:p>
            <w:pPr>
              <w:spacing w:after="0"/>
            </w:pPr>
            <w:r>
              <w:rPr>
                <w:color w:val="000000"/>
                <w:sz w:val="16"/>
              </w:rPr>
              <w:t xml:space="preserve">Reframed investor-side (Find a project -&gt; Check eligibility -&gt; Prepare -&gt; Apply -&gt; Track). But steps are static cards - no expand/interactive per-step documents/agency/timeline/fees.</w:t>
            </w:r>
          </w:p>
        </w:tc>
      </w:tr>
      <w:tr>
        <w:tc>
          <w:tcPr>
            <w:tcW w:w="520" w:type="dxa"/>
            <w:tcMar>
              <w:top w:w="40" w:type="dxa"/>
              <w:bottom w:w="40" w:type="dxa"/>
              <w:left w:w="70" w:type="dxa"/>
              <w:right w:w="70" w:type="dxa"/>
            </w:tcMar>
          </w:tcPr>
          <w:p>
            <w:pPr>
              <w:spacing w:after="0"/>
            </w:pPr>
            <w:r>
              <w:rPr>
                <w:color w:val="000000"/>
                <w:sz w:val="16"/>
              </w:rPr>
              <w:t xml:space="preserve">105</w:t>
            </w:r>
          </w:p>
        </w:tc>
        <w:tc>
          <w:tcPr>
            <w:tcW w:w="2700" w:type="dxa"/>
            <w:tcMar>
              <w:top w:w="40" w:type="dxa"/>
              <w:bottom w:w="40" w:type="dxa"/>
              <w:left w:w="70" w:type="dxa"/>
              <w:right w:w="70" w:type="dxa"/>
            </w:tcMar>
          </w:tcPr>
          <w:p>
            <w:pPr>
              <w:spacing w:after="0"/>
            </w:pPr>
            <w:r>
              <w:rPr>
                <w:color w:val="000000"/>
                <w:sz w:val="16"/>
              </w:rPr>
              <w:t xml:space="preserve">Add a Climate Finance tab linking to the NCCC website (Invest Now)</w:t>
            </w:r>
          </w:p>
        </w:tc>
        <w:tc>
          <w:tcPr>
            <w:tcW w:w="4600" w:type="dxa"/>
            <w:tcMar>
              <w:top w:w="40" w:type="dxa"/>
              <w:bottom w:w="40" w:type="dxa"/>
              <w:left w:w="70" w:type="dxa"/>
              <w:right w:w="70" w:type="dxa"/>
            </w:tcMar>
          </w:tcPr>
          <w:p>
            <w:pPr>
              <w:spacing w:after="0"/>
            </w:pPr>
            <w:r>
              <w:rPr>
                <w:color w:val="000000"/>
                <w:sz w:val="16"/>
              </w:rPr>
              <w:t xml:space="preserve">A dedicated Climate Finance entry point pointing to the National Council on Climate Change (NCCC) would make this funding route explicit rather than buried in sector Finance text.</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The nav "Financing" coming-soon strip is now a real Resources section with a dedicated Climate Finance (NCCC) entry linking out to the National Council on Climate Change (https://climatechange.gov.ng/, external, opens in new tab), plus Incentives &amp; Reliefs and per-sector Finance links (nav.js RESOURCES / Financing section; external-link support added to both desktop and mobile menu renders).</w:t>
            </w:r>
          </w:p>
        </w:tc>
      </w:tr>
      <w:tr>
        <w:tc>
          <w:tcPr>
            <w:tcW w:w="520" w:type="dxa"/>
            <w:tcMar>
              <w:top w:w="40" w:type="dxa"/>
              <w:bottom w:w="40" w:type="dxa"/>
              <w:left w:w="70" w:type="dxa"/>
              <w:right w:w="70" w:type="dxa"/>
            </w:tcMar>
          </w:tcPr>
          <w:p>
            <w:pPr>
              <w:spacing w:after="0"/>
            </w:pPr>
            <w:r>
              <w:rPr>
                <w:color w:val="000000"/>
                <w:sz w:val="16"/>
              </w:rPr>
              <w:t xml:space="preserve">106</w:t>
            </w:r>
          </w:p>
        </w:tc>
        <w:tc>
          <w:tcPr>
            <w:tcW w:w="2700" w:type="dxa"/>
            <w:tcMar>
              <w:top w:w="40" w:type="dxa"/>
              <w:bottom w:w="40" w:type="dxa"/>
              <w:left w:w="70" w:type="dxa"/>
              <w:right w:w="70" w:type="dxa"/>
            </w:tcMar>
          </w:tcPr>
          <w:p>
            <w:pPr>
              <w:spacing w:after="0"/>
            </w:pPr>
            <w:r>
              <w:rPr>
                <w:color w:val="000000"/>
                <w:sz w:val="16"/>
              </w:rPr>
              <w:t xml:space="preserve">Define how Climate Finance is presented across the platform (Cross-cutting - Finance)</w:t>
            </w:r>
          </w:p>
        </w:tc>
        <w:tc>
          <w:tcPr>
            <w:tcW w:w="4600" w:type="dxa"/>
            <w:tcMar>
              <w:top w:w="40" w:type="dxa"/>
              <w:bottom w:w="40" w:type="dxa"/>
              <w:left w:w="70" w:type="dxa"/>
              <w:right w:w="70" w:type="dxa"/>
            </w:tcMar>
          </w:tcPr>
          <w:p>
            <w:pPr>
              <w:spacing w:after="0"/>
            </w:pPr>
            <w:r>
              <w:rPr>
                <w:color w:val="000000"/>
                <w:sz w:val="16"/>
              </w:rPr>
              <w:t xml:space="preserve">Open question: should climate finance get its own tab, or stay woven into each sector's Finance page? A platform-wide decision and consistent treatment is needed either way.</w:t>
            </w:r>
          </w:p>
        </w:tc>
        <w:tc>
          <w:tcPr>
            <w:tcW w:w="1300" w:type="dxa"/>
            <w:tcMar>
              <w:top w:w="40" w:type="dxa"/>
              <w:bottom w:w="40" w:type="dxa"/>
              <w:left w:w="70" w:type="dxa"/>
              <w:right w:w="70" w:type="dxa"/>
            </w:tcMar>
          </w:tcPr>
          <w:p>
            <w:pPr>
              <w:spacing w:after="0"/>
            </w:pPr>
            <w:r>
              <w:rPr>
                <w:b/>
                <w:color w:val="000000"/>
                <w:sz w:val="16"/>
              </w:rPr>
              <w:t xml:space="preserve">Done (decision settled)</w:t>
            </w:r>
          </w:p>
        </w:tc>
        <w:tc>
          <w:tcPr>
            <w:tcW w:w="4560" w:type="dxa"/>
            <w:tcMar>
              <w:top w:w="40" w:type="dxa"/>
              <w:bottom w:w="40" w:type="dxa"/>
              <w:left w:w="70" w:type="dxa"/>
              <w:right w:w="70" w:type="dxa"/>
            </w:tcMar>
          </w:tcPr>
          <w:p>
            <w:pPr>
              <w:spacing w:after="0"/>
            </w:pPr>
            <w:r>
              <w:rPr>
                <w:color w:val="000000"/>
                <w:sz w:val="16"/>
              </w:rPr>
              <w:t xml:space="preserve">Presented as a dedicated Financing entry point in Resources (NCCC link) plus the per-sector Finance sections as the source of truth - consistent across the platform, no separate top-level tab.</w:t>
            </w:r>
          </w:p>
        </w:tc>
      </w:tr>
      <w:tr>
        <w:tc>
          <w:tcPr>
            <w:tcW w:w="520" w:type="dxa"/>
            <w:tcMar>
              <w:top w:w="40" w:type="dxa"/>
              <w:bottom w:w="40" w:type="dxa"/>
              <w:left w:w="70" w:type="dxa"/>
              <w:right w:w="70" w:type="dxa"/>
            </w:tcMar>
          </w:tcPr>
          <w:p>
            <w:pPr>
              <w:spacing w:after="0"/>
            </w:pPr>
            <w:r>
              <w:rPr>
                <w:color w:val="000000"/>
                <w:sz w:val="16"/>
              </w:rPr>
              <w:t xml:space="preserve">107</w:t>
            </w:r>
          </w:p>
        </w:tc>
        <w:tc>
          <w:tcPr>
            <w:tcW w:w="2700" w:type="dxa"/>
            <w:tcMar>
              <w:top w:w="40" w:type="dxa"/>
              <w:bottom w:w="40" w:type="dxa"/>
              <w:left w:w="70" w:type="dxa"/>
              <w:right w:w="70" w:type="dxa"/>
            </w:tcMar>
          </w:tcPr>
          <w:p>
            <w:pPr>
              <w:spacing w:after="0"/>
            </w:pPr>
            <w:r>
              <w:rPr>
                <w:color w:val="000000"/>
                <w:sz w:val="16"/>
              </w:rPr>
              <w:t xml:space="preserve">Show commercial/financial institutions as short, linked summaries (Cross-cutting - Finance / Partners)</w:t>
            </w:r>
          </w:p>
        </w:tc>
        <w:tc>
          <w:tcPr>
            <w:tcW w:w="4600" w:type="dxa"/>
            <w:tcMar>
              <w:top w:w="40" w:type="dxa"/>
              <w:bottom w:w="40" w:type="dxa"/>
              <w:left w:w="70" w:type="dxa"/>
              <w:right w:w="70" w:type="dxa"/>
            </w:tcMar>
          </w:tcPr>
          <w:p>
            <w:pPr>
              <w:spacing w:after="0"/>
            </w:pPr>
            <w:r>
              <w:rPr>
                <w:color w:val="000000"/>
                <w:sz w:val="16"/>
              </w:rPr>
              <w:t xml:space="preserve">Banks and DFIs currently appear as narrative mentions inside Finance sections; presenting each as a short product summary with a link to their site or contact person would be more useful and scannable.</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New shared injected script financelinks.js (same pattern as glossary.js), loaded before glossary.js on all 10 sector pages, scoped to #finance. It wraps the first mention of each known bank/DFI (BOI, REA, NSIA, Access Bank, FCMB, Sterling, Fidelity, Ecobank, Lotus Bank, IFC, AfDB, AFC, Africa50, InfraCredit, MIGA, World Bank Group, …) in an external link to its official site (new tab, rel=noopener, data-no-glossary so no double-decoration). The existing card copy already provides the short summary; each institution is now the linked, scannable reference the item asked for.</w:t>
            </w:r>
          </w:p>
        </w:tc>
      </w:tr>
      <w:tr>
        <w:tc>
          <w:tcPr>
            <w:tcW w:w="520" w:type="dxa"/>
            <w:tcMar>
              <w:top w:w="40" w:type="dxa"/>
              <w:bottom w:w="40" w:type="dxa"/>
              <w:left w:w="70" w:type="dxa"/>
              <w:right w:w="70" w:type="dxa"/>
            </w:tcMar>
          </w:tcPr>
          <w:p>
            <w:pPr>
              <w:spacing w:after="0"/>
            </w:pPr>
            <w:r>
              <w:rPr>
                <w:color w:val="000000"/>
                <w:sz w:val="16"/>
              </w:rPr>
              <w:t xml:space="preserve">108</w:t>
            </w:r>
          </w:p>
        </w:tc>
        <w:tc>
          <w:tcPr>
            <w:tcW w:w="2700" w:type="dxa"/>
            <w:tcMar>
              <w:top w:w="40" w:type="dxa"/>
              <w:bottom w:w="40" w:type="dxa"/>
              <w:left w:w="70" w:type="dxa"/>
              <w:right w:w="70" w:type="dxa"/>
            </w:tcMar>
          </w:tcPr>
          <w:p>
            <w:pPr>
              <w:spacing w:after="0"/>
            </w:pPr>
            <w:r>
              <w:rPr>
                <w:color w:val="000000"/>
                <w:sz w:val="16"/>
              </w:rPr>
              <w:t xml:space="preserve">Add a visible scroll/slide affordance on the Invest Now page (Invest Now)</w:t>
            </w:r>
          </w:p>
        </w:tc>
        <w:tc>
          <w:tcPr>
            <w:tcW w:w="4600" w:type="dxa"/>
            <w:tcMar>
              <w:top w:w="40" w:type="dxa"/>
              <w:bottom w:w="40" w:type="dxa"/>
              <w:left w:w="70" w:type="dxa"/>
              <w:right w:w="70" w:type="dxa"/>
            </w:tcMar>
          </w:tcPr>
          <w:p>
            <w:pPr>
              <w:spacing w:after="0"/>
            </w:pPr>
            <w:r>
              <w:rPr>
                <w:color w:val="000000"/>
                <w:sz w:val="16"/>
              </w:rPr>
              <w:t xml:space="preserve">Standard fix - no input needed.</w:t>
            </w:r>
          </w:p>
        </w:tc>
        <w:tc>
          <w:tcPr>
            <w:tcW w:w="1300" w:type="dxa"/>
            <w:tcMar>
              <w:top w:w="40" w:type="dxa"/>
              <w:bottom w:w="40" w:type="dxa"/>
              <w:left w:w="70" w:type="dxa"/>
              <w:right w:w="70" w:type="dxa"/>
            </w:tcMar>
          </w:tcPr>
          <w:p>
            <w:pPr>
              <w:spacing w:after="0"/>
            </w:pPr>
            <w:r>
              <w:rPr>
                <w:b/>
                <w:color w:val="000000"/>
                <w:sz w:val="16"/>
              </w:rPr>
              <w:t xml:space="preserve">Done</w:t>
            </w:r>
          </w:p>
        </w:tc>
        <w:tc>
          <w:tcPr>
            <w:tcW w:w="4560" w:type="dxa"/>
            <w:tcMar>
              <w:top w:w="40" w:type="dxa"/>
              <w:bottom w:w="40" w:type="dxa"/>
              <w:left w:w="70" w:type="dxa"/>
              <w:right w:w="70" w:type="dxa"/>
            </w:tcMar>
          </w:tcPr>
          <w:p>
            <w:pPr>
              <w:spacing w:after="0"/>
            </w:pPr>
            <w:r>
              <w:rPr>
                <w:color w:val="000000"/>
                <w:sz w:val="16"/>
              </w:rPr>
              <w:t xml:space="preserve">InvestNow1.html and InvestNow2.html now show a bobbing "scroll down for more" chevron pinned to the foot of the step panel; it fades out once the panel is scrolled to the bottom, and clicking it scrolls down. Self-contained (injects its own CSS), and only appears where the panel is actually the scroll container.</w:t>
            </w:r>
          </w:p>
        </w:tc>
      </w:tr>
      <w:tr>
        <w:tc>
          <w:tcPr>
            <w:tcW w:w="520" w:type="dxa"/>
            <w:tcMar>
              <w:top w:w="40" w:type="dxa"/>
              <w:bottom w:w="40" w:type="dxa"/>
              <w:left w:w="70" w:type="dxa"/>
              <w:right w:w="70" w:type="dxa"/>
            </w:tcMar>
          </w:tcPr>
          <w:p>
            <w:pPr>
              <w:spacing w:after="0"/>
            </w:pPr>
            <w:r>
              <w:rPr>
                <w:color w:val="000000"/>
                <w:sz w:val="16"/>
              </w:rPr>
              <w:t xml:space="preserve">109</w:t>
            </w:r>
          </w:p>
        </w:tc>
        <w:tc>
          <w:tcPr>
            <w:tcW w:w="2700" w:type="dxa"/>
            <w:tcMar>
              <w:top w:w="40" w:type="dxa"/>
              <w:bottom w:w="40" w:type="dxa"/>
              <w:left w:w="70" w:type="dxa"/>
              <w:right w:w="70" w:type="dxa"/>
            </w:tcMar>
          </w:tcPr>
          <w:p>
            <w:pPr>
              <w:spacing w:after="0"/>
            </w:pPr>
            <w:r>
              <w:rPr>
                <w:color w:val="000000"/>
                <w:sz w:val="16"/>
              </w:rPr>
              <w:t xml:space="preserve">Confirm the portal/domain ownership model (Portal Infrastructure)</w:t>
            </w:r>
          </w:p>
        </w:tc>
        <w:tc>
          <w:tcPr>
            <w:tcW w:w="4600" w:type="dxa"/>
            <w:tcMar>
              <w:top w:w="40" w:type="dxa"/>
              <w:bottom w:w="40" w:type="dxa"/>
              <w:left w:w="70" w:type="dxa"/>
              <w:right w:w="70" w:type="dxa"/>
            </w:tcMar>
          </w:tcPr>
          <w:p>
            <w:pPr>
              <w:spacing w:after="0"/>
            </w:pPr>
            <w:r>
              <w:rPr>
                <w:color w:val="000000"/>
                <w:sz w:val="16"/>
              </w:rPr>
              <w:t xml:space="preserve">A strategic decision is needed on how the OSIP domain and platform ownership sit relative to the Federal Ministry of Power, NIPC and other partner agencies, before further build investment is made.</w:t>
            </w:r>
          </w:p>
        </w:tc>
        <w:tc>
          <w:tcPr>
            <w:tcW w:w="1300" w:type="dxa"/>
            <w:tcMar>
              <w:top w:w="40" w:type="dxa"/>
              <w:bottom w:w="40" w:type="dxa"/>
              <w:left w:w="70" w:type="dxa"/>
              <w:right w:w="70" w:type="dxa"/>
            </w:tcMar>
          </w:tcPr>
          <w:p>
            <w:pPr>
              <w:spacing w:after="0"/>
            </w:pPr>
            <w:r>
              <w:rPr>
                <w:b/>
                <w:color w:val="000000"/>
                <w:sz w:val="16"/>
              </w:rPr>
              <w:t xml:space="preserve">Decision pending / deploy-time</w:t>
            </w:r>
          </w:p>
        </w:tc>
        <w:tc>
          <w:tcPr>
            <w:tcW w:w="4560" w:type="dxa"/>
            <w:tcMar>
              <w:top w:w="40" w:type="dxa"/>
              <w:bottom w:w="40" w:type="dxa"/>
              <w:left w:w="70" w:type="dxa"/>
              <w:right w:w="70" w:type="dxa"/>
            </w:tcMar>
          </w:tcPr>
          <w:p>
            <w:pPr>
              <w:spacing w:after="0"/>
            </w:pPr>
            <w:r>
              <w:rPr>
                <w:color w:val="000000"/>
                <w:sz w:val="16"/>
              </w:rPr>
              <w:t xml:space="preserve">Governance/strategy confirmation, not a code change. Code already reflects the settled PORT-01 "central + link-out" model; domain ownership is an off-platform decision for FMP/NIPC/partners.</w:t>
            </w:r>
          </w:p>
        </w:tc>
      </w:tr>
    </w:tbl>
    <w:sectPr>
      <w:pgSz w:w="15840" w:h="12240" w:orient="landscape"/>
      <w:pgMar w:top="1080" w:bottom="1080" w:left="1080" w:right="1080"/>
    </w:sectPr>
  </w:body>
</w:document>
</file>