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97316"/>
          <w:sz w:val="52"/>
        </w:rPr>
        <w:t>Databricks Cluster Intelligence &amp;</w:t>
        <w:br/>
        <w:t>Autonomous Governance Agent</w:t>
      </w:r>
    </w:p>
    <w:p>
      <w:pPr>
        <w:jc w:val="center"/>
      </w:pPr>
      <w:r>
        <w:rPr>
          <w:rFonts w:ascii="Arial" w:hAnsi="Arial"/>
          <w:i/>
          <w:color w:val="64748B"/>
          <w:sz w:val="26"/>
        </w:rPr>
        <w:t>Project Highlights, GCP Architecture &amp; FinOps Governance Briefing</w:t>
        <w:br/>
        <w:t>Powered by Google Gemini 2.0 &amp; ADK Agent Engine</w:t>
      </w:r>
    </w:p>
    <w:p>
      <w:pPr>
        <w:spacing w:after="240"/>
      </w:pPr>
    </w:p>
    <w:p>
      <w:pPr>
        <w:pStyle w:val="Heading1"/>
      </w:pPr>
      <w:r>
        <w:rPr>
          <w:color w:val="0F172A"/>
        </w:rPr>
        <w:t>1. Executive Summary &amp; Value Proposition</w:t>
      </w:r>
    </w:p>
    <w:p>
      <w:r>
        <w:t>The Databricks Cluster Intelligence &amp; Autonomous Governance Agent (Databricks Cluster-Intel Agent) is an enterprise-grade AI assistant built using Google Gemini 2.0 and the Agent Development Kit (ADK). It solves the pressing challenges of cloud compute cost overruns, unmonitored shadow clusters, and HIPAA/PHI compliance violations in Databricks data platforms.</w:t>
        <w:br/>
        <w:br/>
        <w:t>By autonomously inspecting cluster configurations, querying System Tables telemetry, predicting 13.3 LTS Photon acceleration speedups, and right-sizing oversized worker nodes, the agent reduces Databricks compute spend by up to 75% while enforcing strict governance guardrails.</w:t>
      </w:r>
    </w:p>
    <w:p>
      <w:pPr>
        <w:pStyle w:val="Heading1"/>
      </w:pPr>
      <w:r>
        <w:rPr>
          <w:color w:val="0F172A"/>
        </w:rPr>
        <w:t>2. Core Capabilities &amp; Feature Highlights</w:t>
      </w:r>
    </w:p>
    <w:p>
      <w:r>
        <w:rPr>
          <w:b/>
          <w:color w:val="0EA5E9"/>
        </w:rPr>
        <w:t xml:space="preserve">• 🛡️ HIPAA Security Policy Governance: </w:t>
      </w:r>
      <w:r>
        <w:t>Enforces Single-User compute, Unity Catalog binding, approved LTS Photon runtimes, and No Public IP policies across PHI/HIPAA workloads.</w:t>
      </w:r>
    </w:p>
    <w:p>
      <w:r>
        <w:rPr>
          <w:b/>
          <w:color w:val="0EA5E9"/>
        </w:rPr>
        <w:t xml:space="preserve">• 💰 Autonomous FinOps &amp; Sizing Engine: </w:t>
      </w:r>
      <w:r>
        <w:t>Detects idle, un-terminated clusters and derives optimal horizontal and vertical worker scale limits (achieving 8x worker right-sizing savings).</w:t>
      </w:r>
    </w:p>
    <w:p>
      <w:r>
        <w:rPr>
          <w:b/>
          <w:color w:val="0EA5E9"/>
        </w:rPr>
        <w:t xml:space="preserve">• ⚡ Photon Engine Speedup Prediction: </w:t>
      </w:r>
      <w:r>
        <w:t>Analyzes Spark workloads to predict execution acceleration (e.g. 3.4x speedup, 71% latency reduction) and net DBU savings.</w:t>
      </w:r>
    </w:p>
    <w:p>
      <w:r>
        <w:rPr>
          <w:b/>
          <w:color w:val="0EA5E9"/>
        </w:rPr>
        <w:t xml:space="preserve">• 🎥 3D Gemini Omni Motion Video Generation: </w:t>
      </w:r>
      <w:r>
        <w:t>Uses Google's gemini-omni-flash-preview model in the global region to generate 3D motion previews of cluster auto-scaling and uploads directly to Cloud Storage.</w:t>
      </w:r>
    </w:p>
    <w:p>
      <w:r>
        <w:rPr>
          <w:b/>
          <w:color w:val="0EA5E9"/>
        </w:rPr>
        <w:t xml:space="preserve">• 📜 Firestore Before vs. After Audit Trail: </w:t>
      </w:r>
      <w:r>
        <w:t>Records every sizing mutation and recommendation update with a complete timestamped audit log stored in Google Cloud Firestore.</w:t>
      </w:r>
    </w:p>
    <w:p>
      <w:r>
        <w:rPr>
          <w:b/>
          <w:color w:val="0EA5E9"/>
        </w:rPr>
        <w:t xml:space="preserve">• 🧠 Vertex AI Memory Bank Integration: </w:t>
      </w:r>
      <w:r>
        <w:t>Leverages PreloadMemoryTool to remember user profiles, budget preferences, and cost center constraints across sessions.</w:t>
      </w:r>
    </w:p>
    <w:p>
      <w:pPr>
        <w:pStyle w:val="Heading1"/>
      </w:pPr>
      <w:r>
        <w:rPr>
          <w:color w:val="0F172A"/>
        </w:rPr>
        <w:t>3. Google Cloud Architecture &amp; Services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GCP Service / Integration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Resource ID / Configuration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Implementation &amp; Usage in Code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Vertex AI Memory Bank</w:t>
            </w:r>
          </w:p>
        </w:tc>
        <w:tc>
          <w:tcPr>
            <w:tcW w:type="dxa" w:w="3120"/>
          </w:tcPr>
          <w:p>
            <w:r>
              <w:t>PreloadMemoryTool &amp; callback</w:t>
            </w:r>
          </w:p>
        </w:tc>
        <w:tc>
          <w:tcPr>
            <w:tcW w:type="dxa" w:w="3120"/>
          </w:tcPr>
          <w:p>
            <w:r>
              <w:t>Cross-session memory of user profile &amp; cost constraints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Google Cloud Firestore</w:t>
            </w:r>
          </w:p>
        </w:tc>
        <w:tc>
          <w:tcPr>
            <w:tcW w:type="dxa" w:w="3120"/>
          </w:tcPr>
          <w:p>
            <w:r>
              <w:t>qwiklabs-gcp-02-7222a271d6bd</w:t>
            </w:r>
          </w:p>
        </w:tc>
        <w:tc>
          <w:tcPr>
            <w:tcW w:type="dxa" w:w="3120"/>
          </w:tcPr>
          <w:p>
            <w:r>
              <w:t>databricks_clusters collection &amp; recommendation_history audit logs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Google Cloud Storage</w:t>
            </w:r>
          </w:p>
        </w:tc>
        <w:tc>
          <w:tcPr>
            <w:tcW w:type="dxa" w:w="3120"/>
          </w:tcPr>
          <w:p>
            <w:r>
              <w:t>databricks-ops-optimizer...</w:t>
            </w:r>
          </w:p>
        </w:tc>
        <w:tc>
          <w:tcPr>
            <w:tcW w:type="dxa" w:w="3120"/>
          </w:tcPr>
          <w:p>
            <w:r>
              <w:t>Direct streaming upload of generated MP4 video bytes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Vertex AI Omni Model</w:t>
            </w:r>
          </w:p>
        </w:tc>
        <w:tc>
          <w:tcPr>
            <w:tcW w:type="dxa" w:w="3120"/>
          </w:tcPr>
          <w:p>
            <w:r>
              <w:t>gemini-omni-flash-preview (global)</w:t>
            </w:r>
          </w:p>
        </w:tc>
        <w:tc>
          <w:tcPr>
            <w:tcW w:type="dxa" w:w="3120"/>
          </w:tcPr>
          <w:p>
            <w:r>
              <w:t>3D motion video generation &amp; tool_context.save_artifact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Agent Engine Sandbox</w:t>
            </w:r>
          </w:p>
        </w:tc>
        <w:tc>
          <w:tcPr>
            <w:tcW w:type="dxa" w:w="3120"/>
          </w:tcPr>
          <w:p>
            <w:r>
              <w:t>REasoningEngine resource</w:t>
            </w:r>
          </w:p>
        </w:tc>
        <w:tc>
          <w:tcPr>
            <w:tcW w:type="dxa" w:w="3120"/>
          </w:tcPr>
          <w:p>
            <w:r>
              <w:t>Isolated execution of Python cost modeling scripts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4. Quantifiable FinOps &amp; Governance Impact</w:t>
      </w:r>
    </w:p>
    <w:p>
      <w:r>
        <w:rPr>
          <w:b/>
        </w:rPr>
        <w:t xml:space="preserve">• Monthly DBU Spend Reduction: </w:t>
      </w:r>
      <w:r>
        <w:t>Up to 75% cost savings per cluster ($2,840/mo -&gt; $710/mo via worker right-sizing).</w:t>
      </w:r>
    </w:p>
    <w:p>
      <w:r>
        <w:rPr>
          <w:b/>
        </w:rPr>
        <w:t xml:space="preserve">• Query Latency Acceleration: </w:t>
      </w:r>
      <w:r>
        <w:t>71% reduction in execution time (45 mins -&gt; 13 mins) via Photon engine upgrade.</w:t>
      </w:r>
    </w:p>
    <w:p>
      <w:r>
        <w:rPr>
          <w:b/>
        </w:rPr>
        <w:t xml:space="preserve">• Compliance Audit Coverage: </w:t>
      </w:r>
      <w:r>
        <w:t>100% policy violation detection across HIPAA/PHI cluster configurations.</w:t>
      </w:r>
    </w:p>
    <w:p>
      <w:r>
        <w:rPr>
          <w:b/>
        </w:rPr>
        <w:t xml:space="preserve">• Auditability &amp; Governance: </w:t>
      </w:r>
      <w:r>
        <w:t>Complete Before/After state historical audit trail stored persistently in Firestore.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