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120" w:after="120"/>
        <w:jc w:val="center"/>
      </w:pPr>
      <w:r>
        <w:drawing>
          <wp:anchor distT="0" distB="0" distL="114298" distR="114298" simplePos="0" relativeHeight="10" behindDoc="1" locked="0" layoutInCell="0" hidden="0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49" cy="2268855"/>
            <wp:effectExtent l="0" t="0" r="0" b="0"/>
            <wp:wrapTopAndBottom/>
            <wp:docPr id="1" name="Image 1" descr="1210a7dea-989c-4991-87f5-eab3f6a6fe69.png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849" cy="22688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64"/>
          <w:szCs w:val="64"/>
        </w:rPr>
        <w:t xml:space="preserve">SpendWise Solution Requirements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Project Information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5"/>
        <w:gridCol w:w="4515"/>
      </w:tblGrid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Field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Details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Date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 xml:space="preserve">8  March 2026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Team ID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t>SWTID-2026-2551</w:t>
            </w:r>
            <w:bookmarkStart w:id="0" w:name="_GoBack"/>
            <w:bookmarkEnd w:id="0"/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Project Name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SpendWise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Maximum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4515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4 Marks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pBdr>
          <w:bottom w:val="single" w:sz="6" w:space="1" w:color="BFC3C8"/>
        </w:pBdr>
        <w:spacing w:before="120" w:after="120" w:line="0" w:lineRule="auto"/>
      </w:pP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Functional Requirements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following functional requirements define the core capabilities of the SpendWise personal expense tracking solution: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FR-1: User Authentication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Complete user authentication system for secure access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FR-1.1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register using name, email, and password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FR-1.2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login using email and password </w:t>
      </w:r>
    </w:p>
    <w:p>
      <w:pPr>
        <w:numPr>
          <w:ilvl w:val="0"/>
          <w:numId w:val="1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FR-1.3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System generates JWT token after successful login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FR-2: Secure Access Control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Protected API access with token-based authentication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FR-2.1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access protected APIs only with valid JWT token </w:t>
      </w:r>
    </w:p>
    <w:p>
      <w:pPr>
        <w:numPr>
          <w:ilvl w:val="0"/>
          <w:numId w:val="2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FR-2.2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Middleware verifies JWT token before allowing access to sensitive operations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FR-3: Expense Data Management (CRUD Operations)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Complete expense transaction management capabilities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FR-3.1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create new expense records/transactions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FR-3.2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view all their expense records/transactions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FR-3.3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update their own expense records/transactions </w:t>
      </w:r>
    </w:p>
    <w:p>
      <w:pPr>
        <w:numPr>
          <w:ilvl w:val="0"/>
          <w:numId w:val="3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FR-3.4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User can delete their own expense records/transactions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FR-4: User Data Isolation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Secure data separation between users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FR-4.1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Each user can access only their own expense data </w:t>
      </w:r>
    </w:p>
    <w:p>
      <w:pPr>
        <w:numPr>
          <w:ilvl w:val="0"/>
          <w:numId w:val="4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FR-4.2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One user cannot view or modify another user's expense records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8"/>
          <w:szCs w:val="28"/>
        </w:rPr>
        <w:t xml:space="preserve">FR-5: Database Integration </w:t>
      </w: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Epic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Persistent data storage and retrieval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FR-5.1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System stores user profiles and expense data in MongoDB </w:t>
      </w:r>
    </w:p>
    <w:p>
      <w:pPr>
        <w:numPr>
          <w:ilvl w:val="0"/>
          <w:numId w:val="5"/>
        </w:numPr>
        <w:spacing w:before="0" w:after="0" w:line="336" w:lineRule="auto"/>
      </w:pPr>
      <w:r>
        <w:rPr>
          <w:rFonts w:ascii="Canva Sans Bold" w:eastAsia="Canva Sans Bold" w:cs="Canva Sans Bold" w:hAnsi="Canva Sans Bold"/>
          <w:b/>
          <w:bCs/>
          <w:color w:val="000000"/>
          <w:sz w:val="24"/>
          <w:szCs w:val="24"/>
        </w:rPr>
        <w:t>FR-5.2</w:t>
      </w: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: System retrieves and updates data efficiently using Mongoose ODM </w:t>
      </w:r>
    </w:p>
    <w:p>
      <w:pPr>
        <w:pBdr>
          <w:bottom w:val="single" w:sz="6" w:space="1" w:color="BFC3C8"/>
        </w:pBdr>
        <w:spacing w:before="120" w:after="120" w:line="0" w:lineRule="auto"/>
      </w:pPr>
    </w:p>
    <w:p>
      <w:pPr>
        <w:spacing w:before="120" w:after="120" w:line="336" w:lineRule="auto"/>
        <w:ind w:firstLine="0"/>
      </w:pPr>
      <w:r>
        <w:rPr>
          <w:rFonts w:ascii="Canva Sans Bold" w:eastAsia="Canva Sans Bold" w:cs="Canva Sans Bold" w:hAnsi="Canva Sans Bold"/>
          <w:b/>
          <w:bCs/>
          <w:color w:val="000000"/>
          <w:sz w:val="36"/>
          <w:szCs w:val="36"/>
        </w:rPr>
        <w:t xml:space="preserve">Non-Functional Requirements </w:t>
      </w:r>
    </w:p>
    <w:p>
      <w:pPr>
        <w:spacing w:before="120" w:after="120" w:line="336" w:lineRule="auto"/>
        <w:ind w:firstLine="0"/>
      </w:pPr>
      <w:r>
        <w:rPr>
          <w:rFonts w:ascii="Canva Sans" w:eastAsia="Canva Sans" w:cs="Canva Sans" w:hAnsi="Canva Sans"/>
          <w:color w:val="000000"/>
          <w:sz w:val="24"/>
          <w:szCs w:val="24"/>
        </w:rPr>
        <w:t xml:space="preserve">The following non-functional requirements ensure the SpendWise solution meets quality standards and performance expectations: </w:t>
      </w:r>
    </w:p>
    <w:tbl>
      <w:tblPr>
        <w:jc w:val="left"/>
        <w:tblW w:w="9030" w:type="dxa"/>
        <w:tblBorders>
          <w:top w:val="single" w:sz="12" w:space="0" w:color="DBDBDB"/>
          <w:left w:val="single" w:sz="2" w:space="0" w:color="auto"/>
          <w:bottom w:val="single" w:sz="12" w:space="0" w:color="DBDBDB"/>
          <w:right w:val="single" w:sz="2" w:space="0" w:color="auto"/>
          <w:insideH w:val="single" w:sz="12" w:space="0" w:color="DBDBDB"/>
          <w:insideV w:val="single" w:sz="12" w:space="0" w:color="DBDBDB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0"/>
        <w:gridCol w:w="3010"/>
        <w:gridCol w:w="3010"/>
      </w:tblGrid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 ID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Requirement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NFR-1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Usability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The APIs should be intuitive and easy to understand for developers at all levels. The project structure must be clear, well-organized, and follow standard conventions for expense tracking applications.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NFR-2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Security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All protected APIs must enforce JWT authentication. User passwords must be stored using secure hashing algorithms (bcrypt). Sensitive financial data must be protected from unauthorized access.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NFR-3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Reliability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The system should operate consistently without crashes and handle both valid and invalid requests gracefully with appropriate error messages and status codes.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NFR-4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Performance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API responses should be returned within reasonable time limits for typical expense tracking operations under expected user load conditions.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NFR-5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Availability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The backend server should maintain high availability when running locally or deployed, ensuring users can consistently access their expense data through the APIs.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NFR-6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Scalability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The project architecture should support future enhancements such as expense categories, budget tracking, reporting features, and frontend integration without requiring major structural changes.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NFR-7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 Bold" w:eastAsia="Canva Sans Bold" w:cs="Canva Sans Bold" w:hAnsi="Canva Sans Bold"/>
                <w:b/>
                <w:bCs/>
                <w:color w:val="000000"/>
                <w:sz w:val="24"/>
                <w:szCs w:val="24"/>
              </w:rPr>
              <w:t>Maintainability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3010" w:type="dxa"/>
          </w:tcPr>
          <w:p>
            <w:pPr>
              <w:spacing w:before="120" w:after="120" w:line="336" w:lineRule="auto"/>
              <w:ind w:firstLine="0"/>
            </w:pPr>
            <w:r>
              <w:rPr>
                <w:rFonts w:ascii="Canva Sans" w:eastAsia="Canva Sans" w:cs="Canva Sans" w:hAnsi="Canva Sans"/>
                <w:color w:val="000000"/>
                <w:sz w:val="24"/>
                <w:szCs w:val="24"/>
              </w:rPr>
              <w:t>Code should follow modular design principles with clear separation of concerns (controllers, routes, models, middleware) making it easy for developers to understand, debug, and extend the expense tracking functionality.</w:t>
            </w:r>
            <w:r>
              <w:rPr>
                <w:rFonts w:ascii="Arimo" w:eastAsia="Arimo" w:cs="Arimo" w:hAnsi="Arimo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pPr>
        <w:pBdr>
          <w:bottom w:val="single" w:sz="6" w:space="1" w:color="BFC3C8"/>
        </w:pBdr>
        <w:spacing w:before="120" w:after="120" w:line="0" w:lineRule="auto"/>
      </w:pPr>
    </w:p>
    <w:p>
      <w:pPr>
        <w:spacing w:before="120" w:after="120" w:line="336" w:lineRule="auto"/>
        <w:ind w:firstLine="0"/>
      </w:pPr>
      <w:r>
        <w:rPr>
          <w:rFonts w:ascii="Canva Sans Italics" w:eastAsia="Canva Sans Italics" w:cs="Canva Sans Italics" w:hAnsi="Canva Sans Italics"/>
          <w:i/>
          <w:iCs/>
          <w:color w:val="000000"/>
          <w:sz w:val="24"/>
          <w:szCs w:val="24"/>
        </w:rPr>
        <w:t xml:space="preserve">This requirements document serves as the foundation for developing the SpendWise personal expense tracking application, ensuring all stakeholders have a clear understanding of the expected functionality and quality standards. </w:t>
      </w:r>
    </w:p>
    <w:sectPr>
      <w:pgSz w:w="11910" w:h="16845"/>
      <w:pgMar w:top="1440" w:right="1800" w:bottom="1440" w:left="1800" w:header="851" w:footer="992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nva Sans Bold">
    <w:panose1 w:val="020B0803030501040103"/>
    <w:charset w:val="00"/>
    <w:family w:val="auto"/>
    <w:pitch w:val="variable"/>
  </w:font>
  <w:font w:name="Canva Sans">
    <w:panose1 w:val="020B0503030501040103"/>
    <w:charset w:val="00"/>
    <w:family w:val="auto"/>
    <w:pitch w:val="variable"/>
  </w:font>
  <w:font w:name="Arimo">
    <w:panose1 w:val="020B0604020202020204"/>
    <w:charset w:val="00"/>
    <w:family w:val="auto"/>
    <w:pitch w:val="variable"/>
  </w:font>
  <w:font w:name="Canva Sans Italics">
    <w:panose1 w:val="020B0503030501040103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1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2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3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abstractNum w:abstractNumId="4">
    <w:multiLevelType w:val="hybridMultilevel"/>
    <w:tmpl w:val="0000000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00" w:hanging="360"/>
      </w:pPr>
      <w:rPr>
        <w:rFonts w:ascii="Courier New" w:hAnsi="Courier New"/>
      </w:rPr>
    </w:lvl>
    <w:lvl w:ilvl="8">
      <w:start w:val="1"/>
      <w:numFmt w:val="decimal"/>
      <w:lvlRestart w:val="0"/>
      <w:lvlText w:val="%1"/>
      <w:lvlJc w:val="left"/>
      <w:pPr>
        <w:tabs>
          <w:tab w:val="num" w:pos="0"/>
        </w:tabs>
        <w:ind w:left="0" w:hanging="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1"/>
  <w:doNotShadeFormData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5</Pages>
  <Words>457</Words>
  <Characters>2916</Characters>
  <Lines>115</Lines>
  <Paragraphs>64</Paragraphs>
  <CharactersWithSpaces>3373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2026-03-08T14:08:05Z</dcterms:modified>
</cp:coreProperties>
</file>