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Mar>
              <w:top w:w="260" w:type="dxa"/>
              <w:bottom w:w="260" w:type="dxa"/>
              <w:left w:w="280" w:type="dxa"/>
              <w:right w:w="280" w:type="dxa"/>
            </w:tcMar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38BDF8"/>
                <w:sz w:val="17"/>
              </w:rPr>
              <w:t>ANNA UNIVERSITY • REGULATION 2025 &amp; 2021 ARCHITECTURE</w:t>
              <w:br/>
            </w:r>
            <w:r>
              <w:rPr>
                <w:rFonts w:ascii="Segoe UI" w:hAnsi="Segoe UI"/>
                <w:b/>
                <w:color w:val="FFFFFF"/>
                <w:sz w:val="36"/>
              </w:rPr>
              <w:t>Intelligent Auto-Fill &amp; Dual-Set Generator</w:t>
              <w:br/>
            </w:r>
            <w:r>
              <w:rPr>
                <w:rFonts w:ascii="Segoe UI" w:hAnsi="Segoe UI"/>
                <w:color w:val="94A3B8"/>
                <w:sz w:val="20"/>
              </w:rPr>
              <w:t>System Overview, Regulation 2025 Blueprints, Bloom's Balancing &amp; 0% Duplication Engine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240"/>
            <w:shd w:fill="EEF2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4F46E5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4F46E5"/>
                <w:sz w:val="19"/>
              </w:rPr>
              <w:t>0.0% OVERLAP</w:t>
              <w:br/>
            </w:r>
            <w:r>
              <w:rPr>
                <w:rFonts w:ascii="Segoe UI" w:hAnsi="Segoe UI"/>
                <w:color w:val="475569"/>
                <w:sz w:val="17"/>
              </w:rPr>
              <w:t>Strict Disjoint Cross-Set Generation</w:t>
            </w:r>
          </w:p>
        </w:tc>
        <w:tc>
          <w:tcPr>
            <w:tcW w:type="dxa" w:w="3240"/>
            <w:shd w:fill="ECFDF5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59669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59669"/>
                <w:sz w:val="19"/>
              </w:rPr>
              <w:t>2025 REG READY</w:t>
              <w:br/>
            </w:r>
            <w:r>
              <w:rPr>
                <w:rFonts w:ascii="Segoe UI" w:hAnsi="Segoe UI"/>
                <w:color w:val="475569"/>
                <w:sz w:val="17"/>
              </w:rPr>
              <w:t>50 Marks • 1M, 3M &amp; 10M Layouts</w:t>
            </w:r>
          </w:p>
        </w:tc>
        <w:tc>
          <w:tcPr>
            <w:tcW w:type="dxa" w:w="3240"/>
            <w:shd w:fill="FFF7E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7706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D97706"/>
                <w:sz w:val="19"/>
              </w:rPr>
              <w:t>BLOOM'S BALANCED</w:t>
              <w:br/>
            </w:r>
            <w:r>
              <w:rPr>
                <w:rFonts w:ascii="Segoe UI" w:hAnsi="Segoe UI"/>
                <w:color w:val="475569"/>
                <w:sz w:val="17"/>
              </w:rPr>
              <w:t>K1–K2 (Part A) to K4–K6 (Part C)</w:t>
            </w:r>
          </w:p>
        </w:tc>
      </w:tr>
    </w:tbl>
    <w:p>
      <w:pPr>
        <w:spacing w:before="120" w:after="200"/>
      </w:pP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6"/>
        </w:rPr>
        <w:t>1. Executive Overview &amp; Workflow</w:t>
      </w:r>
    </w:p>
    <w:p>
      <w:pPr>
        <w:keepNext/>
        <w:spacing w:before="0" w:after="160"/>
      </w:pPr>
      <w:r>
        <w:rPr>
          <w:rFonts w:ascii="Segoe UI" w:hAnsi="Segoe UI"/>
          <w:color w:val="2563EB"/>
          <w:sz w:val="12"/>
        </w:rPr>
        <w:t>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The Auto-Fill &amp; Dual-Set Generation Engine automates the generation of compliant question papers for Anna University affiliated institutions. By analyzing uploaded question banks (.docx / .doc), the engine detects curriculum regulations (Regulation 2025 vs Regulation 2021), extracts syllabus metadata, and produces SET-I and SET-II simultaneously with mathematical zero duplication.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E293B"/>
                <w:sz w:val="21"/>
              </w:rPr>
              <w:t>✦ How Auto-Fill Works In 3 Steps</w:t>
              <w:br/>
            </w:r>
            <w:r>
              <w:rPr>
                <w:rFonts w:ascii="Segoe UI" w:hAnsi="Segoe UI"/>
                <w:color w:val="475569"/>
                <w:sz w:val="19"/>
              </w:rPr>
              <w:t>1. Instant Document Ingestion: Scans uploaded QB headers for Subject Code, Subject Name, Degree, Semester, and Regulation.</w:t>
              <w:br/>
              <w:t>2. Stratified Sampling &amp; Partitioning: Groups all parsed questions into Part/Unit pools and runs non-sequential Fisher-Yates randomization.</w:t>
              <w:br/>
              <w:t>3. Dual Disjoint Assembly: Fills SET-I using Bloom's priority rules, locks chosen IDs globally, and constructs SET-II from remaining disjoint questions.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6"/>
        </w:rPr>
        <w:t>2. Regulation 2025 Blueprint &amp; Template Rules</w:t>
      </w:r>
    </w:p>
    <w:p>
      <w:pPr>
        <w:keepNext/>
        <w:spacing w:before="0" w:after="160"/>
      </w:pPr>
      <w:r>
        <w:rPr>
          <w:rFonts w:ascii="Segoe UI" w:hAnsi="Segoe UI"/>
          <w:color w:val="2563EB"/>
          <w:sz w:val="12"/>
        </w:rPr>
        <w:t>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For Regulation 2025, the exam structure has been completely redesigned into a 50-mark, 90-minute Continuous Assessment Test (CAT). The system strictly follows the 3-section layout with zero legacy Part C 15-mark questions: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58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Marks / Qn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Question Count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Pattern / Format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Bloom's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Total Marks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PART - 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75569"/>
                <w:sz w:val="17"/>
              </w:rPr>
              <w:t>1 Mark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75569"/>
                <w:sz w:val="17"/>
              </w:rPr>
              <w:t>5 (Q1–Q5)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Direct Questions (No choice)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K1, K2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EB"/>
                <w:sz w:val="17"/>
              </w:rPr>
              <w:t>5 Marks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PART - B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75569"/>
                <w:sz w:val="17"/>
              </w:rPr>
              <w:t>3 Marks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75569"/>
                <w:sz w:val="17"/>
              </w:rPr>
              <w:t>5 (Q6–Q10)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Direct Short Questions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K2, K3, K4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EB"/>
                <w:sz w:val="17"/>
              </w:rPr>
              <w:t>15 Marks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PART - C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75569"/>
                <w:sz w:val="17"/>
              </w:rPr>
              <w:t>10 Marks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75569"/>
                <w:sz w:val="17"/>
              </w:rPr>
              <w:t>3 Pairs (Q11–Q13)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3 Either/Or Pairs (a OR b)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75569"/>
                <w:sz w:val="17"/>
              </w:rPr>
              <w:t>K4, K5, K6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EB"/>
                <w:sz w:val="17"/>
              </w:rPr>
              <w:t>30 Marks</w:t>
            </w:r>
          </w:p>
        </w:tc>
      </w:tr>
    </w:tbl>
    <w:p>
      <w:pPr>
        <w:spacing w:before="80"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6"/>
        </w:rPr>
        <w:t>3. Regulation 2021 Blueprint &amp; Dual-Unit Rule</w:t>
      </w:r>
    </w:p>
    <w:p>
      <w:pPr>
        <w:keepNext/>
        <w:spacing w:before="0" w:after="160"/>
      </w:pPr>
      <w:r>
        <w:rPr>
          <w:rFonts w:ascii="Segoe UI" w:hAnsi="Segoe UI"/>
          <w:color w:val="2563EB"/>
          <w:sz w:val="12"/>
        </w:rPr>
        <w:t>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For Regulation 2021, the system supports both Continuous Assessment Tests (50 Marks) and Model Examinations (100 Marks). It strictly enforces the Anna University 2021 Part C Dual-Unit constraint: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E293B"/>
                <w:sz w:val="21"/>
              </w:rPr>
              <w:t>✦ Anna University 2021 Part C Dual-Unit Rule</w:t>
              <w:br/>
            </w:r>
            <w:r>
              <w:rPr>
                <w:rFonts w:ascii="Segoe UI" w:hAnsi="Segoe UI"/>
                <w:color w:val="475569"/>
                <w:sz w:val="19"/>
              </w:rPr>
              <w:t>In Regulation 2021 Part C (Q16 for Model Exam, Q8 for CAT), choice (a) and choice (b) MUST originate from two different curriculum units.</w:t>
              <w:br/>
              <w:t>• Example: Q16(a) from Unit IV and Q16(b) from Unit V.</w:t>
              <w:br/>
              <w:t>The engine's pick algorithms strictly inspect the unit of choice (a) and filter candidates for choice (b) from remaining distinct units.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6"/>
        </w:rPr>
        <w:t>4. Bloom's Taxonomy Cognitive Level Balancing</w:t>
      </w:r>
    </w:p>
    <w:p>
      <w:pPr>
        <w:keepNext/>
        <w:spacing w:before="0" w:after="160"/>
      </w:pPr>
      <w:r>
        <w:rPr>
          <w:rFonts w:ascii="Segoe UI" w:hAnsi="Segoe UI"/>
          <w:color w:val="2563EB"/>
          <w:sz w:val="12"/>
        </w:rPr>
        <w:t>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To ensure balanced cognitive difficulty, the auto-selection engine queries candidate pools using progressive Bloom's Taxonomy tiers: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Target Bloom Levels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Cognitive Actions</w:t>
            </w:r>
          </w:p>
        </w:tc>
        <w:tc>
          <w:tcPr>
            <w:tcW w:type="dxa" w:w="302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Auto-Fill Selection Priority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Part A (1M / 2M)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K1 (Remember)</w:t>
              <w:br/>
              <w:t>K2 (Understand)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Define, State, List, Explain, Outline, Distinguish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Priority 1: K1/K2 fresh questions</w:t>
              <w:br/>
              <w:t>Priority 2: Any fresh Part A question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Part B (3M / 13M / 16M)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K2 (Understand)</w:t>
              <w:br/>
              <w:t>K3 (Apply)</w:t>
              <w:br/>
              <w:t>K4 (Analyze)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Derive, Solve, Illustrate, Demonstrate, Classify, Model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Choice (a): K2/K3/K4</w:t>
              <w:br/>
              <w:t>Choice (b): K3/K4/K5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Part C (10M / 14M / 15M)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K4 (Analyze)</w:t>
              <w:br/>
              <w:t>K5 (Evaluate)</w:t>
              <w:br/>
              <w:t>K6 (Create)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Design, Formulate, Evaluate, Critique, Synthesize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Choice (a): K4/K5/K6</w:t>
              <w:br/>
              <w:t>Choice (b): K4/K5/K6 (distinct unit)</w:t>
            </w:r>
          </w:p>
        </w:tc>
      </w:tr>
    </w:tbl>
    <w:p>
      <w:pPr>
        <w:spacing w:before="80"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6"/>
        </w:rPr>
        <w:t>5. Document Generation &amp; Template Switching</w:t>
      </w:r>
    </w:p>
    <w:p>
      <w:pPr>
        <w:keepNext/>
        <w:spacing w:before="0" w:after="160"/>
      </w:pPr>
      <w:r>
        <w:rPr>
          <w:rFonts w:ascii="Segoe UI" w:hAnsi="Segoe UI"/>
          <w:color w:val="2563EB"/>
          <w:sz w:val="12"/>
        </w:rPr>
        <w:t>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When generating Word documents (.docx) or displaying the interactive A4 paper preview, the system switches templates automatically based on configuration: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Regulation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Exam Mode</w:t>
            </w:r>
          </w:p>
        </w:tc>
        <w:tc>
          <w:tcPr>
            <w:tcW w:type="dxa" w:w="3024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Applied Template File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Output Layout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Regulation 2025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CAT-1 / CAT-2 / CAT-3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563EB"/>
                <w:sz w:val="17"/>
              </w:rPr>
              <w:t>cat_2025.docx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Part A (1M) + Part B (3M) + Part C (10M)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Regulation 2021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CAT-1 / CAT-2 / CAT-3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563EB"/>
                <w:sz w:val="17"/>
              </w:rPr>
              <w:t>cat_2021.docx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Part A (2M) + Part B (13M) + Part C (14M)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Regulation 2021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MODEL EXAMINATION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563EB"/>
                <w:sz w:val="17"/>
              </w:rPr>
              <w:t>model_template.docx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7"/>
              </w:rPr>
              <w:t>Part A (2M) + Part B (13/16M) + Part C (15M)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94A3B8"/>
        <w:sz w:val="16"/>
      </w:rPr>
      <w:t>Automated Question Paper Generator • Official Specification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