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Project Design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Problem – Solution Fit Template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Problem – Solution Fit Template: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The Problem-Solution Fit ensures that the solution realized in Flow Designer genuinely solves the school helpdesk's triage bottlenecks.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1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tatement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3.1: Problem-Solution Fit Matrix &amp; 5W1H Alignment Canvas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316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Canvas Building Block</w:t>
            </w:r>
          </w:p>
        </w:tc>
        <w:tc>
          <w:tcPr>
            <w:tcW w:type="dxa" w:w="66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Analysis for Auto Ticket Classification in ServiceNow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1. Target Customer Segment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Primary: School teachers, professors, and students across academic campuses.</w:t>
              <w:br/>
              <w:t>Secondary: School IT helpdesk administrators, technical coordinators, and department heads.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2. Critical Customer Problems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• Uncategorized Tickets: Tickets enter general pools without category, delaying technician assignment.</w:t>
              <w:br/>
              <w:t>• Classroom Disruption: Projector or Wi-Fi failures stall lectures while waiting for manual triage.</w:t>
              <w:br/>
              <w:t>• Administrative Burden: IT agents spend 25-35% of working hours manually reading and classifying tickets.</w:t>
              <w:br/>
              <w:t>• Lack of Acknowledgment: Callers receive no immediate confirmation that their ticket was recorded.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3. Existing Alternatives &amp; Flaws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• Manual Helpdesk Triage: Slow, prone to human error, and completely bottlenecks during morning peak periods.</w:t>
              <w:br/>
              <w:t>• Complex Form Dropdowns: Forcing non-technical teachers to navigate 30+ IT categories leads to misclassification.</w:t>
              <w:br/>
              <w:t>• Phone Calls &amp; Walk-ins: Highly interruptive, unorganized, and leaves zero audit trail.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4. Proposed Solution &amp; Features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• No-Code Flow Designer Automation: Evaluates keywords ('Wi-Fi', 'Projector', 'Password', 'Slow Computer') in Short Description.</w:t>
              <w:br/>
              <w:t>• Custom Isolated Table: 'Incident WorkFlow' (u_incident_workflow) with Auto-Numbering (INC prefix).</w:t>
              <w:br/>
              <w:t>• Dependent Choice Architecture: Subcategory choices dynamically filter based on assigned Category.</w:t>
              <w:br/>
              <w:t>• Instant Automated Email: Sends personalized confirmation to caller immediately upon classification.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5. Unique Value Proposition (UVP)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Zero-touch, real-time ticket categorization and immediate caller acknowledgment delivered through 100% native no-code ServiceNow Flow Designer.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6. Channels of Engagement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Self-Service Portal, Form Designer UI, Classroom Desktop Bookmarks, and automated email notifications.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7. Key Performance Indicators (KPIs)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• 100% automated classification accuracy for defined keyword incidents.</w:t>
              <w:br/>
              <w:t>• Reduction in ticket categorization turnaround from 35+ minutes to under 2 seconds.</w:t>
              <w:br/>
              <w:t>• 100% automated email notification delivery to callers.</w:t>
              <w:br/>
              <w:t>• 30% reduction in manual helpdesk administrative hours.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8. Unfair Advantage &amp; Sustainability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Built entirely on ServiceNow standard platform capabilities without external paid APIs or custom scripting, ensuring seamless upgrades.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