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000000"/>
          <w:sz w:val="26"/>
        </w:rPr>
        <w:t>Project Design Phase</w:t>
      </w:r>
    </w:p>
    <w:p>
      <w:pPr>
        <w:spacing w:after="240"/>
      </w:pPr>
      <w:r>
        <w:rPr>
          <w:rFonts w:ascii="Arial" w:hAnsi="Arial"/>
          <w:b/>
          <w:color w:val="000000"/>
          <w:sz w:val="32"/>
        </w:rPr>
        <w:t>Solution Architecture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Solution Architecture:</w:t>
      </w:r>
    </w:p>
    <w:p>
      <w:pPr>
        <w:spacing w:after="120" w:line="276" w:lineRule="auto"/>
      </w:pPr>
      <w:r>
        <w:rPr>
          <w:rFonts w:ascii="Arial" w:hAnsi="Arial"/>
          <w:color w:val="000000"/>
          <w:sz w:val="22"/>
        </w:rPr>
        <w:t>Solution architecture bridges business problems and technology solutions by defining component interactions across tiers.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02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9"/>
        </w:rPr>
        <w:t>Figure 3.2: Multi-Tier ServiceNow Solution Architecture Diagram</w:t>
      </w:r>
    </w:p>
    <w:p>
      <w:pPr>
        <w:spacing w:before="200" w:after="60"/>
      </w:pPr>
      <w:r>
        <w:rPr>
          <w:rFonts w:ascii="Arial" w:hAnsi="Arial"/>
          <w:b/>
          <w:color w:val="000000"/>
          <w:sz w:val="23"/>
        </w:rPr>
        <w:t>Architectural Breakdown: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1. Presentation Layer: Form Designer UI exposing Caller, Short Description, Category, Subcategory, State, and Assignment Group on table u_incident_workflow.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2. Event Trigger Layer: Flow Designer Trigger firing on Record Created where Category is empty.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3. Decision &amp; Logic Layer: Natural branching logic: Wi-Fi/Network -&gt; Network/Wi-Fi; Projector -&gt; Hardware/Projector; Password -&gt; Access/Forgot Password; Slow Computer -&gt; Performance/Slow Computer.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4. Persistence Layer: Custom table u_incident_workflow with Auto-Numbering (INC prefix) and Dictionary Dependent choices.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5. Notification Layer: Flow Designer 'Send Email' action dynamically resolving Caller -&gt; Email.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000000"/>
          <w:sz w:val="22"/>
        </w:rPr>
        <w:t>6. Governance Layer: Tracked in 'Project Update Set' and exported as XML payload.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