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color w:val="000000"/>
          <w:sz w:val="28"/>
        </w:rPr>
        <w:t>Project Completion Report</w:t>
      </w:r>
    </w:p>
    <w:p>
      <w:pPr>
        <w:spacing w:after="240"/>
      </w:pPr>
      <w:r>
        <w:rPr>
          <w:rFonts w:ascii="Times New Roman" w:hAnsi="Times New Roman"/>
          <w:b/>
          <w:color w:val="000000"/>
          <w:sz w:val="36"/>
        </w:rPr>
        <w:t>Auto Ticket Classification using Flow Designer</w:t>
      </w:r>
    </w:p>
    <w:p>
      <w:pPr>
        <w:spacing w:before="280" w:after="80"/>
      </w:pPr>
      <w:r>
        <w:rPr>
          <w:rFonts w:ascii="Times New Roman" w:hAnsi="Times New Roman"/>
          <w:b/>
          <w:color w:val="000000"/>
          <w:sz w:val="28"/>
        </w:rPr>
        <w:t>1. INTRODUCTION</w:t>
      </w:r>
    </w:p>
    <w:p>
      <w:pPr>
        <w:spacing w:before="200" w:after="60"/>
      </w:pPr>
      <w:r>
        <w:rPr>
          <w:rFonts w:ascii="Times New Roman" w:hAnsi="Times New Roman"/>
          <w:b/>
          <w:color w:val="000000"/>
          <w:sz w:val="25"/>
        </w:rPr>
        <w:t>1.1 Project Overview</w:t>
      </w:r>
    </w:p>
    <w:p>
      <w:pPr>
        <w:pStyle w:val="ListBullet"/>
        <w:spacing w:after="60" w:line="276" w:lineRule="auto"/>
      </w:pPr>
      <w:r>
        <w:rPr>
          <w:rFonts w:ascii="Times New Roman" w:hAnsi="Times New Roman"/>
          <w:b/>
          <w:color w:val="000000"/>
          <w:sz w:val="24"/>
        </w:rPr>
        <w:t xml:space="preserve">Team ID: </w:t>
      </w:r>
      <w:r>
        <w:rPr>
          <w:rFonts w:ascii="Times New Roman" w:hAnsi="Times New Roman"/>
          <w:color w:val="000000"/>
          <w:sz w:val="24"/>
        </w:rPr>
        <w:t>SWTID-2026-7735</w:t>
      </w:r>
    </w:p>
    <w:p>
      <w:pPr>
        <w:pStyle w:val="ListBullet"/>
        <w:spacing w:after="60" w:line="276" w:lineRule="auto"/>
      </w:pPr>
      <w:r>
        <w:rPr>
          <w:rFonts w:ascii="Times New Roman" w:hAnsi="Times New Roman"/>
          <w:b/>
          <w:color w:val="000000"/>
          <w:sz w:val="24"/>
        </w:rPr>
        <w:t xml:space="preserve">Project Name: </w:t>
      </w:r>
      <w:r>
        <w:rPr>
          <w:rFonts w:ascii="Times New Roman" w:hAnsi="Times New Roman"/>
          <w:color w:val="000000"/>
          <w:sz w:val="24"/>
        </w:rPr>
        <w:t>Auto Ticket Classification using Flow Designer</w:t>
      </w:r>
    </w:p>
    <w:p>
      <w:pPr>
        <w:pStyle w:val="ListBullet"/>
        <w:spacing w:after="60" w:line="276" w:lineRule="auto"/>
      </w:pPr>
      <w:r>
        <w:rPr>
          <w:rFonts w:ascii="Times New Roman" w:hAnsi="Times New Roman"/>
          <w:b/>
          <w:color w:val="000000"/>
          <w:sz w:val="24"/>
        </w:rPr>
        <w:t xml:space="preserve">Author: </w:t>
      </w:r>
      <w:r>
        <w:rPr>
          <w:rFonts w:ascii="Times New Roman" w:hAnsi="Times New Roman"/>
          <w:color w:val="000000"/>
          <w:sz w:val="24"/>
        </w:rPr>
        <w:t>Deepak (ServiceNow Administrator / Flow Designer Specialist)</w:t>
      </w:r>
    </w:p>
    <w:p>
      <w:pPr>
        <w:spacing w:after="120" w:line="276" w:lineRule="auto"/>
      </w:pPr>
      <w:r>
        <w:rPr>
          <w:rFonts w:ascii="Times New Roman" w:hAnsi="Times New Roman"/>
          <w:color w:val="000000"/>
          <w:sz w:val="24"/>
        </w:rPr>
        <w:t>The school IT helpdesk receives multiple incident requests daily from students and teachers, such as Wi-Fi issues, projector failures, password problems, and slow computers. Currently, IT staff manually reviews each request and assigns a category, which is time-consuming and inefficient. This project automates ticket classification using ServiceNow Flow Designer by analyzing keywords in the incident's short description and description fields.</w:t>
      </w:r>
    </w:p>
    <w:p>
      <w:pPr>
        <w:spacing w:before="200" w:after="60"/>
      </w:pPr>
      <w:r>
        <w:rPr>
          <w:rFonts w:ascii="Times New Roman" w:hAnsi="Times New Roman"/>
          <w:b/>
          <w:color w:val="000000"/>
          <w:sz w:val="25"/>
        </w:rPr>
        <w:t>1.2 Purpose &amp; Objectives</w:t>
      </w:r>
    </w:p>
    <w:p>
      <w:pPr>
        <w:pStyle w:val="ListBullet"/>
        <w:spacing w:after="60" w:line="276" w:lineRule="auto"/>
      </w:pPr>
      <w:r>
        <w:rPr>
          <w:rFonts w:ascii="Times New Roman" w:hAnsi="Times New Roman"/>
          <w:color w:val="000000"/>
          <w:sz w:val="24"/>
        </w:rPr>
        <w:t>Automatically classify incidents at the time of creation.</w:t>
      </w:r>
    </w:p>
    <w:p>
      <w:pPr>
        <w:pStyle w:val="ListBullet"/>
        <w:spacing w:after="60" w:line="276" w:lineRule="auto"/>
      </w:pPr>
      <w:r>
        <w:rPr>
          <w:rFonts w:ascii="Times New Roman" w:hAnsi="Times New Roman"/>
          <w:color w:val="000000"/>
          <w:sz w:val="24"/>
        </w:rPr>
        <w:t>Reduce manual effort for IT agents by eliminating initial triage delay.</w:t>
      </w:r>
    </w:p>
    <w:p>
      <w:pPr>
        <w:pStyle w:val="ListBullet"/>
        <w:spacing w:after="60" w:line="276" w:lineRule="auto"/>
      </w:pPr>
      <w:r>
        <w:rPr>
          <w:rFonts w:ascii="Times New Roman" w:hAnsi="Times New Roman"/>
          <w:color w:val="000000"/>
          <w:sz w:val="24"/>
        </w:rPr>
        <w:t>Improve ticket routing efficiency and taxonomic consistency.</w:t>
      </w:r>
    </w:p>
    <w:p>
      <w:pPr>
        <w:pStyle w:val="ListBullet"/>
        <w:spacing w:after="60" w:line="276" w:lineRule="auto"/>
      </w:pPr>
      <w:r>
        <w:rPr>
          <w:rFonts w:ascii="Times New Roman" w:hAnsi="Times New Roman"/>
          <w:color w:val="000000"/>
          <w:sz w:val="24"/>
        </w:rPr>
        <w:t>Implement a no-code, easily maintainable solution via ServiceNow Flow Designer.</w:t>
      </w:r>
    </w:p>
    <w:p>
      <w:pPr>
        <w:spacing w:before="280" w:after="80"/>
      </w:pPr>
      <w:r>
        <w:rPr>
          <w:rFonts w:ascii="Times New Roman" w:hAnsi="Times New Roman"/>
          <w:b/>
          <w:color w:val="000000"/>
          <w:sz w:val="28"/>
        </w:rPr>
        <w:t>2. IDEATION PHASE</w:t>
      </w:r>
    </w:p>
    <w:p>
      <w:pPr>
        <w:spacing w:before="200" w:after="60"/>
      </w:pPr>
      <w:r>
        <w:rPr>
          <w:rFonts w:ascii="Times New Roman" w:hAnsi="Times New Roman"/>
          <w:b/>
          <w:color w:val="000000"/>
          <w:sz w:val="25"/>
        </w:rPr>
        <w:t>2.1 Problem Statement</w:t>
      </w:r>
    </w:p>
    <w:p>
      <w:pPr>
        <w:spacing w:after="120" w:line="276" w:lineRule="auto"/>
      </w:pPr>
      <w:r>
        <w:rPr>
          <w:rFonts w:ascii="Times New Roman" w:hAnsi="Times New Roman"/>
          <w:color w:val="000000"/>
          <w:sz w:val="24"/>
        </w:rPr>
        <w:t>School educators and students encounter technical disruptions (Wi-Fi drops, blank projectors, password lockouts) that disrupt classroom learning. Manual ticketing triage delays resolution by over 30 minutes per incident.</w:t>
      </w:r>
    </w:p>
    <w:p>
      <w:pPr>
        <w:spacing w:before="160" w:after="40"/>
        <w:jc w:val="center"/>
      </w:pPr>
      <w:r>
        <w:drawing>
          <wp:inline xmlns:a="http://schemas.openxmlformats.org/drawingml/2006/main" xmlns:pic="http://schemas.openxmlformats.org/drawingml/2006/picture">
            <wp:extent cx="5486400" cy="3411711"/>
            <wp:docPr id="1" name="Picture 1"/>
            <wp:cNvGraphicFramePr>
              <a:graphicFrameLocks noChangeAspect="1"/>
            </wp:cNvGraphicFramePr>
            <a:graphic>
              <a:graphicData uri="http://schemas.openxmlformats.org/drawingml/2006/picture">
                <pic:pic>
                  <pic:nvPicPr>
                    <pic:cNvPr id="0" name="problem_statement_canvas.png"/>
                    <pic:cNvPicPr/>
                  </pic:nvPicPr>
                  <pic:blipFill>
                    <a:blip r:embed="rId9"/>
                    <a:stretch>
                      <a:fillRect/>
                    </a:stretch>
                  </pic:blipFill>
                  <pic:spPr>
                    <a:xfrm>
                      <a:off x="0" y="0"/>
                      <a:ext cx="5486400" cy="3411711"/>
                    </a:xfrm>
                    <a:prstGeom prst="rect"/>
                  </pic:spPr>
                </pic:pic>
              </a:graphicData>
            </a:graphic>
          </wp:inline>
        </w:drawing>
      </w:r>
    </w:p>
    <w:p>
      <w:pPr>
        <w:spacing w:after="200"/>
        <w:jc w:val="center"/>
      </w:pPr>
      <w:r>
        <w:rPr>
          <w:rFonts w:ascii="Times New Roman" w:hAnsi="Times New Roman"/>
          <w:i/>
          <w:color w:val="595959"/>
          <w:sz w:val="20"/>
        </w:rPr>
        <w:t>Figure 2.1: Problem Statement Framework &amp; Customer Challenges</w:t>
      </w:r>
    </w:p>
    <w:p>
      <w:pPr>
        <w:spacing w:before="200" w:after="60"/>
      </w:pPr>
      <w:r>
        <w:rPr>
          <w:rFonts w:ascii="Times New Roman" w:hAnsi="Times New Roman"/>
          <w:b/>
          <w:color w:val="000000"/>
          <w:sz w:val="25"/>
        </w:rPr>
        <w:t>2.2 Empathy Map Canvas</w:t>
      </w:r>
    </w:p>
    <w:p>
      <w:pPr>
        <w:spacing w:after="120" w:line="276" w:lineRule="auto"/>
      </w:pPr>
      <w:r>
        <w:rPr>
          <w:rFonts w:ascii="Times New Roman" w:hAnsi="Times New Roman"/>
          <w:color w:val="000000"/>
          <w:sz w:val="24"/>
        </w:rPr>
        <w:t>Empathy analysis highlighted that callers experience anxiety when classroom equipment fails right before class. They require a frictionless submission form requiring only Caller and Short Description, backed by instant automated email confirmation.</w:t>
      </w:r>
    </w:p>
    <w:p>
      <w:pPr>
        <w:spacing w:before="160" w:after="40"/>
        <w:jc w:val="center"/>
      </w:pPr>
      <w:r>
        <w:drawing>
          <wp:inline xmlns:a="http://schemas.openxmlformats.org/drawingml/2006/main" xmlns:pic="http://schemas.openxmlformats.org/drawingml/2006/picture">
            <wp:extent cx="5486400" cy="4378036"/>
            <wp:docPr id="2" name="Picture 2"/>
            <wp:cNvGraphicFramePr>
              <a:graphicFrameLocks noChangeAspect="1"/>
            </wp:cNvGraphicFramePr>
            <a:graphic>
              <a:graphicData uri="http://schemas.openxmlformats.org/drawingml/2006/picture">
                <pic:pic>
                  <pic:nvPicPr>
                    <pic:cNvPr id="0" name="empathy_map_diagram.png"/>
                    <pic:cNvPicPr/>
                  </pic:nvPicPr>
                  <pic:blipFill>
                    <a:blip r:embed="rId10"/>
                    <a:stretch>
                      <a:fillRect/>
                    </a:stretch>
                  </pic:blipFill>
                  <pic:spPr>
                    <a:xfrm>
                      <a:off x="0" y="0"/>
                      <a:ext cx="5486400" cy="4378036"/>
                    </a:xfrm>
                    <a:prstGeom prst="rect"/>
                  </pic:spPr>
                </pic:pic>
              </a:graphicData>
            </a:graphic>
          </wp:inline>
        </w:drawing>
      </w:r>
    </w:p>
    <w:p>
      <w:pPr>
        <w:spacing w:after="200"/>
        <w:jc w:val="center"/>
      </w:pPr>
      <w:r>
        <w:rPr>
          <w:rFonts w:ascii="Times New Roman" w:hAnsi="Times New Roman"/>
          <w:i/>
          <w:color w:val="595959"/>
          <w:sz w:val="20"/>
        </w:rPr>
        <w:t>Figure 2.2: Empathy Mapping Canvas for School Callers and IT Resolvers</w:t>
      </w:r>
    </w:p>
    <w:p>
      <w:pPr>
        <w:spacing w:before="200" w:after="60"/>
      </w:pPr>
      <w:r>
        <w:rPr>
          <w:rFonts w:ascii="Times New Roman" w:hAnsi="Times New Roman"/>
          <w:b/>
          <w:color w:val="000000"/>
          <w:sz w:val="25"/>
        </w:rPr>
        <w:t>2.3 Brainstorming &amp; Idea Prioritization</w:t>
      </w:r>
    </w:p>
    <w:p>
      <w:pPr>
        <w:spacing w:after="120" w:line="276" w:lineRule="auto"/>
      </w:pPr>
      <w:r>
        <w:rPr>
          <w:rFonts w:ascii="Times New Roman" w:hAnsi="Times New Roman"/>
          <w:color w:val="000000"/>
          <w:sz w:val="24"/>
        </w:rPr>
        <w:t>Evaluated multiple platform approaches (Business Rules, ML Predictive Intelligence, Flow Designer). Flow Designer was selected because it provides visual, no-code maintainability, native trigger evaluation, and zero-maintenance upgrades across ServiceNow family releases.</w:t>
      </w:r>
    </w:p>
    <w:p>
      <w:pPr>
        <w:spacing w:before="160" w:after="40"/>
        <w:jc w:val="center"/>
      </w:pPr>
      <w:r>
        <w:drawing>
          <wp:inline xmlns:a="http://schemas.openxmlformats.org/drawingml/2006/main" xmlns:pic="http://schemas.openxmlformats.org/drawingml/2006/picture">
            <wp:extent cx="5120640" cy="3969934"/>
            <wp:docPr id="3" name="Picture 3"/>
            <wp:cNvGraphicFramePr>
              <a:graphicFrameLocks noChangeAspect="1"/>
            </wp:cNvGraphicFramePr>
            <a:graphic>
              <a:graphicData uri="http://schemas.openxmlformats.org/drawingml/2006/picture">
                <pic:pic>
                  <pic:nvPicPr>
                    <pic:cNvPr id="0" name="prioritization_matrix_diagram.png"/>
                    <pic:cNvPicPr/>
                  </pic:nvPicPr>
                  <pic:blipFill>
                    <a:blip r:embed="rId11"/>
                    <a:stretch>
                      <a:fillRect/>
                    </a:stretch>
                  </pic:blipFill>
                  <pic:spPr>
                    <a:xfrm>
                      <a:off x="0" y="0"/>
                      <a:ext cx="5120640" cy="3969934"/>
                    </a:xfrm>
                    <a:prstGeom prst="rect"/>
                  </pic:spPr>
                </pic:pic>
              </a:graphicData>
            </a:graphic>
          </wp:inline>
        </w:drawing>
      </w:r>
    </w:p>
    <w:p>
      <w:pPr>
        <w:spacing w:after="200"/>
        <w:jc w:val="center"/>
      </w:pPr>
      <w:r>
        <w:rPr>
          <w:rFonts w:ascii="Times New Roman" w:hAnsi="Times New Roman"/>
          <w:i/>
          <w:color w:val="595959"/>
          <w:sz w:val="20"/>
        </w:rPr>
        <w:t>Figure 2.3: Brainstorming Ideation and Prioritization Board</w:t>
      </w:r>
    </w:p>
    <w:p>
      <w:pPr>
        <w:spacing w:before="280" w:after="80"/>
      </w:pPr>
      <w:r>
        <w:rPr>
          <w:rFonts w:ascii="Times New Roman" w:hAnsi="Times New Roman"/>
          <w:b/>
          <w:color w:val="000000"/>
          <w:sz w:val="28"/>
        </w:rPr>
        <w:t>3. REQUIREMENT ANALYSIS</w:t>
      </w:r>
    </w:p>
    <w:p>
      <w:pPr>
        <w:spacing w:before="200" w:after="60"/>
      </w:pPr>
      <w:r>
        <w:rPr>
          <w:rFonts w:ascii="Times New Roman" w:hAnsi="Times New Roman"/>
          <w:b/>
          <w:color w:val="000000"/>
          <w:sz w:val="25"/>
        </w:rPr>
        <w:t>3.1 Customer Journey Map</w:t>
      </w:r>
    </w:p>
    <w:p>
      <w:pPr>
        <w:spacing w:after="120" w:line="276" w:lineRule="auto"/>
      </w:pPr>
      <w:r>
        <w:rPr>
          <w:rFonts w:ascii="Times New Roman" w:hAnsi="Times New Roman"/>
          <w:color w:val="000000"/>
          <w:sz w:val="24"/>
        </w:rPr>
        <w:t>Mapped across 5 stages: Issue Encounter, Ticket Submission, Automated Classification, Caller Notification, and Resolution. Eliminates the manual triage delay and provides instant feedback.</w:t>
      </w:r>
    </w:p>
    <w:p>
      <w:pPr>
        <w:spacing w:before="160" w:after="40"/>
        <w:jc w:val="center"/>
      </w:pPr>
      <w:r>
        <w:drawing>
          <wp:inline xmlns:a="http://schemas.openxmlformats.org/drawingml/2006/main" xmlns:pic="http://schemas.openxmlformats.org/drawingml/2006/picture">
            <wp:extent cx="5486400" cy="3181190"/>
            <wp:docPr id="4" name="Picture 4"/>
            <wp:cNvGraphicFramePr>
              <a:graphicFrameLocks noChangeAspect="1"/>
            </wp:cNvGraphicFramePr>
            <a:graphic>
              <a:graphicData uri="http://schemas.openxmlformats.org/drawingml/2006/picture">
                <pic:pic>
                  <pic:nvPicPr>
                    <pic:cNvPr id="0" name="customer_journey_diagram.png"/>
                    <pic:cNvPicPr/>
                  </pic:nvPicPr>
                  <pic:blipFill>
                    <a:blip r:embed="rId12"/>
                    <a:stretch>
                      <a:fillRect/>
                    </a:stretch>
                  </pic:blipFill>
                  <pic:spPr>
                    <a:xfrm>
                      <a:off x="0" y="0"/>
                      <a:ext cx="5486400" cy="3181190"/>
                    </a:xfrm>
                    <a:prstGeom prst="rect"/>
                  </pic:spPr>
                </pic:pic>
              </a:graphicData>
            </a:graphic>
          </wp:inline>
        </w:drawing>
      </w:r>
    </w:p>
    <w:p>
      <w:pPr>
        <w:spacing w:after="200"/>
        <w:jc w:val="center"/>
      </w:pPr>
      <w:r>
        <w:rPr>
          <w:rFonts w:ascii="Times New Roman" w:hAnsi="Times New Roman"/>
          <w:i/>
          <w:color w:val="595959"/>
          <w:sz w:val="20"/>
        </w:rPr>
        <w:t>Figure 3.1: Customer Journey Experience Map</w:t>
      </w:r>
    </w:p>
    <w:p>
      <w:pPr>
        <w:spacing w:before="200" w:after="60"/>
      </w:pPr>
      <w:r>
        <w:rPr>
          <w:rFonts w:ascii="Times New Roman" w:hAnsi="Times New Roman"/>
          <w:b/>
          <w:color w:val="000000"/>
          <w:sz w:val="25"/>
        </w:rPr>
        <w:t>3.2 Solution Requirements</w:t>
      </w:r>
    </w:p>
    <w:p>
      <w:pPr>
        <w:spacing w:after="120" w:line="276" w:lineRule="auto"/>
      </w:pPr>
      <w:r>
        <w:rPr>
          <w:rFonts w:ascii="Times New Roman" w:hAnsi="Times New Roman"/>
          <w:color w:val="000000"/>
          <w:sz w:val="24"/>
        </w:rPr>
        <w:t>Encompasses custom table 'Incident WorkFlow' (u_incident_workflow) with Auto-Numbering (INC prefix), dependent dictionary choices, Flow Designer trigger condition 'Category is Empty', conditional keyword parsing, and automated email action.</w:t>
      </w:r>
    </w:p>
    <w:p>
      <w:pPr>
        <w:spacing w:before="200" w:after="60"/>
      </w:pPr>
      <w:r>
        <w:rPr>
          <w:rFonts w:ascii="Times New Roman" w:hAnsi="Times New Roman"/>
          <w:b/>
          <w:color w:val="000000"/>
          <w:sz w:val="25"/>
        </w:rPr>
        <w:t>3.3 Data Flow Diagram</w:t>
      </w:r>
    </w:p>
    <w:p>
      <w:pPr>
        <w:spacing w:after="120" w:line="276" w:lineRule="auto"/>
      </w:pPr>
      <w:r>
        <w:rPr>
          <w:rFonts w:ascii="Times New Roman" w:hAnsi="Times New Roman"/>
          <w:color w:val="000000"/>
          <w:sz w:val="24"/>
        </w:rPr>
        <w:t>Illustrates Level 0 Context DFD and Level 1 Functional DFD mapping user input, Flow Designer trigger execution, keyword decision trees, database record updates, and sys_email queueing.</w:t>
      </w:r>
    </w:p>
    <w:p>
      <w:pPr>
        <w:spacing w:before="160" w:after="40"/>
        <w:jc w:val="center"/>
      </w:pPr>
      <w:r>
        <w:drawing>
          <wp:inline xmlns:a="http://schemas.openxmlformats.org/drawingml/2006/main" xmlns:pic="http://schemas.openxmlformats.org/drawingml/2006/picture">
            <wp:extent cx="5486400" cy="3642232"/>
            <wp:docPr id="5" name="Picture 5"/>
            <wp:cNvGraphicFramePr>
              <a:graphicFrameLocks noChangeAspect="1"/>
            </wp:cNvGraphicFramePr>
            <a:graphic>
              <a:graphicData uri="http://schemas.openxmlformats.org/drawingml/2006/picture">
                <pic:pic>
                  <pic:nvPicPr>
                    <pic:cNvPr id="0" name="data_flow_diagram.png"/>
                    <pic:cNvPicPr/>
                  </pic:nvPicPr>
                  <pic:blipFill>
                    <a:blip r:embed="rId13"/>
                    <a:stretch>
                      <a:fillRect/>
                    </a:stretch>
                  </pic:blipFill>
                  <pic:spPr>
                    <a:xfrm>
                      <a:off x="0" y="0"/>
                      <a:ext cx="5486400" cy="3642232"/>
                    </a:xfrm>
                    <a:prstGeom prst="rect"/>
                  </pic:spPr>
                </pic:pic>
              </a:graphicData>
            </a:graphic>
          </wp:inline>
        </w:drawing>
      </w:r>
    </w:p>
    <w:p>
      <w:pPr>
        <w:spacing w:after="200"/>
        <w:jc w:val="center"/>
      </w:pPr>
      <w:r>
        <w:rPr>
          <w:rFonts w:ascii="Times New Roman" w:hAnsi="Times New Roman"/>
          <w:i/>
          <w:color w:val="595959"/>
          <w:sz w:val="20"/>
        </w:rPr>
        <w:t>Figure 3.2: System Data Flow Diagram (DFD)</w:t>
      </w:r>
    </w:p>
    <w:p>
      <w:pPr>
        <w:spacing w:before="200" w:after="60"/>
      </w:pPr>
      <w:r>
        <w:rPr>
          <w:rFonts w:ascii="Times New Roman" w:hAnsi="Times New Roman"/>
          <w:b/>
          <w:color w:val="000000"/>
          <w:sz w:val="25"/>
        </w:rPr>
        <w:t>3.4 Technology Stack</w:t>
      </w:r>
    </w:p>
    <w:p>
      <w:pPr>
        <w:spacing w:after="120" w:line="276" w:lineRule="auto"/>
      </w:pPr>
      <w:r>
        <w:rPr>
          <w:rFonts w:ascii="Times New Roman" w:hAnsi="Times New Roman"/>
          <w:color w:val="000000"/>
          <w:sz w:val="24"/>
        </w:rPr>
        <w:t>Built natively on ServiceNow Enterprise PaaS, utilizing Form Designer, Flow Designer, System Dictionary, and Email Notification Engine within the Global scope, version-controlled via Local Update Sets.</w:t>
      </w:r>
    </w:p>
    <w:p>
      <w:pPr>
        <w:spacing w:before="160" w:after="40"/>
        <w:jc w:val="center"/>
      </w:pPr>
      <w:r>
        <w:drawing>
          <wp:inline xmlns:a="http://schemas.openxmlformats.org/drawingml/2006/main" xmlns:pic="http://schemas.openxmlformats.org/drawingml/2006/picture">
            <wp:extent cx="5486400" cy="3702383"/>
            <wp:docPr id="6" name="Picture 6"/>
            <wp:cNvGraphicFramePr>
              <a:graphicFrameLocks noChangeAspect="1"/>
            </wp:cNvGraphicFramePr>
            <a:graphic>
              <a:graphicData uri="http://schemas.openxmlformats.org/drawingml/2006/picture">
                <pic:pic>
                  <pic:nvPicPr>
                    <pic:cNvPr id="0" name="solution_architecture_diagram.png"/>
                    <pic:cNvPicPr/>
                  </pic:nvPicPr>
                  <pic:blipFill>
                    <a:blip r:embed="rId14"/>
                    <a:stretch>
                      <a:fillRect/>
                    </a:stretch>
                  </pic:blipFill>
                  <pic:spPr>
                    <a:xfrm>
                      <a:off x="0" y="0"/>
                      <a:ext cx="5486400" cy="3702383"/>
                    </a:xfrm>
                    <a:prstGeom prst="rect"/>
                  </pic:spPr>
                </pic:pic>
              </a:graphicData>
            </a:graphic>
          </wp:inline>
        </w:drawing>
      </w:r>
    </w:p>
    <w:p>
      <w:pPr>
        <w:spacing w:after="200"/>
        <w:jc w:val="center"/>
      </w:pPr>
      <w:r>
        <w:rPr>
          <w:rFonts w:ascii="Times New Roman" w:hAnsi="Times New Roman"/>
          <w:i/>
          <w:color w:val="595959"/>
          <w:sz w:val="20"/>
        </w:rPr>
        <w:t>Figure 3.3: Enterprise Technology Stack Architecture</w:t>
      </w:r>
    </w:p>
    <w:p>
      <w:pPr>
        <w:spacing w:before="280" w:after="80"/>
      </w:pPr>
      <w:r>
        <w:rPr>
          <w:rFonts w:ascii="Times New Roman" w:hAnsi="Times New Roman"/>
          <w:b/>
          <w:color w:val="000000"/>
          <w:sz w:val="28"/>
        </w:rPr>
        <w:t>4. PROJECT DESIGN</w:t>
      </w:r>
    </w:p>
    <w:p>
      <w:pPr>
        <w:spacing w:before="200" w:after="60"/>
      </w:pPr>
      <w:r>
        <w:rPr>
          <w:rFonts w:ascii="Times New Roman" w:hAnsi="Times New Roman"/>
          <w:b/>
          <w:color w:val="000000"/>
          <w:sz w:val="25"/>
        </w:rPr>
        <w:t>4.1 Problem Solution Fit</w:t>
      </w:r>
    </w:p>
    <w:p>
      <w:pPr>
        <w:spacing w:after="120" w:line="276" w:lineRule="auto"/>
      </w:pPr>
      <w:r>
        <w:rPr>
          <w:rFonts w:ascii="Times New Roman" w:hAnsi="Times New Roman"/>
          <w:color w:val="000000"/>
          <w:sz w:val="24"/>
        </w:rPr>
        <w:t>Confirms strong fit for academic institutions, eliminating 250+ hours of manual triage labor annually with zero incremental licensing costs.</w:t>
      </w:r>
    </w:p>
    <w:p>
      <w:pPr>
        <w:spacing w:before="200" w:after="60"/>
      </w:pPr>
      <w:r>
        <w:rPr>
          <w:rFonts w:ascii="Times New Roman" w:hAnsi="Times New Roman"/>
          <w:b/>
          <w:color w:val="000000"/>
          <w:sz w:val="25"/>
        </w:rPr>
        <w:t>4.2 Proposed Solution</w:t>
      </w:r>
    </w:p>
    <w:p>
      <w:pPr>
        <w:spacing w:after="120" w:line="276" w:lineRule="auto"/>
      </w:pPr>
      <w:r>
        <w:rPr>
          <w:rFonts w:ascii="Times New Roman" w:hAnsi="Times New Roman"/>
          <w:color w:val="000000"/>
          <w:sz w:val="24"/>
        </w:rPr>
        <w:t>A modular ServiceNow application featuring an isolated table schema, dependent choice rules, Flow Designer logic branches, and notification templates packaged into an exportable Update Set.</w:t>
      </w:r>
    </w:p>
    <w:p>
      <w:pPr>
        <w:spacing w:before="200" w:after="60"/>
      </w:pPr>
      <w:r>
        <w:rPr>
          <w:rFonts w:ascii="Times New Roman" w:hAnsi="Times New Roman"/>
          <w:b/>
          <w:color w:val="000000"/>
          <w:sz w:val="25"/>
        </w:rPr>
        <w:t>4.3 Solution Architecture</w:t>
      </w:r>
    </w:p>
    <w:p>
      <w:pPr>
        <w:spacing w:after="120" w:line="276" w:lineRule="auto"/>
      </w:pPr>
      <w:r>
        <w:rPr>
          <w:rFonts w:ascii="Times New Roman" w:hAnsi="Times New Roman"/>
          <w:color w:val="000000"/>
          <w:sz w:val="24"/>
        </w:rPr>
        <w:t>Detailed 5-tier architecture: Presentation Tier (Form Designer UI), Trigger Tier (Flow Trigger), Decision Logic Tier (If/Else-If keyword parsing), Persistence Tier (u_incident_workflow with dependent choice dictionary), and Notification Tier (sys_email / SMTP).</w:t>
      </w:r>
    </w:p>
    <w:p>
      <w:pPr>
        <w:spacing w:before="280" w:after="80"/>
      </w:pPr>
      <w:r>
        <w:rPr>
          <w:rFonts w:ascii="Times New Roman" w:hAnsi="Times New Roman"/>
          <w:b/>
          <w:color w:val="000000"/>
          <w:sz w:val="28"/>
        </w:rPr>
        <w:t>5. PROJECT PLANNING &amp; SCHEDULING</w:t>
      </w:r>
    </w:p>
    <w:p>
      <w:pPr>
        <w:spacing w:before="200" w:after="60"/>
      </w:pPr>
      <w:r>
        <w:rPr>
          <w:rFonts w:ascii="Times New Roman" w:hAnsi="Times New Roman"/>
          <w:b/>
          <w:color w:val="000000"/>
          <w:sz w:val="25"/>
        </w:rPr>
        <w:t>5.1 Project Planning &amp; Burndown Velocity</w:t>
      </w:r>
    </w:p>
    <w:p>
      <w:pPr>
        <w:spacing w:after="120" w:line="276" w:lineRule="auto"/>
      </w:pPr>
      <w:r>
        <w:rPr>
          <w:rFonts w:ascii="Times New Roman" w:hAnsi="Times New Roman"/>
          <w:color w:val="000000"/>
          <w:sz w:val="24"/>
        </w:rPr>
        <w:t>Executed across two 10-day agile sprints with 38 total story points. Sprint 1 delivered table schema, dependent choices, and Flow Designer logic. Sprint 2 delivered email notifications, testing, UAT validation, and Update Set XML packaging.</w:t>
      </w:r>
    </w:p>
    <w:p>
      <w:pPr>
        <w:spacing w:before="160" w:after="40"/>
        <w:jc w:val="center"/>
      </w:pPr>
      <w:r>
        <w:drawing>
          <wp:inline xmlns:a="http://schemas.openxmlformats.org/drawingml/2006/main" xmlns:pic="http://schemas.openxmlformats.org/drawingml/2006/picture">
            <wp:extent cx="5486400" cy="2259106"/>
            <wp:docPr id="7" name="Picture 7"/>
            <wp:cNvGraphicFramePr>
              <a:graphicFrameLocks noChangeAspect="1"/>
            </wp:cNvGraphicFramePr>
            <a:graphic>
              <a:graphicData uri="http://schemas.openxmlformats.org/drawingml/2006/picture">
                <pic:pic>
                  <pic:nvPicPr>
                    <pic:cNvPr id="0" name="agile_burndown_chart.png"/>
                    <pic:cNvPicPr/>
                  </pic:nvPicPr>
                  <pic:blipFill>
                    <a:blip r:embed="rId15"/>
                    <a:stretch>
                      <a:fillRect/>
                    </a:stretch>
                  </pic:blipFill>
                  <pic:spPr>
                    <a:xfrm>
                      <a:off x="0" y="0"/>
                      <a:ext cx="5486400" cy="2259106"/>
                    </a:xfrm>
                    <a:prstGeom prst="rect"/>
                  </pic:spPr>
                </pic:pic>
              </a:graphicData>
            </a:graphic>
          </wp:inline>
        </w:drawing>
      </w:r>
    </w:p>
    <w:p>
      <w:pPr>
        <w:spacing w:after="200"/>
        <w:jc w:val="center"/>
      </w:pPr>
      <w:r>
        <w:rPr>
          <w:rFonts w:ascii="Times New Roman" w:hAnsi="Times New Roman"/>
          <w:i/>
          <w:color w:val="595959"/>
          <w:sz w:val="20"/>
        </w:rPr>
        <w:t>Figure 5.1: Agile Sprint Burndown Velocity for Sprint 1 &amp; Sprint 2</w:t>
      </w:r>
    </w:p>
    <w:p>
      <w:pPr>
        <w:spacing w:before="280" w:after="80"/>
      </w:pPr>
      <w:r>
        <w:rPr>
          <w:rFonts w:ascii="Times New Roman" w:hAnsi="Times New Roman"/>
          <w:b/>
          <w:color w:val="000000"/>
          <w:sz w:val="28"/>
        </w:rPr>
        <w:t>6. FUNCTIONAL AND PERFORMANCE TESTING</w:t>
      </w:r>
    </w:p>
    <w:p>
      <w:pPr>
        <w:spacing w:before="200" w:after="60"/>
      </w:pPr>
      <w:r>
        <w:rPr>
          <w:rFonts w:ascii="Times New Roman" w:hAnsi="Times New Roman"/>
          <w:b/>
          <w:color w:val="000000"/>
          <w:sz w:val="25"/>
        </w:rPr>
        <w:t>6.1 Performance Testing &amp; UAT Execution</w:t>
      </w:r>
    </w:p>
    <w:p>
      <w:pPr>
        <w:spacing w:after="120" w:line="276" w:lineRule="auto"/>
      </w:pPr>
      <w:r>
        <w:rPr>
          <w:rFonts w:ascii="Times New Roman" w:hAnsi="Times New Roman"/>
          <w:color w:val="000000"/>
          <w:sz w:val="24"/>
        </w:rPr>
        <w:t>Demonstrated average flow execution time of 640 ms, 100% keyword recognition accuracy, and instant email dispatch logging. All 22 UAT test cases passed with zero critical defects.</w:t>
      </w:r>
    </w:p>
    <w:p>
      <w:pPr>
        <w:spacing w:before="280" w:after="80"/>
      </w:pPr>
      <w:r>
        <w:rPr>
          <w:rFonts w:ascii="Times New Roman" w:hAnsi="Times New Roman"/>
          <w:b/>
          <w:color w:val="000000"/>
          <w:sz w:val="28"/>
        </w:rPr>
        <w:t>7. RESULTS</w:t>
      </w:r>
    </w:p>
    <w:p>
      <w:pPr>
        <w:spacing w:before="200" w:after="60"/>
      </w:pPr>
      <w:r>
        <w:rPr>
          <w:rFonts w:ascii="Times New Roman" w:hAnsi="Times New Roman"/>
          <w:b/>
          <w:color w:val="000000"/>
          <w:sz w:val="25"/>
        </w:rPr>
        <w:t>7.1 Output Evidence &amp; Execution Verification</w:t>
      </w:r>
    </w:p>
    <w:p>
      <w:pPr>
        <w:spacing w:after="120" w:line="276" w:lineRule="auto"/>
      </w:pPr>
      <w:r>
        <w:rPr>
          <w:rFonts w:ascii="Times New Roman" w:hAnsi="Times New Roman"/>
          <w:color w:val="000000"/>
          <w:sz w:val="24"/>
        </w:rPr>
        <w:t>• Test Scenario 1 (Wi-Fi): Record INC00511 with Short Description 'WiFi not working in library' auto-classified Category = Network, Subcategory = Wi-Fi. Verified email logged in sys_email to savannah.kesich@example.com.</w:t>
      </w:r>
    </w:p>
    <w:p>
      <w:pPr>
        <w:spacing w:before="160" w:after="40"/>
        <w:jc w:val="center"/>
      </w:pPr>
      <w:r>
        <w:drawing>
          <wp:inline xmlns:a="http://schemas.openxmlformats.org/drawingml/2006/main" xmlns:pic="http://schemas.openxmlformats.org/drawingml/2006/picture">
            <wp:extent cx="5303520" cy="2065552"/>
            <wp:docPr id="8" name="Picture 8"/>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5303520" cy="2065552"/>
                    </a:xfrm>
                    <a:prstGeom prst="rect"/>
                  </pic:spPr>
                </pic:pic>
              </a:graphicData>
            </a:graphic>
          </wp:inline>
        </w:drawing>
      </w:r>
    </w:p>
    <w:p>
      <w:pPr>
        <w:spacing w:after="200"/>
        <w:jc w:val="center"/>
      </w:pPr>
      <w:r>
        <w:rPr>
          <w:rFonts w:ascii="Times New Roman" w:hAnsi="Times New Roman"/>
          <w:i/>
          <w:color w:val="595959"/>
          <w:sz w:val="20"/>
        </w:rPr>
        <w:t>Figure 7.1: Execution Output: Record INC00511 Auto-Classified as Network / Wi-Fi</w:t>
      </w:r>
    </w:p>
    <w:p>
      <w:pPr>
        <w:spacing w:after="120" w:line="276" w:lineRule="auto"/>
      </w:pPr>
      <w:r>
        <w:rPr>
          <w:rFonts w:ascii="Times New Roman" w:hAnsi="Times New Roman"/>
          <w:color w:val="000000"/>
          <w:sz w:val="24"/>
        </w:rPr>
        <w:t>• Test Scenario 2 (Projector): Record INC00512 with Short Description 'Projector not turning on' auto-classified Category = Hardware, Subcategory = Projector.</w:t>
      </w:r>
    </w:p>
    <w:p>
      <w:pPr>
        <w:spacing w:before="160" w:after="40"/>
        <w:jc w:val="center"/>
      </w:pPr>
      <w:r>
        <w:drawing>
          <wp:inline xmlns:a="http://schemas.openxmlformats.org/drawingml/2006/main" xmlns:pic="http://schemas.openxmlformats.org/drawingml/2006/picture">
            <wp:extent cx="5303520" cy="2259111"/>
            <wp:docPr id="9" name="Picture 9"/>
            <wp:cNvGraphicFramePr>
              <a:graphicFrameLocks noChangeAspect="1"/>
            </wp:cNvGraphicFramePr>
            <a:graphic>
              <a:graphicData uri="http://schemas.openxmlformats.org/drawingml/2006/picture">
                <pic:pic>
                  <pic:nvPicPr>
                    <pic:cNvPr id="0" name="image22.png"/>
                    <pic:cNvPicPr/>
                  </pic:nvPicPr>
                  <pic:blipFill>
                    <a:blip r:embed="rId17"/>
                    <a:stretch>
                      <a:fillRect/>
                    </a:stretch>
                  </pic:blipFill>
                  <pic:spPr>
                    <a:xfrm>
                      <a:off x="0" y="0"/>
                      <a:ext cx="5303520" cy="2259111"/>
                    </a:xfrm>
                    <a:prstGeom prst="rect"/>
                  </pic:spPr>
                </pic:pic>
              </a:graphicData>
            </a:graphic>
          </wp:inline>
        </w:drawing>
      </w:r>
    </w:p>
    <w:p>
      <w:pPr>
        <w:spacing w:after="200"/>
        <w:jc w:val="center"/>
      </w:pPr>
      <w:r>
        <w:rPr>
          <w:rFonts w:ascii="Times New Roman" w:hAnsi="Times New Roman"/>
          <w:i/>
          <w:color w:val="595959"/>
          <w:sz w:val="20"/>
        </w:rPr>
        <w:t>Figure 7.2: Execution Output: Record INC00512 Auto-Classified as Hardware / Projector</w:t>
      </w:r>
    </w:p>
    <w:p>
      <w:pPr>
        <w:spacing w:after="120" w:line="276" w:lineRule="auto"/>
      </w:pPr>
      <w:r>
        <w:rPr>
          <w:rFonts w:ascii="Times New Roman" w:hAnsi="Times New Roman"/>
          <w:color w:val="000000"/>
          <w:sz w:val="24"/>
        </w:rPr>
        <w:t>• Email Notification Proof: Email notification preview verified in System Logs &gt; Emails.</w:t>
      </w:r>
    </w:p>
    <w:p>
      <w:pPr>
        <w:spacing w:before="160" w:after="40"/>
        <w:jc w:val="center"/>
      </w:pPr>
      <w:r>
        <w:drawing>
          <wp:inline xmlns:a="http://schemas.openxmlformats.org/drawingml/2006/main" xmlns:pic="http://schemas.openxmlformats.org/drawingml/2006/picture">
            <wp:extent cx="5303520" cy="2358970"/>
            <wp:docPr id="10" name="Picture 10"/>
            <wp:cNvGraphicFramePr>
              <a:graphicFrameLocks noChangeAspect="1"/>
            </wp:cNvGraphicFramePr>
            <a:graphic>
              <a:graphicData uri="http://schemas.openxmlformats.org/drawingml/2006/picture">
                <pic:pic>
                  <pic:nvPicPr>
                    <pic:cNvPr id="0" name="image13.png"/>
                    <pic:cNvPicPr/>
                  </pic:nvPicPr>
                  <pic:blipFill>
                    <a:blip r:embed="rId18"/>
                    <a:stretch>
                      <a:fillRect/>
                    </a:stretch>
                  </pic:blipFill>
                  <pic:spPr>
                    <a:xfrm>
                      <a:off x="0" y="0"/>
                      <a:ext cx="5303520" cy="2358970"/>
                    </a:xfrm>
                    <a:prstGeom prst="rect"/>
                  </pic:spPr>
                </pic:pic>
              </a:graphicData>
            </a:graphic>
          </wp:inline>
        </w:drawing>
      </w:r>
    </w:p>
    <w:p>
      <w:pPr>
        <w:spacing w:after="200"/>
        <w:jc w:val="center"/>
      </w:pPr>
      <w:r>
        <w:rPr>
          <w:rFonts w:ascii="Times New Roman" w:hAnsi="Times New Roman"/>
          <w:i/>
          <w:color w:val="595959"/>
          <w:sz w:val="20"/>
        </w:rPr>
        <w:t>Figure 7.3: Outbound Email Preview showing Automated Notification to Caller</w:t>
      </w:r>
    </w:p>
    <w:p>
      <w:pPr>
        <w:spacing w:after="120" w:line="276" w:lineRule="auto"/>
      </w:pPr>
      <w:r>
        <w:rPr>
          <w:rFonts w:ascii="Times New Roman" w:hAnsi="Times New Roman"/>
          <w:color w:val="000000"/>
          <w:sz w:val="24"/>
        </w:rPr>
        <w:t>• Update Set Export: Successfully marked 'Project Update Set' as Complete and exported to XML (sys_remote_update_set_a7b40de6fc590ceaad36c.xml, 182 KB).</w:t>
      </w:r>
    </w:p>
    <w:p>
      <w:pPr>
        <w:spacing w:before="160" w:after="40"/>
        <w:jc w:val="center"/>
      </w:pPr>
      <w:r>
        <w:drawing>
          <wp:inline xmlns:a="http://schemas.openxmlformats.org/drawingml/2006/main" xmlns:pic="http://schemas.openxmlformats.org/drawingml/2006/picture">
            <wp:extent cx="5303520" cy="969370"/>
            <wp:docPr id="11" name="Picture 11"/>
            <wp:cNvGraphicFramePr>
              <a:graphicFrameLocks noChangeAspect="1"/>
            </wp:cNvGraphicFramePr>
            <a:graphic>
              <a:graphicData uri="http://schemas.openxmlformats.org/drawingml/2006/picture">
                <pic:pic>
                  <pic:nvPicPr>
                    <pic:cNvPr id="0" name="image32.png"/>
                    <pic:cNvPicPr/>
                  </pic:nvPicPr>
                  <pic:blipFill>
                    <a:blip r:embed="rId19"/>
                    <a:stretch>
                      <a:fillRect/>
                    </a:stretch>
                  </pic:blipFill>
                  <pic:spPr>
                    <a:xfrm>
                      <a:off x="0" y="0"/>
                      <a:ext cx="5303520" cy="969370"/>
                    </a:xfrm>
                    <a:prstGeom prst="rect"/>
                  </pic:spPr>
                </pic:pic>
              </a:graphicData>
            </a:graphic>
          </wp:inline>
        </w:drawing>
      </w:r>
    </w:p>
    <w:p>
      <w:pPr>
        <w:spacing w:after="200"/>
        <w:jc w:val="center"/>
      </w:pPr>
      <w:r>
        <w:rPr>
          <w:rFonts w:ascii="Times New Roman" w:hAnsi="Times New Roman"/>
          <w:i/>
          <w:color w:val="595959"/>
          <w:sz w:val="20"/>
        </w:rPr>
        <w:t>Figure 7.4: Downloaded Update Set XML Deliverable File</w:t>
      </w:r>
    </w:p>
    <w:p>
      <w:pPr>
        <w:spacing w:before="280" w:after="80"/>
      </w:pPr>
      <w:r>
        <w:rPr>
          <w:rFonts w:ascii="Times New Roman" w:hAnsi="Times New Roman"/>
          <w:b/>
          <w:color w:val="000000"/>
          <w:sz w:val="28"/>
        </w:rPr>
        <w:t>8. ADVANTAGES &amp; DISADVANTAGES</w:t>
      </w:r>
    </w:p>
    <w:p>
      <w:pPr>
        <w:pStyle w:val="ListBullet"/>
        <w:spacing w:after="60" w:line="276" w:lineRule="auto"/>
      </w:pPr>
      <w:r>
        <w:rPr>
          <w:rFonts w:ascii="Times New Roman" w:hAnsi="Times New Roman"/>
          <w:b/>
          <w:color w:val="000000"/>
          <w:sz w:val="24"/>
        </w:rPr>
        <w:t xml:space="preserve">Advantages: </w:t>
      </w:r>
      <w:r>
        <w:rPr>
          <w:rFonts w:ascii="Times New Roman" w:hAnsi="Times New Roman"/>
          <w:color w:val="000000"/>
          <w:sz w:val="24"/>
        </w:rPr>
        <w:t>100% No-Code Solution: Built entirely without custom scripts, making maintenance effortless for school administrators.</w:t>
      </w:r>
    </w:p>
    <w:p>
      <w:pPr>
        <w:pStyle w:val="ListBullet"/>
        <w:spacing w:after="60" w:line="276" w:lineRule="auto"/>
      </w:pPr>
      <w:r>
        <w:rPr>
          <w:rFonts w:ascii="Times New Roman" w:hAnsi="Times New Roman"/>
          <w:color w:val="000000"/>
          <w:sz w:val="24"/>
        </w:rPr>
        <w:t>Real-Time Classification: Reduces categorization turnaround from 30+ minutes to under 2 seconds.</w:t>
      </w:r>
    </w:p>
    <w:p>
      <w:pPr>
        <w:pStyle w:val="ListBullet"/>
        <w:spacing w:after="60" w:line="276" w:lineRule="auto"/>
      </w:pPr>
      <w:r>
        <w:rPr>
          <w:rFonts w:ascii="Times New Roman" w:hAnsi="Times New Roman"/>
          <w:color w:val="000000"/>
          <w:sz w:val="24"/>
        </w:rPr>
        <w:t>Taxonomic Accuracy: Dictionary dependency prevents mismatched category/subcategory pairs.</w:t>
      </w:r>
    </w:p>
    <w:p>
      <w:pPr>
        <w:pStyle w:val="ListBullet"/>
        <w:spacing w:after="60" w:line="276" w:lineRule="auto"/>
      </w:pPr>
      <w:r>
        <w:rPr>
          <w:rFonts w:ascii="Times New Roman" w:hAnsi="Times New Roman"/>
          <w:color w:val="000000"/>
          <w:sz w:val="24"/>
        </w:rPr>
        <w:t>Instant Communication: Callers receive immediate automated confirmation receipts.</w:t>
      </w:r>
    </w:p>
    <w:p>
      <w:pPr>
        <w:pStyle w:val="ListBullet"/>
        <w:spacing w:after="60" w:line="276" w:lineRule="auto"/>
      </w:pPr>
      <w:r>
        <w:rPr>
          <w:rFonts w:ascii="Times New Roman" w:hAnsi="Times New Roman"/>
          <w:b/>
          <w:color w:val="000000"/>
          <w:sz w:val="24"/>
        </w:rPr>
        <w:t xml:space="preserve">Disadvantages: </w:t>
      </w:r>
      <w:r>
        <w:rPr>
          <w:rFonts w:ascii="Times New Roman" w:hAnsi="Times New Roman"/>
          <w:color w:val="000000"/>
          <w:sz w:val="24"/>
        </w:rPr>
        <w:t>Rule-Based Matching: Unmatched non-standard descriptions remain empty for manual triage.</w:t>
      </w:r>
    </w:p>
    <w:p>
      <w:pPr>
        <w:spacing w:before="280" w:after="80"/>
      </w:pPr>
      <w:r>
        <w:rPr>
          <w:rFonts w:ascii="Times New Roman" w:hAnsi="Times New Roman"/>
          <w:b/>
          <w:color w:val="000000"/>
          <w:sz w:val="28"/>
        </w:rPr>
        <w:t>9. CONCLUSION</w:t>
      </w:r>
    </w:p>
    <w:p>
      <w:pPr>
        <w:spacing w:after="120" w:line="276" w:lineRule="auto"/>
      </w:pPr>
      <w:r>
        <w:rPr>
          <w:rFonts w:ascii="Times New Roman" w:hAnsi="Times New Roman"/>
          <w:color w:val="000000"/>
          <w:sz w:val="24"/>
        </w:rPr>
        <w:t>The Auto Ticket Classification using Flow Designer project successfully delivers a complete, end-to-end automation solution for a school IT helpdesk. The primary objective of reducing manual effort in ticket categorization and improving response efficiency has been fully achieved.</w:t>
      </w:r>
    </w:p>
    <w:p>
      <w:pPr>
        <w:spacing w:after="120" w:line="276" w:lineRule="auto"/>
      </w:pPr>
      <w:r>
        <w:rPr>
          <w:rFonts w:ascii="Times New Roman" w:hAnsi="Times New Roman"/>
          <w:color w:val="000000"/>
          <w:sz w:val="24"/>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pPr>
        <w:spacing w:after="120" w:line="276" w:lineRule="auto"/>
      </w:pPr>
      <w:r>
        <w:rPr>
          <w:rFonts w:ascii="Times New Roman" w:hAnsi="Times New Roman"/>
          <w:color w:val="000000"/>
          <w:sz w:val="24"/>
        </w:rPr>
        <w:t>The solution was developed using a phased approach, ensuring clarity, stability, and ease of maintenance. Comprehensive testing and security validation confirmed that the system functions reliably, maintains data integrity, and enforces appropriate access controls.</w:t>
      </w:r>
    </w:p>
    <w:p>
      <w:pPr>
        <w:spacing w:after="120" w:line="276" w:lineRule="auto"/>
      </w:pPr>
      <w:r>
        <w:rPr>
          <w:rFonts w:ascii="Times New Roman" w:hAnsi="Times New Roman"/>
          <w:color w:val="000000"/>
          <w:sz w:val="24"/>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pPr>
        <w:spacing w:before="280" w:after="80"/>
      </w:pPr>
      <w:r>
        <w:rPr>
          <w:rFonts w:ascii="Times New Roman" w:hAnsi="Times New Roman"/>
          <w:b/>
          <w:color w:val="000000"/>
          <w:sz w:val="28"/>
        </w:rPr>
        <w:t>10. FUTURE SCOPE</w:t>
      </w:r>
    </w:p>
    <w:p>
      <w:pPr>
        <w:pStyle w:val="ListBullet"/>
        <w:spacing w:after="60" w:line="276" w:lineRule="auto"/>
      </w:pPr>
      <w:r>
        <w:rPr>
          <w:rFonts w:ascii="Times New Roman" w:hAnsi="Times New Roman"/>
          <w:color w:val="000000"/>
          <w:sz w:val="24"/>
        </w:rPr>
        <w:t>Integration with ServiceNow Predictive Intelligence for probabilistic classification.</w:t>
      </w:r>
    </w:p>
    <w:p>
      <w:pPr>
        <w:pStyle w:val="ListBullet"/>
        <w:spacing w:after="60" w:line="276" w:lineRule="auto"/>
      </w:pPr>
      <w:r>
        <w:rPr>
          <w:rFonts w:ascii="Times New Roman" w:hAnsi="Times New Roman"/>
          <w:color w:val="000000"/>
          <w:sz w:val="24"/>
        </w:rPr>
        <w:t>Automated Assignment Group routing based on classified Category (e.g., Network Team, Hardware Team).</w:t>
      </w:r>
    </w:p>
    <w:p>
      <w:pPr>
        <w:pStyle w:val="ListBullet"/>
        <w:spacing w:after="60" w:line="276" w:lineRule="auto"/>
      </w:pPr>
      <w:r>
        <w:rPr>
          <w:rFonts w:ascii="Times New Roman" w:hAnsi="Times New Roman"/>
          <w:color w:val="000000"/>
          <w:sz w:val="24"/>
        </w:rPr>
        <w:t>Automated SLA tracking (Service Level Agreements) to monitor resolution response times.</w:t>
      </w:r>
    </w:p>
    <w:p>
      <w:pPr>
        <w:pStyle w:val="ListBullet"/>
        <w:spacing w:after="60" w:line="276" w:lineRule="auto"/>
      </w:pPr>
      <w:r>
        <w:rPr>
          <w:rFonts w:ascii="Times New Roman" w:hAnsi="Times New Roman"/>
          <w:color w:val="000000"/>
          <w:sz w:val="24"/>
        </w:rPr>
        <w:t>Omnichannel intake via Virtual Agent (chatbot) and mobile portal.</w:t>
      </w:r>
    </w:p>
    <w:p>
      <w:pPr>
        <w:spacing w:before="280" w:after="80"/>
      </w:pPr>
      <w:r>
        <w:rPr>
          <w:rFonts w:ascii="Times New Roman" w:hAnsi="Times New Roman"/>
          <w:b/>
          <w:color w:val="000000"/>
          <w:sz w:val="28"/>
        </w:rPr>
        <w:t>11. APPENDIX</w:t>
      </w:r>
    </w:p>
    <w:p>
      <w:pPr>
        <w:pStyle w:val="ListBullet"/>
        <w:spacing w:after="60" w:line="276" w:lineRule="auto"/>
      </w:pPr>
      <w:r>
        <w:rPr>
          <w:rFonts w:ascii="Times New Roman" w:hAnsi="Times New Roman"/>
          <w:b/>
          <w:color w:val="000000"/>
          <w:sz w:val="24"/>
        </w:rPr>
        <w:t xml:space="preserve">Update Set Artifact: </w:t>
      </w:r>
      <w:r>
        <w:rPr>
          <w:rFonts w:ascii="Times New Roman" w:hAnsi="Times New Roman"/>
          <w:color w:val="000000"/>
          <w:sz w:val="24"/>
        </w:rPr>
        <w:t>Local Update Set: 'Project Update Set' (State: Complete, Exported XML: sys_remote_update_set_a7b40de6fc590ceaad36c.xml)</w:t>
      </w:r>
    </w:p>
    <w:p>
      <w:pPr>
        <w:pStyle w:val="ListBullet"/>
        <w:spacing w:after="60" w:line="276" w:lineRule="auto"/>
      </w:pPr>
      <w:r>
        <w:rPr>
          <w:rFonts w:ascii="Times New Roman" w:hAnsi="Times New Roman"/>
          <w:b/>
          <w:color w:val="000000"/>
          <w:sz w:val="24"/>
        </w:rPr>
        <w:t xml:space="preserve">Database Table: </w:t>
      </w:r>
      <w:r>
        <w:rPr>
          <w:rFonts w:ascii="Times New Roman" w:hAnsi="Times New Roman"/>
          <w:color w:val="000000"/>
          <w:sz w:val="24"/>
        </w:rPr>
        <w:t>Table Name: u_incident_workflow (Global Scope, Auto Number prefix: INC)</w:t>
      </w:r>
    </w:p>
    <w:p>
      <w:pPr>
        <w:pStyle w:val="ListBullet"/>
        <w:spacing w:after="60" w:line="276" w:lineRule="auto"/>
      </w:pPr>
      <w:r>
        <w:rPr>
          <w:rFonts w:ascii="Times New Roman" w:hAnsi="Times New Roman"/>
          <w:b/>
          <w:color w:val="000000"/>
          <w:sz w:val="24"/>
        </w:rPr>
        <w:t xml:space="preserve">Flow Designer Asset: </w:t>
      </w:r>
      <w:r>
        <w:rPr>
          <w:rFonts w:ascii="Times New Roman" w:hAnsi="Times New Roman"/>
          <w:color w:val="000000"/>
          <w:sz w:val="24"/>
        </w:rPr>
        <w:t>Flow Name: 'Auto Classify School IT Tickets' (Status: Active)</w:t>
      </w:r>
    </w:p>
    <w:p>
      <w:pPr>
        <w:pStyle w:val="ListBullet"/>
        <w:spacing w:after="60" w:line="276" w:lineRule="auto"/>
      </w:pPr>
      <w:r>
        <w:rPr>
          <w:rFonts w:ascii="Times New Roman" w:hAnsi="Times New Roman"/>
          <w:b/>
          <w:color w:val="000000"/>
          <w:sz w:val="24"/>
        </w:rPr>
        <w:t xml:space="preserve">Submission Package: </w:t>
      </w:r>
      <w:r>
        <w:rPr>
          <w:rFonts w:ascii="Times New Roman" w:hAnsi="Times New Roman"/>
          <w:color w:val="000000"/>
          <w:sz w:val="24"/>
        </w:rPr>
        <w:t>Complete 6-phase deliverables package ready for GitHub submission.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