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Quarter Review</w:t>
      </w:r>
    </w:p>
    <w:p>
      <w:r>
        <w:t>The company Acme Corp saw a revenue increase of .2 million in Q3 2024. Lead analyst Sarah Chen noted that this was partially due to their aggressive push into new markets starting around January 2025 across Global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