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22" w:rsidRDefault="00812A96">
      <w:pPr>
        <w:pStyle w:val="TOC1"/>
        <w:tabs>
          <w:tab w:val="right" w:leader="dot" w:pos="935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</w:rPr>
        <w:fldChar w:fldCharType="begin"/>
      </w:r>
      <w:r w:rsidR="00626E59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272850053" w:history="1">
        <w:r w:rsidR="00281122" w:rsidRPr="00CD0CD3">
          <w:rPr>
            <w:rStyle w:val="Hyperlink"/>
            <w:noProof/>
          </w:rPr>
          <w:t>RPK2</w:t>
        </w:r>
        <w:r w:rsidR="002811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4" w:history="1">
        <w:r w:rsidR="00281122" w:rsidRPr="00CD0CD3">
          <w:rPr>
            <w:rStyle w:val="Hyperlink"/>
            <w:noProof/>
          </w:rPr>
          <w:t>Target audience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_Toc272850054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1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5" w:history="1">
        <w:r w:rsidR="00281122" w:rsidRPr="00CD0CD3">
          <w:rPr>
            <w:rStyle w:val="Hyperlink"/>
            <w:noProof/>
          </w:rPr>
          <w:t>Business Need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_Toc272850055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1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6" w:history="1">
        <w:r w:rsidR="00281122" w:rsidRPr="00CD0CD3">
          <w:rPr>
            <w:rStyle w:val="Hyperlink"/>
            <w:noProof/>
          </w:rPr>
          <w:t>Functional Specifications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_Toc272850056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7" w:history="1">
        <w:r w:rsidR="00281122" w:rsidRPr="00CD0CD3">
          <w:rPr>
            <w:rStyle w:val="Hyperlink"/>
            <w:noProof/>
          </w:rPr>
          <w:t>Special Cases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_Toc272850057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8" w:history="1">
        <w:r w:rsidR="00281122" w:rsidRPr="00CD0CD3">
          <w:rPr>
            <w:rStyle w:val="Hyperlink"/>
            <w:noProof/>
          </w:rPr>
          <w:t>UI Options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_Toc272850058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59" w:history="1">
        <w:r w:rsidR="00281122" w:rsidRPr="00CD0CD3">
          <w:rPr>
            <w:rStyle w:val="Hyperlink"/>
            <w:noProof/>
          </w:rPr>
          <w:t>Configurations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_Toc272850059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60" w:history="1">
        <w:r w:rsidR="00281122" w:rsidRPr="00CD0CD3">
          <w:rPr>
            <w:rStyle w:val="Hyperlink"/>
            <w:noProof/>
          </w:rPr>
          <w:t>Technical Specifications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_Toc272850060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281122" w:rsidRDefault="00B31E31">
      <w:pPr>
        <w:pStyle w:val="TOC2"/>
        <w:tabs>
          <w:tab w:val="right" w:leader="dot" w:pos="9350"/>
        </w:tabs>
        <w:rPr>
          <w:b w:val="0"/>
          <w:bCs w:val="0"/>
          <w:noProof/>
          <w:sz w:val="22"/>
          <w:szCs w:val="22"/>
        </w:rPr>
      </w:pPr>
      <w:hyperlink w:anchor="_Toc272850061" w:history="1">
        <w:r w:rsidR="00281122" w:rsidRPr="00CD0CD3">
          <w:rPr>
            <w:rStyle w:val="Hyperlink"/>
            <w:noProof/>
          </w:rPr>
          <w:t>Change History</w:t>
        </w:r>
        <w:r w:rsidR="00281122">
          <w:rPr>
            <w:noProof/>
            <w:webHidden/>
          </w:rPr>
          <w:tab/>
        </w:r>
        <w:r w:rsidR="00812A96">
          <w:rPr>
            <w:noProof/>
            <w:webHidden/>
          </w:rPr>
          <w:fldChar w:fldCharType="begin"/>
        </w:r>
        <w:r w:rsidR="00281122">
          <w:rPr>
            <w:noProof/>
            <w:webHidden/>
          </w:rPr>
          <w:instrText xml:space="preserve"> PAGEREF _Toc272850061 \h </w:instrText>
        </w:r>
        <w:r w:rsidR="00812A96">
          <w:rPr>
            <w:noProof/>
            <w:webHidden/>
          </w:rPr>
        </w:r>
        <w:r w:rsidR="00812A96">
          <w:rPr>
            <w:noProof/>
            <w:webHidden/>
          </w:rPr>
          <w:fldChar w:fldCharType="separate"/>
        </w:r>
        <w:r w:rsidR="00281122">
          <w:rPr>
            <w:noProof/>
            <w:webHidden/>
          </w:rPr>
          <w:t>2</w:t>
        </w:r>
        <w:r w:rsidR="00812A96">
          <w:rPr>
            <w:noProof/>
            <w:webHidden/>
          </w:rPr>
          <w:fldChar w:fldCharType="end"/>
        </w:r>
      </w:hyperlink>
    </w:p>
    <w:p w:rsidR="004229C8" w:rsidRDefault="00812A96" w:rsidP="00D31E1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bookmarkStart w:id="0" w:name="_Toc272830177"/>
      <w:bookmarkStart w:id="1" w:name="_Toc272833860"/>
      <w:bookmarkStart w:id="2" w:name="_Toc272843779"/>
      <w:bookmarkStart w:id="3" w:name="_Toc272850053"/>
    </w:p>
    <w:p w:rsidR="004229C8" w:rsidRDefault="004229C8" w:rsidP="004229C8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661DC3" w:rsidRDefault="00473861" w:rsidP="005C2521">
      <w:pPr>
        <w:pStyle w:val="Title"/>
      </w:pPr>
      <w:r w:rsidRPr="00473861">
        <w:lastRenderedPageBreak/>
        <w:t>RPK2</w:t>
      </w:r>
      <w:bookmarkEnd w:id="0"/>
      <w:bookmarkEnd w:id="1"/>
      <w:bookmarkEnd w:id="2"/>
      <w:bookmarkEnd w:id="3"/>
    </w:p>
    <w:p w:rsidR="005C2521" w:rsidRPr="005C2521" w:rsidRDefault="005C2521" w:rsidP="005C2521">
      <w:pPr>
        <w:pStyle w:val="Subtitle"/>
      </w:pPr>
      <w:r>
        <w:t>Last Reviewed by Sharad Singhal 5 Aug 2011</w:t>
      </w:r>
    </w:p>
    <w:p w:rsidR="00473861" w:rsidRDefault="00473861" w:rsidP="00473861"/>
    <w:p w:rsidR="00384629" w:rsidRDefault="00F5491B" w:rsidP="00384629">
      <w:pPr>
        <w:pStyle w:val="Heading2"/>
        <w:spacing w:before="0" w:line="360" w:lineRule="auto"/>
        <w:jc w:val="both"/>
      </w:pPr>
      <w:bookmarkStart w:id="4" w:name="_Toc167872045"/>
      <w:bookmarkStart w:id="5" w:name="_Toc272850054"/>
      <w:r>
        <w:t>Target</w:t>
      </w:r>
      <w:r w:rsidR="00384629">
        <w:t xml:space="preserve"> audience</w:t>
      </w:r>
      <w:bookmarkEnd w:id="4"/>
      <w:bookmarkEnd w:id="5"/>
      <w:r w:rsidR="00384629">
        <w:t xml:space="preserve"> </w:t>
      </w:r>
    </w:p>
    <w:p w:rsidR="00384629" w:rsidRDefault="00384629" w:rsidP="00384629">
      <w:pPr>
        <w:jc w:val="both"/>
      </w:pPr>
      <w:r>
        <w:t xml:space="preserve">This document is meant for warehouse </w:t>
      </w:r>
      <w:r w:rsidR="00604C64">
        <w:t>managers;</w:t>
      </w:r>
      <w:r w:rsidR="00EF15EA">
        <w:t xml:space="preserve"> r</w:t>
      </w:r>
      <w:r>
        <w:t>epack module users and development team   concerned with this module.</w:t>
      </w:r>
    </w:p>
    <w:p w:rsidR="00473861" w:rsidRDefault="00F5491B" w:rsidP="00473861">
      <w:pPr>
        <w:pStyle w:val="Heading2"/>
        <w:spacing w:before="0" w:line="360" w:lineRule="auto"/>
        <w:jc w:val="both"/>
      </w:pPr>
      <w:bookmarkStart w:id="6" w:name="_Toc272850055"/>
      <w:r>
        <w:t>Business Need</w:t>
      </w:r>
      <w:bookmarkEnd w:id="6"/>
      <w:r w:rsidR="00473861">
        <w:t xml:space="preserve"> </w:t>
      </w:r>
    </w:p>
    <w:p w:rsidR="00473861" w:rsidRPr="0047038D" w:rsidRDefault="004B174D" w:rsidP="00F563D8">
      <w:r>
        <w:t>The purpose of</w:t>
      </w:r>
      <w:r w:rsidR="00E70D1B">
        <w:t xml:space="preserve"> the RPK</w:t>
      </w:r>
      <w:r w:rsidR="008312A8">
        <w:t>2</w:t>
      </w:r>
      <w:r w:rsidR="00E70D1B">
        <w:t xml:space="preserve"> program is to make cartons from loose</w:t>
      </w:r>
      <w:r>
        <w:t xml:space="preserve"> SKU </w:t>
      </w:r>
      <w:bookmarkStart w:id="7" w:name="_Toc272830179"/>
      <w:bookmarkStart w:id="8" w:name="_Toc272833862"/>
      <w:bookmarkStart w:id="9" w:name="_Toc272843781"/>
      <w:r w:rsidR="00F563D8">
        <w:t>inventory.</w:t>
      </w:r>
      <w:r w:rsidR="00F563D8" w:rsidRPr="0047038D">
        <w:t xml:space="preserve"> The</w:t>
      </w:r>
      <w:r w:rsidR="00473861" w:rsidRPr="0047038D">
        <w:t xml:space="preserve"> need for repacking will arise </w:t>
      </w:r>
      <w:r w:rsidR="00AC3F6B" w:rsidRPr="0047038D">
        <w:t>in</w:t>
      </w:r>
      <w:r w:rsidR="00473861" w:rsidRPr="0047038D">
        <w:t xml:space="preserve"> </w:t>
      </w:r>
      <w:r w:rsidR="00F35974">
        <w:t xml:space="preserve">the </w:t>
      </w:r>
      <w:r w:rsidR="00473861" w:rsidRPr="0047038D">
        <w:t>following scenarios</w:t>
      </w:r>
      <w:bookmarkEnd w:id="7"/>
      <w:bookmarkEnd w:id="8"/>
      <w:bookmarkEnd w:id="9"/>
      <w:r w:rsidR="00527848" w:rsidRPr="0047038D">
        <w:t>.</w:t>
      </w:r>
    </w:p>
    <w:p w:rsidR="00473861" w:rsidRPr="0082197A" w:rsidRDefault="00473861" w:rsidP="0082197A">
      <w:pPr>
        <w:pStyle w:val="ListParagraph"/>
        <w:numPr>
          <w:ilvl w:val="0"/>
          <w:numId w:val="3"/>
        </w:numPr>
        <w:spacing w:after="0" w:line="240" w:lineRule="auto"/>
      </w:pPr>
      <w:r w:rsidRPr="0082197A">
        <w:t xml:space="preserve">The boxes in the </w:t>
      </w:r>
      <w:r w:rsidR="00A423EB" w:rsidRPr="0082197A">
        <w:t>Inventory Reserve (BIR)</w:t>
      </w:r>
      <w:r w:rsidRPr="0082197A">
        <w:t xml:space="preserve"> have one type of SKU per carton philosophy. If the box contains multiple SKUs then contents of such boxes need to be repacked.</w:t>
      </w:r>
    </w:p>
    <w:p w:rsidR="00473861" w:rsidRPr="0082197A" w:rsidRDefault="00473861" w:rsidP="0082197A">
      <w:pPr>
        <w:pStyle w:val="ListParagraph"/>
        <w:numPr>
          <w:ilvl w:val="0"/>
          <w:numId w:val="3"/>
        </w:numPr>
        <w:spacing w:after="0" w:line="240" w:lineRule="auto"/>
      </w:pPr>
      <w:r w:rsidRPr="0082197A">
        <w:t xml:space="preserve">If </w:t>
      </w:r>
      <w:r w:rsidR="00B94C8E" w:rsidRPr="0082197A">
        <w:t>the box does</w:t>
      </w:r>
      <w:r w:rsidRPr="0082197A">
        <w:t xml:space="preserve"> not fit in the </w:t>
      </w:r>
      <w:r w:rsidR="0075681F" w:rsidRPr="0082197A">
        <w:t>Inventory Reserve</w:t>
      </w:r>
      <w:r w:rsidRPr="0082197A">
        <w:t xml:space="preserve"> </w:t>
      </w:r>
      <w:r w:rsidR="00B94C8E" w:rsidRPr="0082197A">
        <w:t xml:space="preserve">due to size </w:t>
      </w:r>
      <w:r w:rsidRPr="0082197A">
        <w:t>then contents of such boxes need</w:t>
      </w:r>
      <w:r w:rsidR="005C2521">
        <w:t>s</w:t>
      </w:r>
      <w:r w:rsidRPr="0082197A">
        <w:t xml:space="preserve"> to be repacked.</w:t>
      </w:r>
    </w:p>
    <w:p w:rsidR="00473861" w:rsidRPr="0082197A" w:rsidRDefault="00473861" w:rsidP="0082197A">
      <w:pPr>
        <w:pStyle w:val="ListParagraph"/>
        <w:numPr>
          <w:ilvl w:val="0"/>
          <w:numId w:val="3"/>
        </w:numPr>
        <w:spacing w:after="0" w:line="240" w:lineRule="auto"/>
      </w:pPr>
      <w:r w:rsidRPr="0082197A">
        <w:t>If the box quantity is less than' minimum carton quantity' in the BIR then the contents need to be repacked.</w:t>
      </w:r>
    </w:p>
    <w:p w:rsidR="00473861" w:rsidRPr="0082197A" w:rsidRDefault="00473861" w:rsidP="0082197A">
      <w:pPr>
        <w:pStyle w:val="ListParagraph"/>
        <w:numPr>
          <w:ilvl w:val="0"/>
          <w:numId w:val="3"/>
        </w:numPr>
        <w:spacing w:after="0" w:line="240" w:lineRule="auto"/>
      </w:pPr>
      <w:r w:rsidRPr="0082197A">
        <w:t xml:space="preserve">If an unexpected SKU is found in any shelf location and pitching supervisor cannot resolve it to </w:t>
      </w:r>
      <w:r w:rsidR="005675D6" w:rsidRPr="0082197A">
        <w:t>its</w:t>
      </w:r>
      <w:r w:rsidR="00274725">
        <w:t xml:space="preserve"> correct location</w:t>
      </w:r>
      <w:r w:rsidRPr="0082197A">
        <w:t>, then this SKU is transferred to repacking Area.</w:t>
      </w:r>
    </w:p>
    <w:p w:rsidR="00AE25FE" w:rsidRDefault="00473861" w:rsidP="00DD2730">
      <w:pPr>
        <w:pStyle w:val="ListParagraph"/>
        <w:numPr>
          <w:ilvl w:val="0"/>
          <w:numId w:val="3"/>
        </w:numPr>
        <w:spacing w:after="0" w:line="240" w:lineRule="auto"/>
      </w:pPr>
      <w:r w:rsidRPr="0082197A">
        <w:t xml:space="preserve">Over pitched SKUs, which are detected at validation scan or </w:t>
      </w:r>
      <w:r w:rsidR="006033B3" w:rsidRPr="0082197A">
        <w:t xml:space="preserve">while </w:t>
      </w:r>
      <w:r w:rsidR="008757A5">
        <w:t>c</w:t>
      </w:r>
      <w:r w:rsidR="006033B3" w:rsidRPr="0082197A">
        <w:t>hecking b</w:t>
      </w:r>
      <w:r w:rsidR="00AE1AB1" w:rsidRPr="0082197A">
        <w:t xml:space="preserve">ox </w:t>
      </w:r>
      <w:r w:rsidR="006033B3" w:rsidRPr="0082197A">
        <w:t>contents,</w:t>
      </w:r>
      <w:r w:rsidR="00AE1AB1" w:rsidRPr="0082197A">
        <w:t xml:space="preserve"> can be</w:t>
      </w:r>
      <w:r w:rsidRPr="0082197A">
        <w:t xml:space="preserve"> added to the Repacking area.</w:t>
      </w:r>
    </w:p>
    <w:p w:rsidR="00CB43A2" w:rsidRDefault="00CB43A2" w:rsidP="00DD2730">
      <w:pPr>
        <w:pStyle w:val="ListParagraph"/>
        <w:numPr>
          <w:ilvl w:val="0"/>
          <w:numId w:val="3"/>
        </w:numPr>
        <w:spacing w:after="0" w:line="240" w:lineRule="auto"/>
      </w:pPr>
      <w:r>
        <w:t>If you did not receive ASN for the cartons</w:t>
      </w:r>
      <w:r w:rsidR="00425C72">
        <w:t xml:space="preserve"> arriving in the warehouse</w:t>
      </w:r>
      <w:r>
        <w:t xml:space="preserve"> then you can receive cartons using repack module.</w:t>
      </w:r>
    </w:p>
    <w:p w:rsidR="00BE6EA0" w:rsidRPr="0082197A" w:rsidRDefault="00BE6EA0" w:rsidP="00BE6EA0">
      <w:pPr>
        <w:pStyle w:val="ListParagraph"/>
        <w:spacing w:after="0" w:line="240" w:lineRule="auto"/>
      </w:pPr>
    </w:p>
    <w:p w:rsidR="00473861" w:rsidRPr="0009651C" w:rsidRDefault="00473861" w:rsidP="0009651C">
      <w:pPr>
        <w:spacing w:after="0" w:line="240" w:lineRule="auto"/>
      </w:pPr>
      <w:r w:rsidRPr="0009651C">
        <w:t xml:space="preserve">All such SKUs have to be relocated in the </w:t>
      </w:r>
      <w:r w:rsidR="00191943" w:rsidRPr="0082197A">
        <w:t>Inventory Reserve (BIR</w:t>
      </w:r>
      <w:r w:rsidR="00DD3C9A" w:rsidRPr="0082197A">
        <w:t>)</w:t>
      </w:r>
      <w:r w:rsidR="00DD3C9A" w:rsidRPr="0009651C">
        <w:t xml:space="preserve"> so</w:t>
      </w:r>
      <w:r w:rsidRPr="0009651C">
        <w:t xml:space="preserve"> that inventory can be added back to the BIR and can be used for future processing.</w:t>
      </w:r>
    </w:p>
    <w:p w:rsidR="00005803" w:rsidRDefault="00F5491B" w:rsidP="00BF6E7D">
      <w:pPr>
        <w:pStyle w:val="Heading2"/>
        <w:spacing w:line="360" w:lineRule="auto"/>
      </w:pPr>
      <w:bookmarkStart w:id="10" w:name="_Toc272850056"/>
      <w:r>
        <w:t>Functional Specifications</w:t>
      </w:r>
      <w:bookmarkEnd w:id="10"/>
    </w:p>
    <w:p w:rsidR="00123991" w:rsidRPr="00123991" w:rsidRDefault="00123991" w:rsidP="00123991">
      <w:pPr>
        <w:pStyle w:val="Heading3"/>
      </w:pPr>
      <w:r>
        <w:t>Create Carton and Repacking</w:t>
      </w:r>
    </w:p>
    <w:p w:rsidR="00005803" w:rsidRDefault="00BF6E7D" w:rsidP="00E930EC">
      <w:pPr>
        <w:spacing w:after="0" w:line="240" w:lineRule="auto"/>
      </w:pPr>
      <w:r>
        <w:t xml:space="preserve">In order to </w:t>
      </w:r>
      <w:r w:rsidR="00310E8E">
        <w:t>create</w:t>
      </w:r>
      <w:r>
        <w:t xml:space="preserve"> a carton the </w:t>
      </w:r>
      <w:r w:rsidR="00AC353F">
        <w:t>need</w:t>
      </w:r>
      <w:r w:rsidR="00F52834">
        <w:t>s</w:t>
      </w:r>
      <w:r w:rsidR="00AC353F">
        <w:t xml:space="preserve"> to supply the following information</w:t>
      </w:r>
      <w:r w:rsidR="00F52834">
        <w:t>. Multiple UIs are available for Repack to minimize the need to supply all of this information.</w:t>
      </w:r>
    </w:p>
    <w:p w:rsidR="00CD1435" w:rsidRDefault="00CD1435" w:rsidP="006D4997">
      <w:pPr>
        <w:pStyle w:val="ListParagraph"/>
        <w:numPr>
          <w:ilvl w:val="0"/>
          <w:numId w:val="8"/>
        </w:numPr>
        <w:spacing w:after="0" w:line="240" w:lineRule="auto"/>
      </w:pPr>
      <w:r w:rsidRPr="00E46BD7">
        <w:rPr>
          <w:i/>
          <w:color w:val="000000"/>
          <w:szCs w:val="20"/>
        </w:rPr>
        <w:t>Carton ID</w:t>
      </w:r>
      <w:r>
        <w:rPr>
          <w:color w:val="000000"/>
          <w:szCs w:val="20"/>
        </w:rPr>
        <w:t xml:space="preserve"> (optional) – Scan or key in carton ID displayed in the carton label which is being received. If not specified </w:t>
      </w:r>
      <w:r w:rsidR="00E46BD7">
        <w:rPr>
          <w:color w:val="000000"/>
          <w:szCs w:val="20"/>
        </w:rPr>
        <w:t>or</w:t>
      </w:r>
      <w:r>
        <w:rPr>
          <w:color w:val="000000"/>
          <w:szCs w:val="20"/>
        </w:rPr>
        <w:t xml:space="preserve"> scanned </w:t>
      </w:r>
      <w:r w:rsidR="007F2175">
        <w:rPr>
          <w:color w:val="000000"/>
          <w:szCs w:val="20"/>
        </w:rPr>
        <w:t xml:space="preserve">then </w:t>
      </w:r>
      <w:r>
        <w:rPr>
          <w:color w:val="000000"/>
          <w:szCs w:val="20"/>
        </w:rPr>
        <w:t>carton id will be system generated.</w:t>
      </w:r>
    </w:p>
    <w:p w:rsidR="00C91CE8" w:rsidRDefault="00C91CE8" w:rsidP="00C91C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B37788">
        <w:rPr>
          <w:i/>
        </w:rPr>
        <w:t>Source Area</w:t>
      </w:r>
      <w:r>
        <w:t xml:space="preserve"> from where SKUs are to be picked. Source area to be defined as any area where SKUs are stored as stated in the column dcms4.tab_inventory_area.stores_what = ‘SKU’. Bundles areas will be excluded by filtering out areas whose track_bundle_flag = ‘M’.</w:t>
      </w:r>
    </w:p>
    <w:p w:rsidR="006D4997" w:rsidRDefault="006D4997" w:rsidP="006D499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B37788">
        <w:rPr>
          <w:i/>
        </w:rPr>
        <w:t>Destination Area</w:t>
      </w:r>
      <w:r>
        <w:t xml:space="preserve"> where this carton will be placed. Destination area to be defined as any area where cartons are stored as stated in the column dcms4.tab_inventory_area.stores_what = ‘CTN’ but it should not be a numbered area</w:t>
      </w:r>
      <w:r w:rsidR="00D81D6F">
        <w:t>, i.e</w:t>
      </w:r>
      <w:r>
        <w:t>.</w:t>
      </w:r>
      <w:r w:rsidR="00D81D6F">
        <w:t xml:space="preserve"> there can be at most one location for this area in dcms4.</w:t>
      </w:r>
      <w:r w:rsidR="00F52834">
        <w:t>master_storage_location.</w:t>
      </w:r>
    </w:p>
    <w:p w:rsidR="00D141A0" w:rsidRDefault="00AF599A" w:rsidP="00E930EC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Select </w:t>
      </w:r>
      <w:r w:rsidRPr="00B37788">
        <w:rPr>
          <w:i/>
        </w:rPr>
        <w:t>Printer</w:t>
      </w:r>
      <w:r>
        <w:t xml:space="preserve"> where carton tickets will be printed once repacking is complete. Printers of type</w:t>
      </w:r>
      <w:r w:rsidR="00960792">
        <w:t xml:space="preserve"> ZEBRA are fetched  from table tab_printer.</w:t>
      </w:r>
    </w:p>
    <w:p w:rsidR="004B7A7F" w:rsidRDefault="004B7A7F" w:rsidP="004B7A7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 </w:t>
      </w:r>
      <w:r w:rsidR="0026792F">
        <w:rPr>
          <w:i/>
        </w:rPr>
        <w:t>V</w:t>
      </w:r>
      <w:r w:rsidRPr="0026792F">
        <w:rPr>
          <w:i/>
        </w:rPr>
        <w:t xml:space="preserve">irtual </w:t>
      </w:r>
      <w:r w:rsidR="0026792F">
        <w:rPr>
          <w:i/>
        </w:rPr>
        <w:t>W</w:t>
      </w:r>
      <w:r w:rsidRPr="0026792F">
        <w:rPr>
          <w:i/>
        </w:rPr>
        <w:t>arehouse</w:t>
      </w:r>
      <w:r>
        <w:t xml:space="preserve"> of the carton to be created.</w:t>
      </w:r>
    </w:p>
    <w:p w:rsidR="004B7A7F" w:rsidRPr="00C8179C" w:rsidRDefault="004B7A7F" w:rsidP="00E930EC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t xml:space="preserve">Enter </w:t>
      </w:r>
      <w:r w:rsidR="0026792F">
        <w:t>Q</w:t>
      </w:r>
      <w:r w:rsidRPr="00C8179C">
        <w:rPr>
          <w:i/>
        </w:rPr>
        <w:t>uality</w:t>
      </w:r>
      <w:r>
        <w:t xml:space="preserve"> of the SKU. </w:t>
      </w:r>
      <w:r w:rsidR="00A2782F">
        <w:t xml:space="preserve">By default, the </w:t>
      </w:r>
      <w:r w:rsidR="00D3387E">
        <w:t>lowest</w:t>
      </w:r>
      <w:r w:rsidR="00035C8F">
        <w:t xml:space="preserve"> </w:t>
      </w:r>
      <w:r w:rsidR="00D3387E">
        <w:t xml:space="preserve"> tab</w:t>
      </w:r>
      <w:r w:rsidR="00A2782F" w:rsidRPr="00C8179C">
        <w:rPr>
          <w:highlight w:val="white"/>
        </w:rPr>
        <w:t>_quality_code</w:t>
      </w:r>
      <w:r w:rsidR="00A2782F">
        <w:t>.</w:t>
      </w:r>
      <w:r w:rsidR="00035C8F">
        <w:t xml:space="preserve"> </w:t>
      </w:r>
      <w:r w:rsidR="00A2782F">
        <w:t>default_receiving_quality will be proposed.</w:t>
      </w:r>
      <w:r w:rsidR="00A2782F" w:rsidRPr="00C8179C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A2782F" w:rsidRPr="00A2782F">
        <w:t>Changing the</w:t>
      </w:r>
      <w:r w:rsidR="00A2782F">
        <w:t xml:space="preserve"> quality will require DCMSWEB_SUPERUSER privilege.</w:t>
      </w:r>
      <w:r w:rsidR="00A2782F" w:rsidRPr="00C8179C"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4B7A7F" w:rsidRPr="0026792F" w:rsidRDefault="006C22FB" w:rsidP="00E930EC">
      <w:pPr>
        <w:pStyle w:val="ListParagraph"/>
        <w:numPr>
          <w:ilvl w:val="0"/>
          <w:numId w:val="8"/>
        </w:numPr>
        <w:spacing w:after="0" w:line="240" w:lineRule="auto"/>
      </w:pPr>
      <w:r w:rsidRPr="00C8179C">
        <w:rPr>
          <w:color w:val="000000" w:themeColor="text1"/>
        </w:rPr>
        <w:t>Enter</w:t>
      </w:r>
      <w:r w:rsidRPr="00C8179C">
        <w:rPr>
          <w:i/>
          <w:color w:val="000000" w:themeColor="text1"/>
        </w:rPr>
        <w:t xml:space="preserve"> price_season_code</w:t>
      </w:r>
      <w:r w:rsidRPr="00C8179C">
        <w:rPr>
          <w:color w:val="000000" w:themeColor="text1"/>
        </w:rPr>
        <w:t xml:space="preserve"> which is optional</w:t>
      </w:r>
      <w:r w:rsidRPr="00E70D1B">
        <w:rPr>
          <w:color w:val="000000" w:themeColor="text1"/>
        </w:rPr>
        <w:t>.</w:t>
      </w:r>
    </w:p>
    <w:p w:rsidR="006C22FB" w:rsidRDefault="006C22FB" w:rsidP="00E930EC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 </w:t>
      </w:r>
      <w:r w:rsidRPr="00A2782F">
        <w:rPr>
          <w:i/>
        </w:rPr>
        <w:t>Pallet</w:t>
      </w:r>
      <w:r>
        <w:t xml:space="preserve"> </w:t>
      </w:r>
      <w:r w:rsidR="00A2782F">
        <w:t>only if</w:t>
      </w:r>
      <w:r>
        <w:t xml:space="preserve"> dcms4.tab_inventory_area.is_pallet_required</w:t>
      </w:r>
      <w:r w:rsidR="00A2782F">
        <w:t xml:space="preserve"> = ‘Y’ for the selected destination area</w:t>
      </w:r>
      <w:r>
        <w:t>.</w:t>
      </w:r>
    </w:p>
    <w:p w:rsidR="00C2068C" w:rsidRDefault="00C2068C" w:rsidP="00C2068C">
      <w:pPr>
        <w:pStyle w:val="ListParagraph"/>
        <w:numPr>
          <w:ilvl w:val="0"/>
          <w:numId w:val="8"/>
        </w:numPr>
        <w:rPr>
          <w:color w:val="000000"/>
          <w:szCs w:val="20"/>
        </w:rPr>
      </w:pPr>
      <w:r w:rsidRPr="00F727EE">
        <w:rPr>
          <w:color w:val="000000"/>
          <w:szCs w:val="20"/>
        </w:rPr>
        <w:t>Shipment ID</w:t>
      </w:r>
      <w:r>
        <w:rPr>
          <w:color w:val="000000"/>
          <w:szCs w:val="20"/>
        </w:rPr>
        <w:t xml:space="preserve"> (optional) - Enter the shipment ID against which this consignment is received.</w:t>
      </w:r>
    </w:p>
    <w:p w:rsidR="00E33B73" w:rsidRDefault="00E33B73" w:rsidP="00C2068C">
      <w:pPr>
        <w:pStyle w:val="ListParagraph"/>
        <w:numPr>
          <w:ilvl w:val="0"/>
          <w:numId w:val="8"/>
        </w:numPr>
        <w:rPr>
          <w:color w:val="000000"/>
          <w:szCs w:val="20"/>
        </w:rPr>
      </w:pPr>
      <w:r>
        <w:rPr>
          <w:color w:val="000000"/>
          <w:szCs w:val="20"/>
        </w:rPr>
        <w:t>Scanned UPC code – The SKU of need</w:t>
      </w:r>
      <w:r w:rsidR="00B33B70">
        <w:rPr>
          <w:color w:val="000000"/>
          <w:szCs w:val="20"/>
        </w:rPr>
        <w:t>s</w:t>
      </w:r>
      <w:r>
        <w:rPr>
          <w:color w:val="000000"/>
          <w:szCs w:val="20"/>
        </w:rPr>
        <w:t xml:space="preserve"> to be put in carton.</w:t>
      </w:r>
    </w:p>
    <w:p w:rsidR="00123991" w:rsidRDefault="00E33B73" w:rsidP="00536200">
      <w:pPr>
        <w:pStyle w:val="ListParagraph"/>
        <w:numPr>
          <w:ilvl w:val="0"/>
          <w:numId w:val="8"/>
        </w:numPr>
        <w:rPr>
          <w:color w:val="000000"/>
          <w:szCs w:val="20"/>
        </w:rPr>
      </w:pPr>
      <w:bookmarkStart w:id="11" w:name="ALLOW_QUICK_PITCH"/>
      <w:r>
        <w:rPr>
          <w:color w:val="000000"/>
          <w:szCs w:val="20"/>
        </w:rPr>
        <w:t>Pieces</w:t>
      </w:r>
      <w:bookmarkEnd w:id="11"/>
      <w:r>
        <w:rPr>
          <w:color w:val="000000"/>
          <w:szCs w:val="20"/>
        </w:rPr>
        <w:t xml:space="preserve"> to be packed in carton - On each scan of UPC code we increment the number of pieces</w:t>
      </w:r>
      <w:r w:rsidR="00E3258F">
        <w:rPr>
          <w:color w:val="000000"/>
          <w:szCs w:val="20"/>
        </w:rPr>
        <w:t xml:space="preserve"> by 1 which is </w:t>
      </w:r>
      <w:r>
        <w:rPr>
          <w:color w:val="000000"/>
          <w:szCs w:val="20"/>
        </w:rPr>
        <w:t xml:space="preserve">to be contained in the carton. However, the privileged user can specify number of pieces to be contained in </w:t>
      </w:r>
      <w:r w:rsidR="00FE3FC1">
        <w:rPr>
          <w:color w:val="000000"/>
          <w:szCs w:val="20"/>
        </w:rPr>
        <w:t xml:space="preserve">the </w:t>
      </w:r>
      <w:r>
        <w:rPr>
          <w:color w:val="000000"/>
          <w:szCs w:val="20"/>
        </w:rPr>
        <w:t>carton at one go. The privilege needed for this operation is – “</w:t>
      </w:r>
      <w:r w:rsidRPr="00F56F33">
        <w:t>ALLOW_QUICK_PITCH</w:t>
      </w:r>
      <w:r>
        <w:rPr>
          <w:color w:val="000000"/>
          <w:szCs w:val="20"/>
        </w:rPr>
        <w:t>”.</w:t>
      </w:r>
    </w:p>
    <w:p w:rsidR="00123991" w:rsidRDefault="00123991" w:rsidP="00123991">
      <w:pPr>
        <w:pStyle w:val="Heading3"/>
      </w:pPr>
      <w:r>
        <w:t>Repack for Conversion</w:t>
      </w:r>
    </w:p>
    <w:p w:rsidR="00123991" w:rsidRPr="00123991" w:rsidRDefault="00123991" w:rsidP="00123991">
      <w:pPr>
        <w:pStyle w:val="ListParagraph"/>
        <w:numPr>
          <w:ilvl w:val="0"/>
          <w:numId w:val="24"/>
        </w:numPr>
        <w:rPr>
          <w:color w:val="000000"/>
          <w:szCs w:val="20"/>
        </w:rPr>
      </w:pPr>
      <w:r>
        <w:t xml:space="preserve">In addition to the data elements for repacking data, we </w:t>
      </w:r>
      <w:r w:rsidR="00E27C86">
        <w:t>can</w:t>
      </w:r>
      <w:r>
        <w:t xml:space="preserve"> specify following data  -</w:t>
      </w:r>
    </w:p>
    <w:p w:rsidR="00123991" w:rsidRPr="00123991" w:rsidRDefault="00123991" w:rsidP="00123991">
      <w:pPr>
        <w:pStyle w:val="ListParagraph"/>
        <w:numPr>
          <w:ilvl w:val="1"/>
          <w:numId w:val="24"/>
        </w:numPr>
        <w:rPr>
          <w:color w:val="000000"/>
          <w:szCs w:val="20"/>
        </w:rPr>
      </w:pPr>
      <w:r>
        <w:t>Target SKU</w:t>
      </w:r>
    </w:p>
    <w:p w:rsidR="00B644BD" w:rsidRPr="00123991" w:rsidRDefault="00123991" w:rsidP="00123991">
      <w:pPr>
        <w:pStyle w:val="ListParagraph"/>
        <w:numPr>
          <w:ilvl w:val="1"/>
          <w:numId w:val="24"/>
        </w:numPr>
        <w:rPr>
          <w:color w:val="000000"/>
          <w:szCs w:val="20"/>
        </w:rPr>
      </w:pPr>
      <w:r>
        <w:t>Target Virtual wareho</w:t>
      </w:r>
      <w:r w:rsidR="00F52834">
        <w:t>u</w:t>
      </w:r>
      <w:r>
        <w:t>se.</w:t>
      </w:r>
      <w:r w:rsidR="00944B9E">
        <w:br/>
      </w:r>
    </w:p>
    <w:p w:rsidR="00C97292" w:rsidRDefault="007342BA" w:rsidP="001177C3">
      <w:pPr>
        <w:pStyle w:val="Heading2"/>
      </w:pPr>
      <w:bookmarkStart w:id="12" w:name="_Toc272850058"/>
      <w:r>
        <w:t>G</w:t>
      </w:r>
      <w:bookmarkEnd w:id="12"/>
      <w:r w:rsidR="004D7FE0">
        <w:t>raphical user interface</w:t>
      </w:r>
    </w:p>
    <w:p w:rsidR="00E27C86" w:rsidRDefault="00E27C86" w:rsidP="00E27C86">
      <w:r>
        <w:t>To simplify day to day task of repacking, several UI modes are available. Each UI mode is designed for a specialized task.</w:t>
      </w:r>
    </w:p>
    <w:p w:rsidR="00E27C86" w:rsidRDefault="00960792" w:rsidP="00E27C86">
      <w:pPr>
        <w:pStyle w:val="ListParagraph"/>
        <w:numPr>
          <w:ilvl w:val="0"/>
          <w:numId w:val="25"/>
        </w:numPr>
      </w:pPr>
      <w:r>
        <w:t>Repack from Shelf Stock</w:t>
      </w:r>
      <w:r w:rsidR="00E27C86">
        <w:t>.  This is optimized for repacking shelf stock inventory. For source area, only</w:t>
      </w:r>
      <w:r w:rsidR="00CD11D0">
        <w:t xml:space="preserve"> SKU area</w:t>
      </w:r>
      <w:r w:rsidR="003D6D26">
        <w:t>’s</w:t>
      </w:r>
      <w:r w:rsidR="00CD11D0">
        <w:t xml:space="preserve"> those are</w:t>
      </w:r>
      <w:r w:rsidR="00E27C86">
        <w:t xml:space="preserve"> </w:t>
      </w:r>
      <w:r w:rsidR="00CD11D0">
        <w:t xml:space="preserve">Usable, Unnumbered ,Repack  Area and </w:t>
      </w:r>
      <w:r w:rsidR="008F236B">
        <w:t>do not have</w:t>
      </w:r>
      <w:r w:rsidR="00CD11D0">
        <w:t xml:space="preserve"> Consolidated UPC </w:t>
      </w:r>
      <w:r w:rsidR="00401C97">
        <w:t>are displayed (tab_inventory_area.is_repack_area = ‘Y’</w:t>
      </w:r>
      <w:r w:rsidR="00CD11D0">
        <w:t>,</w:t>
      </w:r>
      <w:r w:rsidR="00CD11D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CD11D0" w:rsidRPr="003D6D26">
        <w:t>tab_inventory_area.stores_what = 'SKU'</w:t>
      </w:r>
      <w:r w:rsidR="00CD11D0" w:rsidRPr="003D6D26">
        <w:t xml:space="preserve">, </w:t>
      </w:r>
      <w:r w:rsidR="00CD11D0" w:rsidRPr="003D6D26">
        <w:t xml:space="preserve">tab_inventory_area.unusable_inventory </w:t>
      </w:r>
      <w:r w:rsidR="00994FFF">
        <w:t xml:space="preserve"> Is NULL</w:t>
      </w:r>
      <w:r w:rsidR="00CD11D0" w:rsidRPr="003D6D26">
        <w:t xml:space="preserve">, </w:t>
      </w:r>
      <w:r w:rsidR="00CD11D0" w:rsidRPr="003D6D26">
        <w:t>tab_inventory_area.location_numbering_flag</w:t>
      </w:r>
      <w:r w:rsidR="00CD11D0" w:rsidRPr="003D6D26">
        <w:t xml:space="preserve"> IS NULL</w:t>
      </w:r>
      <w:r w:rsidR="00CD11D0" w:rsidRPr="003D6D26">
        <w:t>'</w:t>
      </w:r>
      <w:r w:rsidR="00CD11D0" w:rsidRPr="003D6D26">
        <w:t xml:space="preserve">, </w:t>
      </w:r>
      <w:r w:rsidR="00CD11D0" w:rsidRPr="003D6D26">
        <w:t>tab_inventory_area.consolidated_upc_code</w:t>
      </w:r>
      <w:r w:rsidR="00CD11D0" w:rsidRPr="003D6D26">
        <w:t xml:space="preserve"> IS NULL</w:t>
      </w:r>
      <w:r w:rsidR="00401C97">
        <w:t>)</w:t>
      </w:r>
      <w:r w:rsidR="00E27C86">
        <w:t>.</w:t>
      </w:r>
      <w:r w:rsidR="00F25174">
        <w:t xml:space="preserve"> </w:t>
      </w:r>
      <w:r w:rsidR="00E27C86">
        <w:t xml:space="preserve"> </w:t>
      </w:r>
      <w:r w:rsidR="00FB61FD">
        <w:t xml:space="preserve">Any </w:t>
      </w:r>
      <w:r w:rsidR="003D6D26">
        <w:t xml:space="preserve">Numbered carton </w:t>
      </w:r>
      <w:r w:rsidR="00FB61FD">
        <w:t>area can be the destination</w:t>
      </w:r>
      <w:r w:rsidR="003D6D26">
        <w:t>(</w:t>
      </w:r>
      <w:r w:rsidR="003D6D26" w:rsidRPr="003D6D26">
        <w:t>tab_inventory_area</w:t>
      </w:r>
      <w:r w:rsidR="003D6D2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3D6D26" w:rsidRPr="003D6D26">
        <w:t>stores_what = '</w:t>
      </w:r>
      <w:r w:rsidR="003C12CD">
        <w:t>CTN</w:t>
      </w:r>
      <w:r w:rsidR="003D6D26" w:rsidRPr="003D6D26">
        <w:t>',</w:t>
      </w:r>
      <w:r w:rsidR="003D6D26" w:rsidRPr="003D6D26">
        <w:t xml:space="preserve"> </w:t>
      </w:r>
      <w:r w:rsidR="003D6D26" w:rsidRPr="003D6D26">
        <w:t>tab_inventory_area.location_numbering_flag IS NULL</w:t>
      </w:r>
      <w:r w:rsidR="003D6D26">
        <w:t>)</w:t>
      </w:r>
      <w:r w:rsidR="00FB61FD">
        <w:t xml:space="preserve">.  Virtual warehouse and sewing plant must be selected. </w:t>
      </w:r>
      <w:r w:rsidR="00A558F6">
        <w:t xml:space="preserve"> Each SKU to be packed must be individually scanned.</w:t>
      </w:r>
    </w:p>
    <w:p w:rsidR="00A558F6" w:rsidRDefault="00960792" w:rsidP="00632B51">
      <w:pPr>
        <w:pStyle w:val="ListParagraph"/>
        <w:numPr>
          <w:ilvl w:val="0"/>
          <w:numId w:val="25"/>
        </w:numPr>
      </w:pPr>
      <w:r>
        <w:t>Repack for Conversion. In this UI for source area, only</w:t>
      </w:r>
      <w:r w:rsidR="003D6D26">
        <w:t xml:space="preserve"> SKU area’s those are</w:t>
      </w:r>
      <w:r>
        <w:t xml:space="preserve"> </w:t>
      </w:r>
      <w:r w:rsidR="003D6D26">
        <w:t>Usable and R</w:t>
      </w:r>
      <w:r>
        <w:t>epack areas are displayed (</w:t>
      </w:r>
      <w:r w:rsidR="003C12CD">
        <w:t>tab_inventory_area.is_repack_area = ‘Y’,</w:t>
      </w:r>
      <w:r w:rsidR="003C12C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3C12CD" w:rsidRPr="003D6D26">
        <w:t xml:space="preserve">tab_inventory_area.stores_what = 'SKU', tab_inventory_area.unusable_inventory </w:t>
      </w:r>
      <w:r w:rsidR="00994FFF">
        <w:t>IS NULL</w:t>
      </w:r>
      <w:r>
        <w:t>)</w:t>
      </w:r>
      <w:r w:rsidR="00A558F6">
        <w:t xml:space="preserve">. The destination area must a </w:t>
      </w:r>
      <w:r>
        <w:t>C</w:t>
      </w:r>
      <w:r w:rsidR="003C12CD">
        <w:t>arton</w:t>
      </w:r>
      <w:r>
        <w:t xml:space="preserve"> </w:t>
      </w:r>
      <w:r w:rsidR="006F39AE">
        <w:t>A</w:t>
      </w:r>
      <w:r>
        <w:t>rea</w:t>
      </w:r>
      <w:r w:rsidR="00174092">
        <w:t>(</w:t>
      </w:r>
      <w:r w:rsidR="00174092" w:rsidRPr="003D6D26">
        <w:t>tab_inventory_area</w:t>
      </w:r>
      <w:r w:rsidR="00174092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174092" w:rsidRPr="003D6D26">
        <w:t>stores_what = '</w:t>
      </w:r>
      <w:r w:rsidR="00174092">
        <w:t>CTN</w:t>
      </w:r>
      <w:r w:rsidR="00174092" w:rsidRPr="003D6D26">
        <w:t>'</w:t>
      </w:r>
      <w:r w:rsidR="00174092">
        <w:t>)</w:t>
      </w:r>
      <w:r w:rsidR="00A558F6">
        <w:t>. Printing carton tickets is required.</w:t>
      </w:r>
      <w:r w:rsidRPr="00960792">
        <w:t xml:space="preserve"> </w:t>
      </w:r>
      <w:r>
        <w:t>Virtual warehouse must be selected.</w:t>
      </w:r>
      <w:r w:rsidR="00A558F6">
        <w:t xml:space="preserve"> Conversion information must be supplied.</w:t>
      </w:r>
      <w:r w:rsidR="00632B51" w:rsidRPr="00632B51">
        <w:t xml:space="preserve"> </w:t>
      </w:r>
      <w:r w:rsidR="00632B51">
        <w:t>Each SKU to be converted must be individually scanned.</w:t>
      </w:r>
    </w:p>
    <w:p w:rsidR="00632B51" w:rsidRDefault="00960792" w:rsidP="00E27C86">
      <w:pPr>
        <w:pStyle w:val="ListParagraph"/>
        <w:numPr>
          <w:ilvl w:val="0"/>
          <w:numId w:val="25"/>
        </w:numPr>
      </w:pPr>
      <w:r>
        <w:t>Receive Cartons</w:t>
      </w:r>
      <w:r w:rsidR="00632B51">
        <w:t>. This UI allows user to receive cartons. Source area is a</w:t>
      </w:r>
      <w:r w:rsidR="0020169A">
        <w:t xml:space="preserve">ny Unusable </w:t>
      </w:r>
      <w:r w:rsidR="00632B51">
        <w:t>area</w:t>
      </w:r>
      <w:r w:rsidR="00D26591">
        <w:t>(</w:t>
      </w:r>
      <w:r w:rsidR="00C52CA1" w:rsidRPr="00C52CA1">
        <w:t>tab_inventory_area.unusable_inventory</w:t>
      </w:r>
      <w:r w:rsidR="00C52CA1" w:rsidRPr="00C52CA1">
        <w:t xml:space="preserve"> = ‘Y’</w:t>
      </w:r>
      <w:r w:rsidR="00D26591">
        <w:t>)</w:t>
      </w:r>
      <w:r w:rsidR="00632B51">
        <w:t xml:space="preserve"> while destination is </w:t>
      </w:r>
      <w:r w:rsidR="00D26591">
        <w:t>Usable carton area(</w:t>
      </w:r>
      <w:r w:rsidR="00C52CA1" w:rsidRPr="003D6D26">
        <w:t>tab_inventory_area</w:t>
      </w:r>
      <w:r w:rsidR="00C52CA1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C52CA1" w:rsidRPr="003D6D26">
        <w:t>stores_what = '</w:t>
      </w:r>
      <w:r w:rsidR="00C52CA1">
        <w:t>CTN</w:t>
      </w:r>
      <w:r w:rsidR="00C52CA1" w:rsidRPr="003D6D26">
        <w:t>'</w:t>
      </w:r>
      <w:r w:rsidR="00C52CA1">
        <w:t>,</w:t>
      </w:r>
      <w:r w:rsidR="00C52CA1" w:rsidRPr="00C52CA1">
        <w:t>tab_inventory_area.unusable_inventory</w:t>
      </w:r>
      <w:r w:rsidR="00465822">
        <w:t xml:space="preserve"> IS NULL</w:t>
      </w:r>
      <w:r w:rsidR="00D26591">
        <w:t>)</w:t>
      </w:r>
      <w:r w:rsidR="00632B51">
        <w:t>. Sewing plant and Virtual warehouse are must .Shipment ID and Carton ID is optional.</w:t>
      </w:r>
    </w:p>
    <w:p w:rsidR="00632B51" w:rsidRDefault="00632B51" w:rsidP="00632B51">
      <w:pPr>
        <w:pStyle w:val="ListParagraph"/>
        <w:numPr>
          <w:ilvl w:val="0"/>
          <w:numId w:val="25"/>
        </w:numPr>
      </w:pPr>
      <w:r>
        <w:lastRenderedPageBreak/>
        <w:t xml:space="preserve">Bulk Repack for Conversion. This UI allows user to convert multiple similar type of cartons.In this UI for source area, only </w:t>
      </w:r>
      <w:r w:rsidR="00DB62D9">
        <w:t>SKU area’s those are Usable and Repack areas are displayed (tab_inventory_area.is_repack_area = ‘Y’,</w:t>
      </w:r>
      <w:r w:rsidR="00DB62D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DB62D9" w:rsidRPr="003D6D26">
        <w:t xml:space="preserve">tab_inventory_area.stores_what = 'SKU', tab_inventory_area.unusable_inventory </w:t>
      </w:r>
      <w:r w:rsidR="00C059D3">
        <w:t>IS NULL</w:t>
      </w:r>
      <w:bookmarkStart w:id="13" w:name="_GoBack"/>
      <w:bookmarkEnd w:id="13"/>
      <w:r w:rsidR="00DB62D9">
        <w:t>)</w:t>
      </w:r>
      <w:r>
        <w:t xml:space="preserve">. The destination area must a </w:t>
      </w:r>
      <w:r w:rsidR="00DB62D9">
        <w:t>Unnumbered Carton</w:t>
      </w:r>
      <w:r>
        <w:t xml:space="preserve"> Area</w:t>
      </w:r>
      <w:r w:rsidR="006F39AE">
        <w:t>(</w:t>
      </w:r>
      <w:r w:rsidR="006F39AE" w:rsidRPr="003D6D26">
        <w:t>tab_inventory_area</w:t>
      </w:r>
      <w:r w:rsidR="006F39AE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6F39AE" w:rsidRPr="003D6D26">
        <w:t>stores_what = '</w:t>
      </w:r>
      <w:r w:rsidR="006F39AE">
        <w:t>CTN</w:t>
      </w:r>
      <w:r w:rsidR="006F39AE" w:rsidRPr="003D6D26">
        <w:t>'</w:t>
      </w:r>
      <w:r w:rsidR="006F39AE">
        <w:t>,</w:t>
      </w:r>
      <w:r w:rsidR="006F39AE" w:rsidRPr="006F39AE">
        <w:t xml:space="preserve"> </w:t>
      </w:r>
      <w:r w:rsidR="006F39AE" w:rsidRPr="003D6D26">
        <w:t>tab_inventory_area.location_numbering_flag IS NULL'</w:t>
      </w:r>
      <w:r w:rsidR="006F39AE">
        <w:t>)</w:t>
      </w:r>
      <w:r>
        <w:t>. Printing carton tickets is optional.</w:t>
      </w:r>
      <w:r w:rsidRPr="00960792">
        <w:t xml:space="preserve"> </w:t>
      </w:r>
      <w:r>
        <w:t>Virtual warehouse must be selected. User can scan UPC to convert and provide number of pieces and cartons.</w:t>
      </w:r>
      <w:r w:rsidRPr="00632B51">
        <w:t xml:space="preserve"> </w:t>
      </w:r>
      <w:r>
        <w:t xml:space="preserve">Conversion information must be supplied which includes target sku and </w:t>
      </w:r>
      <w:r w:rsidR="00962597">
        <w:t>target virtual</w:t>
      </w:r>
      <w:r>
        <w:t xml:space="preserve"> ware</w:t>
      </w:r>
      <w:r w:rsidR="00962597">
        <w:t>house.</w:t>
      </w:r>
    </w:p>
    <w:p w:rsidR="00632B51" w:rsidRDefault="00962597" w:rsidP="00632B51">
      <w:pPr>
        <w:pStyle w:val="ListParagraph"/>
        <w:numPr>
          <w:ilvl w:val="0"/>
          <w:numId w:val="25"/>
        </w:numPr>
      </w:pPr>
      <w:r>
        <w:t>Advanced UI.This UI is available to a privileged user only. Source area contains all sku</w:t>
      </w:r>
      <w:r w:rsidR="008F236B">
        <w:t xml:space="preserve"> that do not have Consolidated UPC</w:t>
      </w:r>
      <w:r>
        <w:t xml:space="preserve"> </w:t>
      </w:r>
      <w:r w:rsidR="008F236B">
        <w:t>(</w:t>
      </w:r>
      <w:r w:rsidR="00967380">
        <w:t>,</w:t>
      </w:r>
      <w:r w:rsidR="0096738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967380" w:rsidRPr="003D6D26">
        <w:t>tab_inventory_area.stores_what = 'SKU'</w:t>
      </w:r>
      <w:r w:rsidR="00967380">
        <w:t xml:space="preserve"> </w:t>
      </w:r>
      <w:r w:rsidR="00613D6A">
        <w:t>,</w:t>
      </w:r>
      <w:r w:rsidR="00613D6A" w:rsidRPr="003D6D26">
        <w:t>tab_inventory_area.consolidated_upc_code IS NULL</w:t>
      </w:r>
      <w:r w:rsidR="008F236B">
        <w:t>)</w:t>
      </w:r>
      <w:r>
        <w:t xml:space="preserve">while destination has all </w:t>
      </w:r>
      <w:r w:rsidR="00967380">
        <w:t>Unnumbered C</w:t>
      </w:r>
      <w:r>
        <w:t>arton areas</w:t>
      </w:r>
      <w:r w:rsidR="00967380">
        <w:t>(</w:t>
      </w:r>
      <w:r w:rsidR="00967380" w:rsidRPr="003D6D26">
        <w:t>tab_inventory_area</w:t>
      </w:r>
      <w:r w:rsidR="00967380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967380" w:rsidRPr="003D6D26">
        <w:t>stores_what = '</w:t>
      </w:r>
      <w:r w:rsidR="00967380">
        <w:t>CTN</w:t>
      </w:r>
      <w:r w:rsidR="00967380" w:rsidRPr="003D6D26">
        <w:t>'</w:t>
      </w:r>
      <w:r w:rsidR="00967380">
        <w:t>,</w:t>
      </w:r>
      <w:r w:rsidR="00967380" w:rsidRPr="006F39AE">
        <w:t xml:space="preserve"> </w:t>
      </w:r>
      <w:r w:rsidR="00967380" w:rsidRPr="003D6D26">
        <w:t>tab_inventory_area.location_numbering_flag IS NULL'</w:t>
      </w:r>
      <w:r w:rsidR="00967380">
        <w:t>)</w:t>
      </w:r>
      <w:r>
        <w:t>. User can receive cartons, convert cartons, and repack them using this. But it allows scanning of each individual UPC.</w:t>
      </w:r>
    </w:p>
    <w:p w:rsidR="00962597" w:rsidRPr="00E27C86" w:rsidRDefault="00962597" w:rsidP="00632B51">
      <w:pPr>
        <w:pStyle w:val="ListParagraph"/>
        <w:numPr>
          <w:ilvl w:val="0"/>
          <w:numId w:val="25"/>
        </w:numPr>
      </w:pPr>
      <w:r>
        <w:t>Bulk Advanced UI. Same as Advanced UI except that user does not have to scan each individual UPC.</w:t>
      </w:r>
    </w:p>
    <w:p w:rsidR="00486B26" w:rsidRDefault="00962597" w:rsidP="00486B26">
      <w:r>
        <w:t>*</w:t>
      </w:r>
      <w:r w:rsidR="00486B26">
        <w:t>Areas which have consolidated UPC flag set, or for which bundle tracking is mandatory are never displayed.</w:t>
      </w:r>
    </w:p>
    <w:p w:rsidR="00851480" w:rsidRDefault="00962597" w:rsidP="00486B26">
      <w:r>
        <w:t>*</w:t>
      </w:r>
      <w:r w:rsidR="00851480">
        <w:t>Only active and makeable SKUs are allowed.</w:t>
      </w:r>
    </w:p>
    <w:p w:rsidR="00817230" w:rsidRDefault="00E11A60" w:rsidP="00817230">
      <w:pPr>
        <w:pStyle w:val="Heading3"/>
      </w:pPr>
      <w:r>
        <w:t xml:space="preserve">Proposed </w:t>
      </w:r>
      <w:r w:rsidR="00590588">
        <w:t>Choices</w:t>
      </w:r>
      <w:r w:rsidR="001B18FD">
        <w:t xml:space="preserve"> </w:t>
      </w:r>
      <w:r w:rsidR="00BA1316">
        <w:t>for</w:t>
      </w:r>
      <w:r>
        <w:t xml:space="preserve"> </w:t>
      </w:r>
      <w:r w:rsidR="00817230">
        <w:t>Data Elements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2203"/>
        <w:gridCol w:w="1789"/>
        <w:gridCol w:w="895"/>
        <w:gridCol w:w="895"/>
      </w:tblGrid>
      <w:tr w:rsidR="009639FD" w:rsidTr="005D3396">
        <w:trPr>
          <w:trHeight w:val="270"/>
        </w:trPr>
        <w:tc>
          <w:tcPr>
            <w:tcW w:w="1526" w:type="dxa"/>
            <w:vMerge w:val="restart"/>
          </w:tcPr>
          <w:p w:rsidR="009639FD" w:rsidRPr="00817230" w:rsidRDefault="009639FD" w:rsidP="00817230">
            <w:pPr>
              <w:rPr>
                <w:b/>
              </w:rPr>
            </w:pPr>
            <w:r w:rsidRPr="00817230">
              <w:rPr>
                <w:b/>
              </w:rPr>
              <w:t>Data Elements</w:t>
            </w:r>
          </w:p>
        </w:tc>
        <w:tc>
          <w:tcPr>
            <w:tcW w:w="8050" w:type="dxa"/>
            <w:gridSpan w:val="6"/>
          </w:tcPr>
          <w:p w:rsidR="009639FD" w:rsidRPr="00817230" w:rsidRDefault="009639FD" w:rsidP="009639FD">
            <w:pPr>
              <w:jc w:val="center"/>
              <w:rPr>
                <w:b/>
              </w:rPr>
            </w:pPr>
            <w:r>
              <w:rPr>
                <w:b/>
              </w:rPr>
              <w:t>Screens</w:t>
            </w:r>
          </w:p>
        </w:tc>
      </w:tr>
      <w:tr w:rsidR="001B5896" w:rsidTr="0052566E">
        <w:trPr>
          <w:trHeight w:val="255"/>
        </w:trPr>
        <w:tc>
          <w:tcPr>
            <w:tcW w:w="1526" w:type="dxa"/>
            <w:vMerge/>
          </w:tcPr>
          <w:p w:rsidR="001B5896" w:rsidRPr="00817230" w:rsidRDefault="001B5896" w:rsidP="00817230">
            <w:pPr>
              <w:rPr>
                <w:b/>
              </w:rPr>
            </w:pPr>
          </w:p>
        </w:tc>
        <w:tc>
          <w:tcPr>
            <w:tcW w:w="1134" w:type="dxa"/>
          </w:tcPr>
          <w:p w:rsidR="001B5896" w:rsidRDefault="001B5896" w:rsidP="00817230">
            <w:pPr>
              <w:rPr>
                <w:b/>
              </w:rPr>
            </w:pPr>
            <w:r>
              <w:rPr>
                <w:b/>
              </w:rPr>
              <w:t>Advanced UI(Role DCMSWEB_SUPERUSER)</w:t>
            </w:r>
          </w:p>
        </w:tc>
        <w:tc>
          <w:tcPr>
            <w:tcW w:w="1134" w:type="dxa"/>
          </w:tcPr>
          <w:p w:rsidR="001B5896" w:rsidRDefault="001B5896" w:rsidP="00817230">
            <w:pPr>
              <w:rPr>
                <w:b/>
              </w:rPr>
            </w:pPr>
            <w:r>
              <w:rPr>
                <w:b/>
              </w:rPr>
              <w:t>Bulk Advanced UI</w:t>
            </w:r>
          </w:p>
          <w:p w:rsidR="001B5896" w:rsidRPr="00817230" w:rsidRDefault="001B5896" w:rsidP="00817230">
            <w:pPr>
              <w:rPr>
                <w:b/>
              </w:rPr>
            </w:pPr>
            <w:r>
              <w:rPr>
                <w:b/>
              </w:rPr>
              <w:t>(Role DCMSWEB_SUPERUSER)</w:t>
            </w:r>
          </w:p>
        </w:tc>
        <w:tc>
          <w:tcPr>
            <w:tcW w:w="2203" w:type="dxa"/>
          </w:tcPr>
          <w:p w:rsidR="001B5896" w:rsidRDefault="001B5896" w:rsidP="00817230">
            <w:pPr>
              <w:rPr>
                <w:b/>
              </w:rPr>
            </w:pPr>
            <w:r w:rsidRPr="00817230">
              <w:rPr>
                <w:b/>
              </w:rPr>
              <w:t>Repack</w:t>
            </w:r>
            <w:r>
              <w:rPr>
                <w:b/>
              </w:rPr>
              <w:t xml:space="preserve"> from Shelf Stock</w:t>
            </w:r>
          </w:p>
          <w:p w:rsidR="001B5896" w:rsidRPr="00817230" w:rsidRDefault="001B5896" w:rsidP="00817230">
            <w:pPr>
              <w:rPr>
                <w:b/>
              </w:rPr>
            </w:pPr>
            <w:r>
              <w:rPr>
                <w:b/>
              </w:rPr>
              <w:t xml:space="preserve">(Role </w:t>
            </w:r>
            <w:r w:rsidRPr="00D21DD3">
              <w:rPr>
                <w:b/>
              </w:rPr>
              <w:t>SRC_RPK</w:t>
            </w:r>
            <w:r>
              <w:rPr>
                <w:b/>
              </w:rPr>
              <w:t>)</w:t>
            </w:r>
          </w:p>
        </w:tc>
        <w:tc>
          <w:tcPr>
            <w:tcW w:w="1789" w:type="dxa"/>
          </w:tcPr>
          <w:p w:rsidR="001B5896" w:rsidRDefault="001B5896" w:rsidP="004030B1">
            <w:pPr>
              <w:rPr>
                <w:b/>
              </w:rPr>
            </w:pPr>
            <w:r>
              <w:rPr>
                <w:b/>
              </w:rPr>
              <w:t xml:space="preserve">Receive Cartons </w:t>
            </w:r>
          </w:p>
          <w:p w:rsidR="001B5896" w:rsidRPr="00817230" w:rsidRDefault="001B5896" w:rsidP="004030B1">
            <w:pPr>
              <w:rPr>
                <w:b/>
              </w:rPr>
            </w:pPr>
            <w:r>
              <w:rPr>
                <w:b/>
              </w:rPr>
              <w:t xml:space="preserve">(Role </w:t>
            </w:r>
            <w:r w:rsidRPr="00D21DD3">
              <w:rPr>
                <w:b/>
              </w:rPr>
              <w:t>SRC_RPK</w:t>
            </w:r>
            <w:r>
              <w:rPr>
                <w:b/>
              </w:rPr>
              <w:t>)</w:t>
            </w:r>
          </w:p>
        </w:tc>
        <w:tc>
          <w:tcPr>
            <w:tcW w:w="895" w:type="dxa"/>
          </w:tcPr>
          <w:p w:rsidR="001B5896" w:rsidRDefault="001B5896" w:rsidP="00817230">
            <w:pPr>
              <w:rPr>
                <w:b/>
              </w:rPr>
            </w:pPr>
            <w:r w:rsidRPr="00817230">
              <w:rPr>
                <w:b/>
              </w:rPr>
              <w:t>Repack for Conversion</w:t>
            </w:r>
          </w:p>
          <w:p w:rsidR="001B5896" w:rsidRDefault="001B5896" w:rsidP="00817230">
            <w:pPr>
              <w:rPr>
                <w:b/>
              </w:rPr>
            </w:pPr>
            <w:r>
              <w:rPr>
                <w:b/>
              </w:rPr>
              <w:t xml:space="preserve">(Role </w:t>
            </w:r>
            <w:r w:rsidRPr="00D21DD3">
              <w:rPr>
                <w:b/>
              </w:rPr>
              <w:t>SRC_RPK</w:t>
            </w:r>
          </w:p>
        </w:tc>
        <w:tc>
          <w:tcPr>
            <w:tcW w:w="895" w:type="dxa"/>
          </w:tcPr>
          <w:p w:rsidR="001B5896" w:rsidRDefault="001B5896" w:rsidP="00817230">
            <w:pPr>
              <w:rPr>
                <w:b/>
              </w:rPr>
            </w:pPr>
            <w:r>
              <w:rPr>
                <w:b/>
              </w:rPr>
              <w:t>Bulk Repack for Conversion</w:t>
            </w:r>
          </w:p>
          <w:p w:rsidR="00035C8F" w:rsidRPr="00817230" w:rsidRDefault="00035C8F" w:rsidP="00817230">
            <w:pPr>
              <w:rPr>
                <w:b/>
              </w:rPr>
            </w:pPr>
            <w:r>
              <w:rPr>
                <w:b/>
              </w:rPr>
              <w:t>(Role DCMSWEB_SUPERUSER)</w:t>
            </w:r>
          </w:p>
        </w:tc>
      </w:tr>
      <w:tr w:rsidR="001B5896" w:rsidTr="005D3396">
        <w:tc>
          <w:tcPr>
            <w:tcW w:w="1526" w:type="dxa"/>
          </w:tcPr>
          <w:p w:rsidR="001B5896" w:rsidRPr="004030B1" w:rsidRDefault="001B5896" w:rsidP="00817230">
            <w:r>
              <w:rPr>
                <w:i/>
              </w:rPr>
              <w:t>Source Area.</w:t>
            </w:r>
            <w:r>
              <w:t xml:space="preserve"> Required.</w:t>
            </w:r>
          </w:p>
        </w:tc>
        <w:tc>
          <w:tcPr>
            <w:tcW w:w="2268" w:type="dxa"/>
            <w:gridSpan w:val="2"/>
          </w:tcPr>
          <w:p w:rsidR="001B5896" w:rsidRDefault="001B5896" w:rsidP="00817230">
            <w:r>
              <w:t>All</w:t>
            </w:r>
          </w:p>
        </w:tc>
        <w:tc>
          <w:tcPr>
            <w:tcW w:w="2203" w:type="dxa"/>
          </w:tcPr>
          <w:p w:rsidR="001B5896" w:rsidRDefault="001B5896" w:rsidP="00BB0C24">
            <w:r>
              <w:t>All  SKU inventory areas which are repacking areas</w:t>
            </w:r>
          </w:p>
        </w:tc>
        <w:tc>
          <w:tcPr>
            <w:tcW w:w="1789" w:type="dxa"/>
          </w:tcPr>
          <w:p w:rsidR="001B5896" w:rsidRDefault="001B5896" w:rsidP="00817230">
            <w:r>
              <w:t xml:space="preserve">Non Received ,Repack area </w:t>
            </w:r>
          </w:p>
        </w:tc>
        <w:tc>
          <w:tcPr>
            <w:tcW w:w="1790" w:type="dxa"/>
            <w:gridSpan w:val="2"/>
          </w:tcPr>
          <w:p w:rsidR="001B5896" w:rsidRDefault="001B5896" w:rsidP="00AB03BA">
            <w:r>
              <w:t>All  SKU inventory areas which are repacking areas</w:t>
            </w:r>
          </w:p>
        </w:tc>
      </w:tr>
      <w:tr w:rsidR="00817230" w:rsidTr="005D3396">
        <w:tc>
          <w:tcPr>
            <w:tcW w:w="1526" w:type="dxa"/>
          </w:tcPr>
          <w:p w:rsidR="00817230" w:rsidRPr="00486B26" w:rsidRDefault="00817230" w:rsidP="00817230">
            <w:r w:rsidRPr="009676F6">
              <w:rPr>
                <w:i/>
              </w:rPr>
              <w:t>Destination Area</w:t>
            </w:r>
            <w:r w:rsidR="00486B26">
              <w:rPr>
                <w:i/>
              </w:rPr>
              <w:t>.</w:t>
            </w:r>
            <w:r w:rsidR="00486B26">
              <w:t xml:space="preserve"> Required</w:t>
            </w:r>
          </w:p>
        </w:tc>
        <w:tc>
          <w:tcPr>
            <w:tcW w:w="2268" w:type="dxa"/>
            <w:gridSpan w:val="2"/>
          </w:tcPr>
          <w:p w:rsidR="00817230" w:rsidRPr="00867FD2" w:rsidRDefault="00867FD2" w:rsidP="005D3396">
            <w:r w:rsidRPr="00867FD2">
              <w:t>All</w:t>
            </w:r>
            <w:r w:rsidR="00973C49" w:rsidRPr="00867FD2">
              <w:t xml:space="preserve"> </w:t>
            </w:r>
            <w:r w:rsidR="009639FD">
              <w:t>carton areas</w:t>
            </w:r>
            <w:r w:rsidR="00CB47D0">
              <w:t xml:space="preserve">, whose bundle flag is not set to ‘M’ </w:t>
            </w:r>
            <w:r w:rsidR="005D3396">
              <w:t>(</w:t>
            </w:r>
            <w:r w:rsidR="00CB47D0">
              <w:t>meant for bundle areas, and is de</w:t>
            </w:r>
            <w:r w:rsidR="005D3396">
              <w:t>-supported)</w:t>
            </w:r>
          </w:p>
        </w:tc>
        <w:tc>
          <w:tcPr>
            <w:tcW w:w="2203" w:type="dxa"/>
          </w:tcPr>
          <w:p w:rsidR="00817230" w:rsidRDefault="009639FD" w:rsidP="00817230">
            <w:r w:rsidRPr="00867FD2">
              <w:t xml:space="preserve">All </w:t>
            </w:r>
            <w:r w:rsidR="00AB03BA">
              <w:t xml:space="preserve">unnumbered </w:t>
            </w:r>
            <w:r>
              <w:t>carton areas</w:t>
            </w:r>
            <w:r w:rsidR="005D3396">
              <w:t>, whose bundle flag is not set to ‘M’ (meant for bundle areas, and is de-supported)</w:t>
            </w:r>
          </w:p>
        </w:tc>
        <w:tc>
          <w:tcPr>
            <w:tcW w:w="1789" w:type="dxa"/>
          </w:tcPr>
          <w:p w:rsidR="00817230" w:rsidRDefault="001B5896" w:rsidP="00486B26">
            <w:r>
              <w:t>Receiving area</w:t>
            </w:r>
          </w:p>
        </w:tc>
        <w:tc>
          <w:tcPr>
            <w:tcW w:w="1790" w:type="dxa"/>
            <w:gridSpan w:val="2"/>
          </w:tcPr>
          <w:p w:rsidR="00817230" w:rsidRDefault="009639FD" w:rsidP="00486B26">
            <w:r w:rsidRPr="00867FD2">
              <w:t xml:space="preserve">All </w:t>
            </w:r>
            <w:r w:rsidR="00486B26">
              <w:t>unnumbered carton areas designated for conversion</w:t>
            </w:r>
            <w:r w:rsidR="005D3396">
              <w:t xml:space="preserve"> and whose bundle flag is not set to </w:t>
            </w:r>
            <w:r w:rsidR="005D3396">
              <w:lastRenderedPageBreak/>
              <w:t>‘M’ (meant for bundle areas, and is de-supported)</w:t>
            </w:r>
          </w:p>
        </w:tc>
      </w:tr>
      <w:tr w:rsidR="00817230" w:rsidTr="005D3396">
        <w:tc>
          <w:tcPr>
            <w:tcW w:w="1526" w:type="dxa"/>
          </w:tcPr>
          <w:p w:rsidR="00817230" w:rsidRPr="009676F6" w:rsidRDefault="00817230" w:rsidP="00817230">
            <w:pPr>
              <w:rPr>
                <w:i/>
              </w:rPr>
            </w:pPr>
            <w:r w:rsidRPr="009676F6">
              <w:rPr>
                <w:i/>
              </w:rPr>
              <w:lastRenderedPageBreak/>
              <w:t>Pallet</w:t>
            </w:r>
          </w:p>
        </w:tc>
        <w:tc>
          <w:tcPr>
            <w:tcW w:w="2268" w:type="dxa"/>
            <w:gridSpan w:val="2"/>
          </w:tcPr>
          <w:p w:rsidR="00817230" w:rsidRPr="00106F7C" w:rsidRDefault="00486B26" w:rsidP="00817230">
            <w:r>
              <w:t>Required depending on destination area selected</w:t>
            </w:r>
          </w:p>
        </w:tc>
        <w:tc>
          <w:tcPr>
            <w:tcW w:w="2203" w:type="dxa"/>
          </w:tcPr>
          <w:p w:rsidR="00817230" w:rsidRDefault="00486B26" w:rsidP="00817230">
            <w:r>
              <w:t>Required depending on destination area selected</w:t>
            </w:r>
          </w:p>
        </w:tc>
        <w:tc>
          <w:tcPr>
            <w:tcW w:w="1789" w:type="dxa"/>
          </w:tcPr>
          <w:p w:rsidR="00817230" w:rsidRDefault="001B5896" w:rsidP="00817230">
            <w:r>
              <w:t>Not Visible</w:t>
            </w:r>
          </w:p>
        </w:tc>
        <w:tc>
          <w:tcPr>
            <w:tcW w:w="1790" w:type="dxa"/>
            <w:gridSpan w:val="2"/>
          </w:tcPr>
          <w:p w:rsidR="00817230" w:rsidRDefault="00F9638D" w:rsidP="00817230">
            <w:r>
              <w:t>Required depending on destination area selected</w:t>
            </w:r>
          </w:p>
        </w:tc>
      </w:tr>
      <w:tr w:rsidR="00817230" w:rsidTr="005D3396">
        <w:tc>
          <w:tcPr>
            <w:tcW w:w="1526" w:type="dxa"/>
          </w:tcPr>
          <w:p w:rsidR="00817230" w:rsidRPr="009676F6" w:rsidRDefault="00590588" w:rsidP="00817230">
            <w:pPr>
              <w:rPr>
                <w:i/>
              </w:rPr>
            </w:pPr>
            <w:r w:rsidRPr="009676F6">
              <w:rPr>
                <w:i/>
              </w:rPr>
              <w:t>Virtual Warehouse</w:t>
            </w:r>
          </w:p>
        </w:tc>
        <w:tc>
          <w:tcPr>
            <w:tcW w:w="2268" w:type="dxa"/>
            <w:gridSpan w:val="2"/>
          </w:tcPr>
          <w:p w:rsidR="00817230" w:rsidRDefault="00995E28" w:rsidP="00817230">
            <w:r>
              <w:t>All</w:t>
            </w:r>
          </w:p>
        </w:tc>
        <w:tc>
          <w:tcPr>
            <w:tcW w:w="2203" w:type="dxa"/>
          </w:tcPr>
          <w:p w:rsidR="00817230" w:rsidRDefault="00995E28" w:rsidP="00995E28">
            <w:r>
              <w:t>All</w:t>
            </w:r>
          </w:p>
        </w:tc>
        <w:tc>
          <w:tcPr>
            <w:tcW w:w="1789" w:type="dxa"/>
          </w:tcPr>
          <w:p w:rsidR="00817230" w:rsidRDefault="00995E28" w:rsidP="00817230">
            <w:r>
              <w:t>All</w:t>
            </w:r>
          </w:p>
        </w:tc>
        <w:tc>
          <w:tcPr>
            <w:tcW w:w="1790" w:type="dxa"/>
            <w:gridSpan w:val="2"/>
          </w:tcPr>
          <w:p w:rsidR="00817230" w:rsidRDefault="00995E28" w:rsidP="00817230">
            <w:r>
              <w:t>All</w:t>
            </w:r>
          </w:p>
        </w:tc>
      </w:tr>
      <w:tr w:rsidR="00817230" w:rsidTr="005D3396">
        <w:tc>
          <w:tcPr>
            <w:tcW w:w="1526" w:type="dxa"/>
          </w:tcPr>
          <w:p w:rsidR="00817230" w:rsidRPr="009676F6" w:rsidRDefault="00817230" w:rsidP="00817230">
            <w:pPr>
              <w:rPr>
                <w:i/>
              </w:rPr>
            </w:pPr>
            <w:r w:rsidRPr="009676F6">
              <w:rPr>
                <w:i/>
              </w:rPr>
              <w:t>Price Season Code</w:t>
            </w:r>
          </w:p>
        </w:tc>
        <w:tc>
          <w:tcPr>
            <w:tcW w:w="2268" w:type="dxa"/>
            <w:gridSpan w:val="2"/>
          </w:tcPr>
          <w:p w:rsidR="00817230" w:rsidRPr="00E11A60" w:rsidRDefault="00995E28" w:rsidP="00817230">
            <w:r>
              <w:t>All</w:t>
            </w:r>
          </w:p>
        </w:tc>
        <w:tc>
          <w:tcPr>
            <w:tcW w:w="2203" w:type="dxa"/>
          </w:tcPr>
          <w:p w:rsidR="00817230" w:rsidRDefault="00995E28" w:rsidP="00817230">
            <w:r>
              <w:t>None</w:t>
            </w:r>
          </w:p>
        </w:tc>
        <w:tc>
          <w:tcPr>
            <w:tcW w:w="1789" w:type="dxa"/>
          </w:tcPr>
          <w:p w:rsidR="00817230" w:rsidRDefault="00995E28" w:rsidP="00817230">
            <w:r>
              <w:t>None</w:t>
            </w:r>
          </w:p>
        </w:tc>
        <w:tc>
          <w:tcPr>
            <w:tcW w:w="1790" w:type="dxa"/>
            <w:gridSpan w:val="2"/>
          </w:tcPr>
          <w:p w:rsidR="00817230" w:rsidRDefault="00995E28" w:rsidP="00817230">
            <w:r>
              <w:t>None</w:t>
            </w:r>
          </w:p>
        </w:tc>
      </w:tr>
      <w:tr w:rsidR="00817230" w:rsidTr="005D3396">
        <w:tc>
          <w:tcPr>
            <w:tcW w:w="1526" w:type="dxa"/>
          </w:tcPr>
          <w:p w:rsidR="00817230" w:rsidRPr="009676F6" w:rsidRDefault="00355C14" w:rsidP="00817230">
            <w:pPr>
              <w:rPr>
                <w:i/>
              </w:rPr>
            </w:pPr>
            <w:r w:rsidRPr="009676F6">
              <w:rPr>
                <w:i/>
              </w:rPr>
              <w:t>Quality Code</w:t>
            </w:r>
            <w:r w:rsidR="00F9638D">
              <w:rPr>
                <w:i/>
              </w:rPr>
              <w:t xml:space="preserve">. </w:t>
            </w:r>
            <w:r w:rsidR="00F9638D" w:rsidRPr="00F9638D">
              <w:t>Required.</w:t>
            </w:r>
          </w:p>
        </w:tc>
        <w:tc>
          <w:tcPr>
            <w:tcW w:w="2268" w:type="dxa"/>
            <w:gridSpan w:val="2"/>
          </w:tcPr>
          <w:p w:rsidR="00817230" w:rsidRPr="00945EE5" w:rsidRDefault="00945EE5" w:rsidP="00817230">
            <w:r w:rsidRPr="00945EE5">
              <w:t>All</w:t>
            </w:r>
          </w:p>
        </w:tc>
        <w:tc>
          <w:tcPr>
            <w:tcW w:w="2203" w:type="dxa"/>
          </w:tcPr>
          <w:p w:rsidR="00817230" w:rsidRDefault="00F9638D" w:rsidP="003203F9">
            <w:r>
              <w:t xml:space="preserve">Not visible. </w:t>
            </w:r>
            <w:r w:rsidR="003203F9">
              <w:t>Ordered quality</w:t>
            </w:r>
            <w:r>
              <w:t xml:space="preserve"> is assumed.</w:t>
            </w:r>
          </w:p>
        </w:tc>
        <w:tc>
          <w:tcPr>
            <w:tcW w:w="1789" w:type="dxa"/>
          </w:tcPr>
          <w:p w:rsidR="00817230" w:rsidRDefault="00F9638D" w:rsidP="00E227ED">
            <w:r>
              <w:t xml:space="preserve">Not visible. </w:t>
            </w:r>
            <w:r w:rsidR="003203F9">
              <w:t>Receiving qual</w:t>
            </w:r>
            <w:r w:rsidR="00E227ED">
              <w:t>i</w:t>
            </w:r>
            <w:r w:rsidR="003203F9">
              <w:t>ty</w:t>
            </w:r>
            <w:r>
              <w:t xml:space="preserve"> is assumed.</w:t>
            </w:r>
          </w:p>
        </w:tc>
        <w:tc>
          <w:tcPr>
            <w:tcW w:w="1790" w:type="dxa"/>
            <w:gridSpan w:val="2"/>
          </w:tcPr>
          <w:p w:rsidR="00817230" w:rsidRDefault="00F9638D" w:rsidP="00817230">
            <w:r>
              <w:t>Not visible. Ordered quality is assumed.</w:t>
            </w:r>
          </w:p>
        </w:tc>
      </w:tr>
      <w:tr w:rsidR="00355C14" w:rsidTr="005D3396">
        <w:tc>
          <w:tcPr>
            <w:tcW w:w="1526" w:type="dxa"/>
          </w:tcPr>
          <w:p w:rsidR="00355C14" w:rsidRPr="00F9638D" w:rsidRDefault="00355C14" w:rsidP="00817230">
            <w:r w:rsidRPr="009676F6">
              <w:rPr>
                <w:i/>
              </w:rPr>
              <w:t>Sewing Plant</w:t>
            </w:r>
            <w:r w:rsidR="00F9638D">
              <w:rPr>
                <w:i/>
              </w:rPr>
              <w:t>.</w:t>
            </w:r>
            <w:r w:rsidR="00F9638D">
              <w:t xml:space="preserve"> Required.</w:t>
            </w:r>
          </w:p>
        </w:tc>
        <w:tc>
          <w:tcPr>
            <w:tcW w:w="2268" w:type="dxa"/>
            <w:gridSpan w:val="2"/>
          </w:tcPr>
          <w:p w:rsidR="00355C14" w:rsidRPr="00106F7C" w:rsidRDefault="00106F7C" w:rsidP="00817230">
            <w:r>
              <w:t>Al</w:t>
            </w:r>
            <w:r w:rsidR="00D46F15">
              <w:t>l</w:t>
            </w:r>
          </w:p>
        </w:tc>
        <w:tc>
          <w:tcPr>
            <w:tcW w:w="2203" w:type="dxa"/>
          </w:tcPr>
          <w:p w:rsidR="00355C14" w:rsidRDefault="00106F7C" w:rsidP="00817230">
            <w:r>
              <w:t>All</w:t>
            </w:r>
          </w:p>
        </w:tc>
        <w:tc>
          <w:tcPr>
            <w:tcW w:w="1789" w:type="dxa"/>
          </w:tcPr>
          <w:p w:rsidR="00355C14" w:rsidRDefault="00106F7C" w:rsidP="00817230">
            <w:r>
              <w:t>All</w:t>
            </w:r>
          </w:p>
        </w:tc>
        <w:tc>
          <w:tcPr>
            <w:tcW w:w="1790" w:type="dxa"/>
            <w:gridSpan w:val="2"/>
          </w:tcPr>
          <w:p w:rsidR="00355C14" w:rsidRDefault="00F9638D" w:rsidP="00817230">
            <w:r>
              <w:t>Not visible. Null is assumed.</w:t>
            </w:r>
          </w:p>
        </w:tc>
      </w:tr>
      <w:tr w:rsidR="00355C14" w:rsidTr="005D3396">
        <w:tc>
          <w:tcPr>
            <w:tcW w:w="1526" w:type="dxa"/>
          </w:tcPr>
          <w:p w:rsidR="00355C14" w:rsidRPr="009676F6" w:rsidRDefault="00355C14" w:rsidP="00817230">
            <w:pPr>
              <w:rPr>
                <w:i/>
              </w:rPr>
            </w:pPr>
            <w:r w:rsidRPr="009676F6">
              <w:rPr>
                <w:i/>
              </w:rPr>
              <w:t>Shipment Id</w:t>
            </w:r>
          </w:p>
        </w:tc>
        <w:tc>
          <w:tcPr>
            <w:tcW w:w="2268" w:type="dxa"/>
            <w:gridSpan w:val="2"/>
          </w:tcPr>
          <w:p w:rsidR="00355C14" w:rsidRPr="00106F7C" w:rsidRDefault="00F9638D" w:rsidP="00817230">
            <w:r>
              <w:t>Optional</w:t>
            </w:r>
          </w:p>
        </w:tc>
        <w:tc>
          <w:tcPr>
            <w:tcW w:w="2203" w:type="dxa"/>
          </w:tcPr>
          <w:p w:rsidR="00355C14" w:rsidRDefault="00F9638D" w:rsidP="00817230">
            <w:r>
              <w:t>Not visible</w:t>
            </w:r>
          </w:p>
        </w:tc>
        <w:tc>
          <w:tcPr>
            <w:tcW w:w="1789" w:type="dxa"/>
          </w:tcPr>
          <w:p w:rsidR="00355C14" w:rsidRDefault="00F9638D" w:rsidP="00817230">
            <w:r>
              <w:t>Optional</w:t>
            </w:r>
          </w:p>
        </w:tc>
        <w:tc>
          <w:tcPr>
            <w:tcW w:w="1790" w:type="dxa"/>
            <w:gridSpan w:val="2"/>
          </w:tcPr>
          <w:p w:rsidR="00355C14" w:rsidRDefault="00F9638D" w:rsidP="00817230">
            <w:r>
              <w:t>Not visible</w:t>
            </w:r>
          </w:p>
        </w:tc>
      </w:tr>
      <w:tr w:rsidR="00355C14" w:rsidTr="005D3396">
        <w:tc>
          <w:tcPr>
            <w:tcW w:w="1526" w:type="dxa"/>
          </w:tcPr>
          <w:p w:rsidR="00355C14" w:rsidRPr="009676F6" w:rsidRDefault="00355C14" w:rsidP="00817230">
            <w:pPr>
              <w:rPr>
                <w:i/>
              </w:rPr>
            </w:pPr>
            <w:r w:rsidRPr="009676F6">
              <w:rPr>
                <w:i/>
              </w:rPr>
              <w:t>Carton Id</w:t>
            </w:r>
          </w:p>
        </w:tc>
        <w:tc>
          <w:tcPr>
            <w:tcW w:w="2268" w:type="dxa"/>
            <w:gridSpan w:val="2"/>
          </w:tcPr>
          <w:p w:rsidR="00355C14" w:rsidRPr="00C82BA3" w:rsidRDefault="00D46F15" w:rsidP="00817230">
            <w:r>
              <w:t>optional</w:t>
            </w:r>
          </w:p>
        </w:tc>
        <w:tc>
          <w:tcPr>
            <w:tcW w:w="2203" w:type="dxa"/>
          </w:tcPr>
          <w:p w:rsidR="00355C14" w:rsidRDefault="00C82BA3" w:rsidP="00817230">
            <w:r>
              <w:t>None</w:t>
            </w:r>
          </w:p>
        </w:tc>
        <w:tc>
          <w:tcPr>
            <w:tcW w:w="1789" w:type="dxa"/>
          </w:tcPr>
          <w:p w:rsidR="00355C14" w:rsidRDefault="00C82BA3" w:rsidP="00817230">
            <w:r>
              <w:t>Key in / Scanned</w:t>
            </w:r>
          </w:p>
        </w:tc>
        <w:tc>
          <w:tcPr>
            <w:tcW w:w="1790" w:type="dxa"/>
            <w:gridSpan w:val="2"/>
          </w:tcPr>
          <w:p w:rsidR="00355C14" w:rsidRDefault="00C82BA3" w:rsidP="00817230">
            <w:r>
              <w:t>None</w:t>
            </w:r>
          </w:p>
        </w:tc>
      </w:tr>
      <w:tr w:rsidR="00355C14" w:rsidTr="005D3396">
        <w:tc>
          <w:tcPr>
            <w:tcW w:w="1526" w:type="dxa"/>
          </w:tcPr>
          <w:p w:rsidR="00355C14" w:rsidRPr="009676F6" w:rsidRDefault="00355C14" w:rsidP="00817230">
            <w:pPr>
              <w:rPr>
                <w:i/>
              </w:rPr>
            </w:pPr>
            <w:r w:rsidRPr="009676F6">
              <w:rPr>
                <w:i/>
              </w:rPr>
              <w:t>UPC Code</w:t>
            </w:r>
          </w:p>
        </w:tc>
        <w:tc>
          <w:tcPr>
            <w:tcW w:w="2268" w:type="dxa"/>
            <w:gridSpan w:val="2"/>
          </w:tcPr>
          <w:p w:rsidR="00355C14" w:rsidRPr="00C82BA3" w:rsidRDefault="00851480" w:rsidP="00817230">
            <w:r>
              <w:t>All</w:t>
            </w:r>
          </w:p>
        </w:tc>
        <w:tc>
          <w:tcPr>
            <w:tcW w:w="2203" w:type="dxa"/>
          </w:tcPr>
          <w:p w:rsidR="00355C14" w:rsidRDefault="00851480" w:rsidP="00817230">
            <w:r>
              <w:t>All</w:t>
            </w:r>
          </w:p>
        </w:tc>
        <w:tc>
          <w:tcPr>
            <w:tcW w:w="1789" w:type="dxa"/>
          </w:tcPr>
          <w:p w:rsidR="00355C14" w:rsidRDefault="00851480" w:rsidP="00817230">
            <w:r>
              <w:t>All</w:t>
            </w:r>
          </w:p>
        </w:tc>
        <w:tc>
          <w:tcPr>
            <w:tcW w:w="1790" w:type="dxa"/>
            <w:gridSpan w:val="2"/>
          </w:tcPr>
          <w:p w:rsidR="00355C14" w:rsidRDefault="00851480" w:rsidP="00817230">
            <w:r>
              <w:t>All</w:t>
            </w:r>
          </w:p>
        </w:tc>
      </w:tr>
      <w:tr w:rsidR="00EC30D3" w:rsidTr="009B69D7">
        <w:tc>
          <w:tcPr>
            <w:tcW w:w="1526" w:type="dxa"/>
          </w:tcPr>
          <w:p w:rsidR="00EC30D3" w:rsidRPr="009676F6" w:rsidRDefault="00EC30D3" w:rsidP="00817230">
            <w:pPr>
              <w:rPr>
                <w:i/>
              </w:rPr>
            </w:pPr>
            <w:r w:rsidRPr="009676F6">
              <w:rPr>
                <w:i/>
              </w:rPr>
              <w:t>Pieces</w:t>
            </w:r>
          </w:p>
        </w:tc>
        <w:tc>
          <w:tcPr>
            <w:tcW w:w="1134" w:type="dxa"/>
          </w:tcPr>
          <w:p w:rsidR="00EC30D3" w:rsidRPr="00C82BA3" w:rsidRDefault="00EC30D3" w:rsidP="00817230">
            <w:r>
              <w:t>Auto increment</w:t>
            </w:r>
          </w:p>
        </w:tc>
        <w:tc>
          <w:tcPr>
            <w:tcW w:w="1134" w:type="dxa"/>
          </w:tcPr>
          <w:p w:rsidR="00EC30D3" w:rsidRPr="00C82BA3" w:rsidRDefault="00EC30D3" w:rsidP="00817230">
            <w:r>
              <w:t>Key in</w:t>
            </w:r>
          </w:p>
        </w:tc>
        <w:tc>
          <w:tcPr>
            <w:tcW w:w="2203" w:type="dxa"/>
          </w:tcPr>
          <w:p w:rsidR="00EC30D3" w:rsidRDefault="00EC30D3" w:rsidP="00817230">
            <w:r>
              <w:t>None</w:t>
            </w:r>
          </w:p>
        </w:tc>
        <w:tc>
          <w:tcPr>
            <w:tcW w:w="1789" w:type="dxa"/>
          </w:tcPr>
          <w:p w:rsidR="00EC30D3" w:rsidRDefault="00EC30D3" w:rsidP="00817230">
            <w:r w:rsidRPr="00C82BA3">
              <w:t>Key in</w:t>
            </w:r>
          </w:p>
        </w:tc>
        <w:tc>
          <w:tcPr>
            <w:tcW w:w="895" w:type="dxa"/>
          </w:tcPr>
          <w:p w:rsidR="00EC30D3" w:rsidRDefault="00EC30D3" w:rsidP="00817230">
            <w:r>
              <w:t>Auto increment</w:t>
            </w:r>
          </w:p>
        </w:tc>
        <w:tc>
          <w:tcPr>
            <w:tcW w:w="895" w:type="dxa"/>
          </w:tcPr>
          <w:p w:rsidR="00EC30D3" w:rsidRDefault="00EC30D3" w:rsidP="00817230">
            <w:r>
              <w:t>Key In</w:t>
            </w:r>
          </w:p>
        </w:tc>
      </w:tr>
      <w:tr w:rsidR="00EC30D3" w:rsidTr="00592191">
        <w:tc>
          <w:tcPr>
            <w:tcW w:w="1526" w:type="dxa"/>
          </w:tcPr>
          <w:p w:rsidR="00EC30D3" w:rsidRPr="009676F6" w:rsidRDefault="00EC30D3" w:rsidP="00817230">
            <w:pPr>
              <w:rPr>
                <w:i/>
              </w:rPr>
            </w:pPr>
            <w:r w:rsidRPr="009676F6">
              <w:rPr>
                <w:i/>
              </w:rPr>
              <w:t>Number of cartons</w:t>
            </w:r>
          </w:p>
        </w:tc>
        <w:tc>
          <w:tcPr>
            <w:tcW w:w="1134" w:type="dxa"/>
          </w:tcPr>
          <w:p w:rsidR="00EC30D3" w:rsidRPr="00C82BA3" w:rsidRDefault="00EC30D3" w:rsidP="00817230">
            <w:r>
              <w:t>Optional. Defaults to 1.</w:t>
            </w:r>
          </w:p>
        </w:tc>
        <w:tc>
          <w:tcPr>
            <w:tcW w:w="1134" w:type="dxa"/>
          </w:tcPr>
          <w:p w:rsidR="00EC30D3" w:rsidRPr="00C82BA3" w:rsidRDefault="00EC30D3" w:rsidP="00817230">
            <w:r>
              <w:t>Key In</w:t>
            </w:r>
          </w:p>
        </w:tc>
        <w:tc>
          <w:tcPr>
            <w:tcW w:w="2203" w:type="dxa"/>
          </w:tcPr>
          <w:p w:rsidR="00EC30D3" w:rsidRDefault="00EC30D3" w:rsidP="00817230">
            <w:r>
              <w:t>Not visible</w:t>
            </w:r>
          </w:p>
        </w:tc>
        <w:tc>
          <w:tcPr>
            <w:tcW w:w="1789" w:type="dxa"/>
          </w:tcPr>
          <w:p w:rsidR="00EC30D3" w:rsidRPr="00C82BA3" w:rsidRDefault="00EC30D3" w:rsidP="00817230">
            <w:r>
              <w:t>Not visible</w:t>
            </w:r>
          </w:p>
        </w:tc>
        <w:tc>
          <w:tcPr>
            <w:tcW w:w="895" w:type="dxa"/>
          </w:tcPr>
          <w:p w:rsidR="00EC30D3" w:rsidRPr="00C82BA3" w:rsidRDefault="00EC30D3" w:rsidP="00817230">
            <w:r>
              <w:t>1 by default</w:t>
            </w:r>
          </w:p>
        </w:tc>
        <w:tc>
          <w:tcPr>
            <w:tcW w:w="895" w:type="dxa"/>
          </w:tcPr>
          <w:p w:rsidR="00EC30D3" w:rsidRPr="00C82BA3" w:rsidRDefault="00EC30D3" w:rsidP="00817230">
            <w:r>
              <w:t>Required</w:t>
            </w:r>
          </w:p>
        </w:tc>
      </w:tr>
      <w:tr w:rsidR="00755190" w:rsidTr="005D3396">
        <w:tc>
          <w:tcPr>
            <w:tcW w:w="1526" w:type="dxa"/>
          </w:tcPr>
          <w:p w:rsidR="00755190" w:rsidRDefault="00135C53" w:rsidP="00817230">
            <w:r w:rsidRPr="009676F6">
              <w:rPr>
                <w:i/>
              </w:rPr>
              <w:t>Convert to SKU</w:t>
            </w:r>
            <w:r w:rsidR="00164622" w:rsidRPr="009676F6">
              <w:rPr>
                <w:i/>
              </w:rPr>
              <w:br/>
            </w:r>
            <w:r w:rsidR="00164622">
              <w:t>(target SKU</w:t>
            </w:r>
            <w:r w:rsidR="009676F6">
              <w:t>s</w:t>
            </w:r>
            <w:r w:rsidR="00164622">
              <w:t>)</w:t>
            </w:r>
          </w:p>
        </w:tc>
        <w:tc>
          <w:tcPr>
            <w:tcW w:w="2268" w:type="dxa"/>
            <w:gridSpan w:val="2"/>
          </w:tcPr>
          <w:p w:rsidR="00755190" w:rsidRPr="00C82BA3" w:rsidRDefault="00851480" w:rsidP="00817230">
            <w:r>
              <w:t>Optional</w:t>
            </w:r>
          </w:p>
        </w:tc>
        <w:tc>
          <w:tcPr>
            <w:tcW w:w="2203" w:type="dxa"/>
          </w:tcPr>
          <w:p w:rsidR="00755190" w:rsidRDefault="00851480" w:rsidP="00817230">
            <w:r>
              <w:t>Not visible</w:t>
            </w:r>
          </w:p>
        </w:tc>
        <w:tc>
          <w:tcPr>
            <w:tcW w:w="1789" w:type="dxa"/>
          </w:tcPr>
          <w:p w:rsidR="00755190" w:rsidRDefault="00851480" w:rsidP="00817230">
            <w:r>
              <w:t>Not visible</w:t>
            </w:r>
          </w:p>
        </w:tc>
        <w:tc>
          <w:tcPr>
            <w:tcW w:w="1790" w:type="dxa"/>
            <w:gridSpan w:val="2"/>
          </w:tcPr>
          <w:p w:rsidR="00755190" w:rsidRPr="00C82BA3" w:rsidRDefault="001B5896" w:rsidP="00817230">
            <w:r>
              <w:t>Optional</w:t>
            </w:r>
          </w:p>
        </w:tc>
      </w:tr>
      <w:tr w:rsidR="00427E47" w:rsidTr="005D3396">
        <w:tc>
          <w:tcPr>
            <w:tcW w:w="1526" w:type="dxa"/>
          </w:tcPr>
          <w:p w:rsidR="00427E47" w:rsidRDefault="00427E47" w:rsidP="00817230">
            <w:pPr>
              <w:rPr>
                <w:i/>
              </w:rPr>
            </w:pPr>
            <w:r w:rsidRPr="009676F6">
              <w:rPr>
                <w:i/>
              </w:rPr>
              <w:t>Change Virtual Warehouse</w:t>
            </w:r>
          </w:p>
          <w:p w:rsidR="009676F6" w:rsidRPr="009676F6" w:rsidRDefault="009676F6" w:rsidP="002E7AC6">
            <w:r w:rsidRPr="009676F6">
              <w:t xml:space="preserve">(target </w:t>
            </w:r>
            <w:r w:rsidR="002E7AC6">
              <w:t>VWh</w:t>
            </w:r>
            <w:r w:rsidRPr="009676F6">
              <w:t>)</w:t>
            </w:r>
          </w:p>
        </w:tc>
        <w:tc>
          <w:tcPr>
            <w:tcW w:w="2268" w:type="dxa"/>
            <w:gridSpan w:val="2"/>
          </w:tcPr>
          <w:p w:rsidR="00427E47" w:rsidRPr="00C82BA3" w:rsidRDefault="00851480" w:rsidP="00817230">
            <w:r>
              <w:t>Optional</w:t>
            </w:r>
          </w:p>
        </w:tc>
        <w:tc>
          <w:tcPr>
            <w:tcW w:w="2203" w:type="dxa"/>
          </w:tcPr>
          <w:p w:rsidR="00427E47" w:rsidRDefault="00851480" w:rsidP="00817230">
            <w:r>
              <w:t>Not visible</w:t>
            </w:r>
          </w:p>
        </w:tc>
        <w:tc>
          <w:tcPr>
            <w:tcW w:w="1789" w:type="dxa"/>
          </w:tcPr>
          <w:p w:rsidR="00427E47" w:rsidRDefault="00851480" w:rsidP="00817230">
            <w:r>
              <w:t>Not visible</w:t>
            </w:r>
          </w:p>
        </w:tc>
        <w:tc>
          <w:tcPr>
            <w:tcW w:w="1790" w:type="dxa"/>
            <w:gridSpan w:val="2"/>
          </w:tcPr>
          <w:p w:rsidR="00427E47" w:rsidRPr="00C82BA3" w:rsidRDefault="001B5896" w:rsidP="00817230">
            <w:r>
              <w:t>Optional</w:t>
            </w:r>
          </w:p>
        </w:tc>
      </w:tr>
    </w:tbl>
    <w:p w:rsidR="00817230" w:rsidRPr="00817230" w:rsidRDefault="00817230" w:rsidP="00817230"/>
    <w:p w:rsidR="007D362D" w:rsidRDefault="009459E8" w:rsidP="007D362D">
      <w:pPr>
        <w:pStyle w:val="Heading2"/>
      </w:pPr>
      <w:bookmarkStart w:id="14" w:name="_Toc272850059"/>
      <w:r>
        <w:t xml:space="preserve">Security </w:t>
      </w:r>
      <w:r w:rsidR="007D362D" w:rsidRPr="007D362D">
        <w:t>Configurations</w:t>
      </w:r>
      <w:bookmarkEnd w:id="14"/>
    </w:p>
    <w:p w:rsidR="00C6273F" w:rsidRDefault="00C6273F" w:rsidP="00F046BB">
      <w:pPr>
        <w:pStyle w:val="ListParagraph"/>
        <w:numPr>
          <w:ilvl w:val="0"/>
          <w:numId w:val="9"/>
        </w:numPr>
      </w:pPr>
      <w:r>
        <w:t>Quick Create Mode</w:t>
      </w:r>
    </w:p>
    <w:p w:rsidR="00504A25" w:rsidRDefault="00E3258F" w:rsidP="00C6273F">
      <w:pPr>
        <w:pStyle w:val="ListParagraph"/>
        <w:numPr>
          <w:ilvl w:val="1"/>
          <w:numId w:val="9"/>
        </w:numPr>
      </w:pPr>
      <w:r w:rsidRPr="00F56F33">
        <w:t>ALLOW_QUICK_</w:t>
      </w:r>
      <w:r w:rsidR="00504A25" w:rsidRPr="00F56F33">
        <w:t>PITCH</w:t>
      </w:r>
      <w:r w:rsidR="00504A25">
        <w:t xml:space="preserve"> -</w:t>
      </w:r>
      <w:r>
        <w:t xml:space="preserve"> </w:t>
      </w:r>
      <w:r w:rsidR="00F046BB">
        <w:t xml:space="preserve">Read </w:t>
      </w:r>
      <w:r w:rsidR="008F0029">
        <w:t xml:space="preserve">value </w:t>
      </w:r>
      <w:r>
        <w:t xml:space="preserve">for </w:t>
      </w:r>
      <w:r w:rsidR="00F046BB">
        <w:t>quantity</w:t>
      </w:r>
      <w:r w:rsidR="008F0029">
        <w:t xml:space="preserve"> mode from</w:t>
      </w:r>
      <w:r w:rsidR="00F046BB">
        <w:t xml:space="preserve"> </w:t>
      </w:r>
      <w:r>
        <w:t>upriv</w:t>
      </w:r>
      <w:r w:rsidR="00F046BB">
        <w:t>.</w:t>
      </w:r>
      <w:r w:rsidR="00D20932">
        <w:t xml:space="preserve"> </w:t>
      </w:r>
      <w:r>
        <w:t>Users without this privilege</w:t>
      </w:r>
      <w:r w:rsidR="00504A25">
        <w:t>,</w:t>
      </w:r>
      <w:r w:rsidR="00D20932">
        <w:t xml:space="preserve"> scans each piece</w:t>
      </w:r>
      <w:r w:rsidR="008F0029">
        <w:t xml:space="preserve"> </w:t>
      </w:r>
      <w:r w:rsidR="00504A25">
        <w:t>to be put in the carton</w:t>
      </w:r>
      <w:r w:rsidR="00D20932">
        <w:t>.</w:t>
      </w:r>
    </w:p>
    <w:p w:rsidR="003A33B5" w:rsidRDefault="001B3C94" w:rsidP="003A33B5">
      <w:pPr>
        <w:pStyle w:val="Heading2"/>
        <w:spacing w:line="360" w:lineRule="auto"/>
      </w:pPr>
      <w:bookmarkStart w:id="15" w:name="_Toc272850060"/>
      <w:r>
        <w:t>Technical Specifications</w:t>
      </w:r>
      <w:bookmarkEnd w:id="15"/>
      <w:r w:rsidR="00021508">
        <w:t xml:space="preserve"> (subject to change)</w:t>
      </w:r>
    </w:p>
    <w:p w:rsidR="00346A0E" w:rsidRDefault="00346A0E" w:rsidP="007B6218"/>
    <w:p w:rsidR="00117E0B" w:rsidRPr="00AD57C6" w:rsidRDefault="00117E0B" w:rsidP="00AD57C6">
      <w:pPr>
        <w:pStyle w:val="Heading2"/>
        <w:spacing w:line="360" w:lineRule="auto"/>
      </w:pPr>
      <w:r w:rsidRPr="00AD57C6">
        <w:t>Questions</w:t>
      </w:r>
    </w:p>
    <w:p w:rsidR="0026720E" w:rsidRDefault="0026720E" w:rsidP="00EE76FA">
      <w:pPr>
        <w:spacing w:line="240" w:lineRule="auto"/>
        <w:ind w:left="360"/>
        <w:jc w:val="both"/>
      </w:pPr>
    </w:p>
    <w:p w:rsidR="00CA0C6B" w:rsidRDefault="00CA0C6B" w:rsidP="004738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426" w:rsidRPr="00473861" w:rsidRDefault="006D6A64" w:rsidP="00ED4426">
      <w:pPr>
        <w:pStyle w:val="Heading2"/>
      </w:pPr>
      <w:bookmarkStart w:id="16" w:name="_Toc272850061"/>
      <w:r>
        <w:t>Change History</w:t>
      </w:r>
      <w:r w:rsidR="00ED4426">
        <w:t>:</w:t>
      </w:r>
      <w:bookmarkEnd w:id="16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620"/>
        <w:gridCol w:w="1980"/>
        <w:gridCol w:w="4428"/>
      </w:tblGrid>
      <w:tr w:rsidR="00ED4426" w:rsidRPr="001A29EF" w:rsidTr="004036B5">
        <w:tc>
          <w:tcPr>
            <w:tcW w:w="828" w:type="dxa"/>
            <w:shd w:val="pct20" w:color="auto" w:fill="auto"/>
          </w:tcPr>
          <w:p w:rsidR="00ED4426" w:rsidRPr="00F442E7" w:rsidRDefault="00ED4426" w:rsidP="004036B5">
            <w:pPr>
              <w:rPr>
                <w:b/>
              </w:rPr>
            </w:pPr>
            <w:r w:rsidRPr="00F442E7">
              <w:rPr>
                <w:b/>
              </w:rPr>
              <w:t>S. No.</w:t>
            </w:r>
          </w:p>
        </w:tc>
        <w:tc>
          <w:tcPr>
            <w:tcW w:w="1620" w:type="dxa"/>
            <w:shd w:val="pct20" w:color="auto" w:fill="auto"/>
          </w:tcPr>
          <w:p w:rsidR="00ED4426" w:rsidRPr="00F442E7" w:rsidRDefault="00ED4426" w:rsidP="004036B5">
            <w:pPr>
              <w:rPr>
                <w:b/>
              </w:rPr>
            </w:pPr>
            <w:r w:rsidRPr="00F442E7">
              <w:rPr>
                <w:b/>
              </w:rPr>
              <w:t>Date</w:t>
            </w:r>
          </w:p>
        </w:tc>
        <w:tc>
          <w:tcPr>
            <w:tcW w:w="1980" w:type="dxa"/>
            <w:shd w:val="pct20" w:color="auto" w:fill="auto"/>
          </w:tcPr>
          <w:p w:rsidR="00ED4426" w:rsidRPr="00F442E7" w:rsidRDefault="00ED4426" w:rsidP="004036B5">
            <w:pPr>
              <w:rPr>
                <w:b/>
              </w:rPr>
            </w:pPr>
            <w:r w:rsidRPr="00F442E7">
              <w:rPr>
                <w:b/>
              </w:rPr>
              <w:t>Modified By</w:t>
            </w:r>
          </w:p>
        </w:tc>
        <w:tc>
          <w:tcPr>
            <w:tcW w:w="4428" w:type="dxa"/>
            <w:shd w:val="pct20" w:color="auto" w:fill="auto"/>
          </w:tcPr>
          <w:p w:rsidR="00ED4426" w:rsidRPr="00F442E7" w:rsidRDefault="00ED4426" w:rsidP="004036B5">
            <w:pPr>
              <w:rPr>
                <w:b/>
              </w:rPr>
            </w:pPr>
            <w:r w:rsidRPr="00F442E7">
              <w:rPr>
                <w:b/>
              </w:rPr>
              <w:t>Description</w:t>
            </w:r>
          </w:p>
        </w:tc>
      </w:tr>
      <w:tr w:rsidR="00ED4426" w:rsidTr="004036B5">
        <w:tc>
          <w:tcPr>
            <w:tcW w:w="828" w:type="dxa"/>
          </w:tcPr>
          <w:p w:rsidR="00ED4426" w:rsidRDefault="00ED4426" w:rsidP="00ED442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20" w:type="dxa"/>
          </w:tcPr>
          <w:p w:rsidR="00ED4426" w:rsidRDefault="00ED4426" w:rsidP="00900F8B">
            <w:r>
              <w:t>September  2</w:t>
            </w:r>
            <w:r w:rsidR="00900F8B">
              <w:t>7</w:t>
            </w:r>
            <w:r>
              <w:t>, 2010</w:t>
            </w:r>
          </w:p>
        </w:tc>
        <w:tc>
          <w:tcPr>
            <w:tcW w:w="1980" w:type="dxa"/>
          </w:tcPr>
          <w:p w:rsidR="00ED4426" w:rsidRDefault="007A7DE6" w:rsidP="00ED4426">
            <w:r>
              <w:t>Deepak Bhatt</w:t>
            </w:r>
          </w:p>
        </w:tc>
        <w:tc>
          <w:tcPr>
            <w:tcW w:w="4428" w:type="dxa"/>
          </w:tcPr>
          <w:p w:rsidR="00ED4426" w:rsidRDefault="00ED4426" w:rsidP="004036B5">
            <w:r>
              <w:t>Original Document</w:t>
            </w:r>
          </w:p>
        </w:tc>
      </w:tr>
      <w:tr w:rsidR="00E62D06" w:rsidTr="004036B5">
        <w:tc>
          <w:tcPr>
            <w:tcW w:w="828" w:type="dxa"/>
          </w:tcPr>
          <w:p w:rsidR="00E62D06" w:rsidRDefault="00E62D06" w:rsidP="00ED442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20" w:type="dxa"/>
          </w:tcPr>
          <w:p w:rsidR="00E62D06" w:rsidRDefault="00E62D06" w:rsidP="00900F8B">
            <w:r>
              <w:t>October 9, 2010</w:t>
            </w:r>
          </w:p>
        </w:tc>
        <w:tc>
          <w:tcPr>
            <w:tcW w:w="1980" w:type="dxa"/>
          </w:tcPr>
          <w:p w:rsidR="00E62D06" w:rsidRDefault="00E62D06" w:rsidP="00ED4426">
            <w:r>
              <w:t>Gitesh Paul</w:t>
            </w:r>
          </w:p>
        </w:tc>
        <w:tc>
          <w:tcPr>
            <w:tcW w:w="4428" w:type="dxa"/>
          </w:tcPr>
          <w:p w:rsidR="00E62D06" w:rsidRDefault="00E62D06" w:rsidP="004036B5">
            <w:r>
              <w:t>Added few point and raised his concerns in “Repack Carton”.</w:t>
            </w:r>
          </w:p>
        </w:tc>
      </w:tr>
      <w:tr w:rsidR="00E62D06" w:rsidTr="004036B5">
        <w:tc>
          <w:tcPr>
            <w:tcW w:w="828" w:type="dxa"/>
          </w:tcPr>
          <w:p w:rsidR="00E62D06" w:rsidRDefault="00E62D06" w:rsidP="00ED442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20" w:type="dxa"/>
          </w:tcPr>
          <w:p w:rsidR="00E62D06" w:rsidRDefault="00E62D06" w:rsidP="00900F8B">
            <w:r>
              <w:t>October 12</w:t>
            </w:r>
            <w:r w:rsidRPr="009D5B98">
              <w:rPr>
                <w:vertAlign w:val="superscript"/>
              </w:rPr>
              <w:t>th</w:t>
            </w:r>
            <w:r>
              <w:t xml:space="preserve"> , 2010</w:t>
            </w:r>
          </w:p>
        </w:tc>
        <w:tc>
          <w:tcPr>
            <w:tcW w:w="1980" w:type="dxa"/>
          </w:tcPr>
          <w:p w:rsidR="00E62D06" w:rsidRDefault="00E62D06" w:rsidP="008312A8">
            <w:r>
              <w:t>Gyaneshwar Lal</w:t>
            </w:r>
          </w:p>
        </w:tc>
        <w:tc>
          <w:tcPr>
            <w:tcW w:w="4428" w:type="dxa"/>
          </w:tcPr>
          <w:p w:rsidR="00E62D06" w:rsidRDefault="00E62D06" w:rsidP="009D5B98">
            <w:r>
              <w:t xml:space="preserve">Addressed to raised concerns from Gitesh and added few points in the functional specs of “Repack Carton” . </w:t>
            </w:r>
          </w:p>
        </w:tc>
      </w:tr>
      <w:tr w:rsidR="00121592" w:rsidTr="004036B5">
        <w:tc>
          <w:tcPr>
            <w:tcW w:w="828" w:type="dxa"/>
          </w:tcPr>
          <w:p w:rsidR="00121592" w:rsidRDefault="00121592" w:rsidP="00ED442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20" w:type="dxa"/>
          </w:tcPr>
          <w:p w:rsidR="00121592" w:rsidRDefault="00121592" w:rsidP="00900F8B">
            <w:r>
              <w:t>October 16</w:t>
            </w:r>
            <w:r w:rsidRPr="00121592">
              <w:rPr>
                <w:vertAlign w:val="superscript"/>
              </w:rPr>
              <w:t>th</w:t>
            </w:r>
            <w:r>
              <w:t>, 2010</w:t>
            </w:r>
          </w:p>
        </w:tc>
        <w:tc>
          <w:tcPr>
            <w:tcW w:w="1980" w:type="dxa"/>
          </w:tcPr>
          <w:p w:rsidR="00121592" w:rsidRDefault="00121592" w:rsidP="008312A8">
            <w:r>
              <w:t>Gyaneshwar Lal</w:t>
            </w:r>
          </w:p>
        </w:tc>
        <w:tc>
          <w:tcPr>
            <w:tcW w:w="4428" w:type="dxa"/>
          </w:tcPr>
          <w:p w:rsidR="00121592" w:rsidRDefault="00121592" w:rsidP="009D5B98">
            <w:r>
              <w:t xml:space="preserve">Finalized functional </w:t>
            </w:r>
            <w:r w:rsidR="00536200">
              <w:t>specifications</w:t>
            </w:r>
            <w:r>
              <w:t>.</w:t>
            </w:r>
          </w:p>
        </w:tc>
      </w:tr>
      <w:tr w:rsidR="005D3396" w:rsidTr="004036B5">
        <w:tc>
          <w:tcPr>
            <w:tcW w:w="828" w:type="dxa"/>
          </w:tcPr>
          <w:p w:rsidR="005D3396" w:rsidRDefault="005D3396" w:rsidP="00ED4426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20" w:type="dxa"/>
          </w:tcPr>
          <w:p w:rsidR="005D3396" w:rsidRDefault="00536200" w:rsidP="00536200">
            <w:r>
              <w:t>Novem</w:t>
            </w:r>
            <w:r w:rsidR="005D3396">
              <w:t>ber 25</w:t>
            </w:r>
            <w:r w:rsidR="005D3396" w:rsidRPr="005D3396">
              <w:rPr>
                <w:vertAlign w:val="superscript"/>
              </w:rPr>
              <w:t>th</w:t>
            </w:r>
            <w:r w:rsidR="005D3396">
              <w:t>, 2010</w:t>
            </w:r>
          </w:p>
        </w:tc>
        <w:tc>
          <w:tcPr>
            <w:tcW w:w="1980" w:type="dxa"/>
          </w:tcPr>
          <w:p w:rsidR="005D3396" w:rsidRDefault="00536200" w:rsidP="008312A8">
            <w:r>
              <w:t>Gyaneshwar Lal</w:t>
            </w:r>
          </w:p>
        </w:tc>
        <w:tc>
          <w:tcPr>
            <w:tcW w:w="4428" w:type="dxa"/>
          </w:tcPr>
          <w:p w:rsidR="005D3396" w:rsidRDefault="006F19C0" w:rsidP="009D5B98">
            <w:r>
              <w:t>Introduced proposed choices and values for the data elements.</w:t>
            </w:r>
          </w:p>
        </w:tc>
      </w:tr>
    </w:tbl>
    <w:p w:rsidR="00473861" w:rsidRPr="00473861" w:rsidRDefault="00473861" w:rsidP="00473861"/>
    <w:sectPr w:rsidR="00473861" w:rsidRPr="00473861" w:rsidSect="00661DC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31" w:rsidRDefault="00B31E31" w:rsidP="00B162FB">
      <w:pPr>
        <w:spacing w:after="0" w:line="240" w:lineRule="auto"/>
      </w:pPr>
      <w:r>
        <w:separator/>
      </w:r>
    </w:p>
  </w:endnote>
  <w:endnote w:type="continuationSeparator" w:id="0">
    <w:p w:rsidR="00B31E31" w:rsidRDefault="00B31E31" w:rsidP="00B1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68657"/>
      <w:docPartObj>
        <w:docPartGallery w:val="Page Numbers (Bottom of Page)"/>
        <w:docPartUnique/>
      </w:docPartObj>
    </w:sdtPr>
    <w:sdtEndPr/>
    <w:sdtContent>
      <w:p w:rsidR="00632B51" w:rsidRDefault="00B31E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9D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2B51" w:rsidRDefault="00632B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31" w:rsidRDefault="00B31E31" w:rsidP="00B162FB">
      <w:pPr>
        <w:spacing w:after="0" w:line="240" w:lineRule="auto"/>
      </w:pPr>
      <w:r>
        <w:separator/>
      </w:r>
    </w:p>
  </w:footnote>
  <w:footnote w:type="continuationSeparator" w:id="0">
    <w:p w:rsidR="00B31E31" w:rsidRDefault="00B31E31" w:rsidP="00B1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BB5"/>
    <w:multiLevelType w:val="hybridMultilevel"/>
    <w:tmpl w:val="39A27178"/>
    <w:lvl w:ilvl="0" w:tplc="5348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437"/>
    <w:multiLevelType w:val="hybridMultilevel"/>
    <w:tmpl w:val="CADE5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B4800"/>
    <w:multiLevelType w:val="hybridMultilevel"/>
    <w:tmpl w:val="F0987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EA0229"/>
    <w:multiLevelType w:val="hybridMultilevel"/>
    <w:tmpl w:val="7A4E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92462"/>
    <w:multiLevelType w:val="hybridMultilevel"/>
    <w:tmpl w:val="FBD26E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9C1CEF"/>
    <w:multiLevelType w:val="hybridMultilevel"/>
    <w:tmpl w:val="69B0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7A77"/>
    <w:multiLevelType w:val="hybridMultilevel"/>
    <w:tmpl w:val="EFB4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70BDB"/>
    <w:multiLevelType w:val="hybridMultilevel"/>
    <w:tmpl w:val="D87801BC"/>
    <w:lvl w:ilvl="0" w:tplc="F18C42C4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6449EF"/>
    <w:multiLevelType w:val="hybridMultilevel"/>
    <w:tmpl w:val="4A4CC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64DC2"/>
    <w:multiLevelType w:val="hybridMultilevel"/>
    <w:tmpl w:val="9322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828CD"/>
    <w:multiLevelType w:val="hybridMultilevel"/>
    <w:tmpl w:val="F90A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B33D5"/>
    <w:multiLevelType w:val="hybridMultilevel"/>
    <w:tmpl w:val="6AAE149C"/>
    <w:lvl w:ilvl="0" w:tplc="4B963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72FF7"/>
    <w:multiLevelType w:val="hybridMultilevel"/>
    <w:tmpl w:val="ADD2F4D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D75409"/>
    <w:multiLevelType w:val="hybridMultilevel"/>
    <w:tmpl w:val="2D243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F2923"/>
    <w:multiLevelType w:val="hybridMultilevel"/>
    <w:tmpl w:val="605A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06BA3"/>
    <w:multiLevelType w:val="hybridMultilevel"/>
    <w:tmpl w:val="39A27178"/>
    <w:lvl w:ilvl="0" w:tplc="5348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7717A"/>
    <w:multiLevelType w:val="hybridMultilevel"/>
    <w:tmpl w:val="5438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B05C7"/>
    <w:multiLevelType w:val="hybridMultilevel"/>
    <w:tmpl w:val="C9624C0E"/>
    <w:lvl w:ilvl="0" w:tplc="CA68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F5871"/>
    <w:multiLevelType w:val="hybridMultilevel"/>
    <w:tmpl w:val="EFB4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74C33"/>
    <w:multiLevelType w:val="hybridMultilevel"/>
    <w:tmpl w:val="29E6A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770C42"/>
    <w:multiLevelType w:val="hybridMultilevel"/>
    <w:tmpl w:val="9F7607C2"/>
    <w:lvl w:ilvl="0" w:tplc="02802E10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656F0"/>
    <w:multiLevelType w:val="hybridMultilevel"/>
    <w:tmpl w:val="B5EC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476B2"/>
    <w:multiLevelType w:val="hybridMultilevel"/>
    <w:tmpl w:val="CAB05B32"/>
    <w:lvl w:ilvl="0" w:tplc="A2621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66D87"/>
    <w:multiLevelType w:val="hybridMultilevel"/>
    <w:tmpl w:val="FBD26E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A947F9"/>
    <w:multiLevelType w:val="hybridMultilevel"/>
    <w:tmpl w:val="B9B4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3"/>
  </w:num>
  <w:num w:numId="4">
    <w:abstractNumId w:val="10"/>
  </w:num>
  <w:num w:numId="5">
    <w:abstractNumId w:val="2"/>
  </w:num>
  <w:num w:numId="6">
    <w:abstractNumId w:val="19"/>
  </w:num>
  <w:num w:numId="7">
    <w:abstractNumId w:val="16"/>
  </w:num>
  <w:num w:numId="8">
    <w:abstractNumId w:val="17"/>
  </w:num>
  <w:num w:numId="9">
    <w:abstractNumId w:val="5"/>
  </w:num>
  <w:num w:numId="10">
    <w:abstractNumId w:val="9"/>
  </w:num>
  <w:num w:numId="11">
    <w:abstractNumId w:val="24"/>
  </w:num>
  <w:num w:numId="12">
    <w:abstractNumId w:val="8"/>
  </w:num>
  <w:num w:numId="13">
    <w:abstractNumId w:val="14"/>
  </w:num>
  <w:num w:numId="14">
    <w:abstractNumId w:val="0"/>
  </w:num>
  <w:num w:numId="15">
    <w:abstractNumId w:val="15"/>
  </w:num>
  <w:num w:numId="16">
    <w:abstractNumId w:val="1"/>
  </w:num>
  <w:num w:numId="17">
    <w:abstractNumId w:val="22"/>
  </w:num>
  <w:num w:numId="18">
    <w:abstractNumId w:val="11"/>
  </w:num>
  <w:num w:numId="19">
    <w:abstractNumId w:val="7"/>
  </w:num>
  <w:num w:numId="20">
    <w:abstractNumId w:val="4"/>
  </w:num>
  <w:num w:numId="21">
    <w:abstractNumId w:val="12"/>
  </w:num>
  <w:num w:numId="22">
    <w:abstractNumId w:val="23"/>
  </w:num>
  <w:num w:numId="23">
    <w:abstractNumId w:val="20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3861"/>
    <w:rsid w:val="00000C9A"/>
    <w:rsid w:val="00005803"/>
    <w:rsid w:val="00021508"/>
    <w:rsid w:val="0003263E"/>
    <w:rsid w:val="00035C8F"/>
    <w:rsid w:val="00043A74"/>
    <w:rsid w:val="00051203"/>
    <w:rsid w:val="000552BB"/>
    <w:rsid w:val="000600B8"/>
    <w:rsid w:val="00071E3A"/>
    <w:rsid w:val="000746C8"/>
    <w:rsid w:val="00077C66"/>
    <w:rsid w:val="0008016E"/>
    <w:rsid w:val="00082FD4"/>
    <w:rsid w:val="000871AF"/>
    <w:rsid w:val="00093FD7"/>
    <w:rsid w:val="0009651C"/>
    <w:rsid w:val="000A5759"/>
    <w:rsid w:val="000B2186"/>
    <w:rsid w:val="000D0626"/>
    <w:rsid w:val="000D4085"/>
    <w:rsid w:val="000E4BAF"/>
    <w:rsid w:val="000E7209"/>
    <w:rsid w:val="000F35EF"/>
    <w:rsid w:val="000F69E5"/>
    <w:rsid w:val="00100989"/>
    <w:rsid w:val="00101282"/>
    <w:rsid w:val="00102008"/>
    <w:rsid w:val="00106F7C"/>
    <w:rsid w:val="00111A5C"/>
    <w:rsid w:val="001177C3"/>
    <w:rsid w:val="00117E0B"/>
    <w:rsid w:val="00121592"/>
    <w:rsid w:val="00123991"/>
    <w:rsid w:val="00124678"/>
    <w:rsid w:val="0013156C"/>
    <w:rsid w:val="001318D1"/>
    <w:rsid w:val="00135C53"/>
    <w:rsid w:val="001446BB"/>
    <w:rsid w:val="00144F05"/>
    <w:rsid w:val="001530B7"/>
    <w:rsid w:val="001551CC"/>
    <w:rsid w:val="00156E57"/>
    <w:rsid w:val="00157E30"/>
    <w:rsid w:val="00163C2F"/>
    <w:rsid w:val="00164622"/>
    <w:rsid w:val="00166150"/>
    <w:rsid w:val="001678BE"/>
    <w:rsid w:val="00174092"/>
    <w:rsid w:val="001762F9"/>
    <w:rsid w:val="0017672B"/>
    <w:rsid w:val="00191243"/>
    <w:rsid w:val="00191943"/>
    <w:rsid w:val="00197F1B"/>
    <w:rsid w:val="001B0285"/>
    <w:rsid w:val="001B18FD"/>
    <w:rsid w:val="001B24FD"/>
    <w:rsid w:val="001B32A9"/>
    <w:rsid w:val="001B3C94"/>
    <w:rsid w:val="001B4C54"/>
    <w:rsid w:val="001B5896"/>
    <w:rsid w:val="001C0DF2"/>
    <w:rsid w:val="001C103E"/>
    <w:rsid w:val="001C486D"/>
    <w:rsid w:val="001D0F73"/>
    <w:rsid w:val="001D269C"/>
    <w:rsid w:val="001D7213"/>
    <w:rsid w:val="001E12BE"/>
    <w:rsid w:val="001E75CE"/>
    <w:rsid w:val="00201616"/>
    <w:rsid w:val="0020169A"/>
    <w:rsid w:val="00207E09"/>
    <w:rsid w:val="00211C17"/>
    <w:rsid w:val="002158F6"/>
    <w:rsid w:val="00224644"/>
    <w:rsid w:val="0022467B"/>
    <w:rsid w:val="00232360"/>
    <w:rsid w:val="00232C82"/>
    <w:rsid w:val="0023421E"/>
    <w:rsid w:val="0024199B"/>
    <w:rsid w:val="00252368"/>
    <w:rsid w:val="00260808"/>
    <w:rsid w:val="00264DF6"/>
    <w:rsid w:val="00265948"/>
    <w:rsid w:val="0026720E"/>
    <w:rsid w:val="0026792F"/>
    <w:rsid w:val="00270E45"/>
    <w:rsid w:val="00272717"/>
    <w:rsid w:val="00274725"/>
    <w:rsid w:val="00281122"/>
    <w:rsid w:val="0028718E"/>
    <w:rsid w:val="00294376"/>
    <w:rsid w:val="00296128"/>
    <w:rsid w:val="00297522"/>
    <w:rsid w:val="002A1D23"/>
    <w:rsid w:val="002A3DAB"/>
    <w:rsid w:val="002B2B58"/>
    <w:rsid w:val="002B6EDC"/>
    <w:rsid w:val="002C19B2"/>
    <w:rsid w:val="002C4BC9"/>
    <w:rsid w:val="002C66C8"/>
    <w:rsid w:val="002E7AC6"/>
    <w:rsid w:val="002F55F4"/>
    <w:rsid w:val="002F65CF"/>
    <w:rsid w:val="003048A0"/>
    <w:rsid w:val="003050BC"/>
    <w:rsid w:val="00310E8E"/>
    <w:rsid w:val="003145BD"/>
    <w:rsid w:val="003203F9"/>
    <w:rsid w:val="00326DC2"/>
    <w:rsid w:val="003350FC"/>
    <w:rsid w:val="00342234"/>
    <w:rsid w:val="00346A0E"/>
    <w:rsid w:val="00355C14"/>
    <w:rsid w:val="00356E16"/>
    <w:rsid w:val="003640E6"/>
    <w:rsid w:val="00364970"/>
    <w:rsid w:val="0037649F"/>
    <w:rsid w:val="00384629"/>
    <w:rsid w:val="003852A9"/>
    <w:rsid w:val="003928B3"/>
    <w:rsid w:val="00392AAA"/>
    <w:rsid w:val="003A33B5"/>
    <w:rsid w:val="003A4FA4"/>
    <w:rsid w:val="003C12CD"/>
    <w:rsid w:val="003D318D"/>
    <w:rsid w:val="003D66D9"/>
    <w:rsid w:val="003D6D26"/>
    <w:rsid w:val="003D702B"/>
    <w:rsid w:val="003D7183"/>
    <w:rsid w:val="003E30D7"/>
    <w:rsid w:val="003E477C"/>
    <w:rsid w:val="003E758D"/>
    <w:rsid w:val="003F427D"/>
    <w:rsid w:val="003F50F2"/>
    <w:rsid w:val="00400440"/>
    <w:rsid w:val="00401C97"/>
    <w:rsid w:val="004020DB"/>
    <w:rsid w:val="004030B1"/>
    <w:rsid w:val="004036B5"/>
    <w:rsid w:val="00403F2A"/>
    <w:rsid w:val="00405256"/>
    <w:rsid w:val="004053E4"/>
    <w:rsid w:val="00415E56"/>
    <w:rsid w:val="004229C8"/>
    <w:rsid w:val="00425C72"/>
    <w:rsid w:val="00427E47"/>
    <w:rsid w:val="004300EF"/>
    <w:rsid w:val="00433E19"/>
    <w:rsid w:val="0043519A"/>
    <w:rsid w:val="00446A48"/>
    <w:rsid w:val="0045080B"/>
    <w:rsid w:val="0045581A"/>
    <w:rsid w:val="00456F79"/>
    <w:rsid w:val="00462865"/>
    <w:rsid w:val="00465822"/>
    <w:rsid w:val="0047038D"/>
    <w:rsid w:val="00470CF2"/>
    <w:rsid w:val="00473861"/>
    <w:rsid w:val="0047774B"/>
    <w:rsid w:val="0047777F"/>
    <w:rsid w:val="00477865"/>
    <w:rsid w:val="00481D9A"/>
    <w:rsid w:val="004856AA"/>
    <w:rsid w:val="00485E68"/>
    <w:rsid w:val="004861DC"/>
    <w:rsid w:val="004869E5"/>
    <w:rsid w:val="00486B26"/>
    <w:rsid w:val="00486F53"/>
    <w:rsid w:val="0049029A"/>
    <w:rsid w:val="00492494"/>
    <w:rsid w:val="0049445F"/>
    <w:rsid w:val="00497B8A"/>
    <w:rsid w:val="004B174D"/>
    <w:rsid w:val="004B3090"/>
    <w:rsid w:val="004B7A7F"/>
    <w:rsid w:val="004C2301"/>
    <w:rsid w:val="004C33A5"/>
    <w:rsid w:val="004D389E"/>
    <w:rsid w:val="004D7FE0"/>
    <w:rsid w:val="004E09AD"/>
    <w:rsid w:val="004F2A9D"/>
    <w:rsid w:val="0050436A"/>
    <w:rsid w:val="00504A25"/>
    <w:rsid w:val="00511AEE"/>
    <w:rsid w:val="005144BC"/>
    <w:rsid w:val="00527848"/>
    <w:rsid w:val="00536200"/>
    <w:rsid w:val="00537D96"/>
    <w:rsid w:val="005466FA"/>
    <w:rsid w:val="00546B14"/>
    <w:rsid w:val="00551F39"/>
    <w:rsid w:val="00556DB5"/>
    <w:rsid w:val="005675D6"/>
    <w:rsid w:val="00590588"/>
    <w:rsid w:val="00592218"/>
    <w:rsid w:val="005930BA"/>
    <w:rsid w:val="00597EF6"/>
    <w:rsid w:val="005B4282"/>
    <w:rsid w:val="005B5BF6"/>
    <w:rsid w:val="005B6F17"/>
    <w:rsid w:val="005C2521"/>
    <w:rsid w:val="005C5660"/>
    <w:rsid w:val="005D1CCD"/>
    <w:rsid w:val="005D2BE9"/>
    <w:rsid w:val="005D3396"/>
    <w:rsid w:val="005E3E88"/>
    <w:rsid w:val="005E6C22"/>
    <w:rsid w:val="005F1772"/>
    <w:rsid w:val="005F5760"/>
    <w:rsid w:val="00600C28"/>
    <w:rsid w:val="006033B3"/>
    <w:rsid w:val="00604C64"/>
    <w:rsid w:val="00613D6A"/>
    <w:rsid w:val="00614D81"/>
    <w:rsid w:val="00623932"/>
    <w:rsid w:val="0062475C"/>
    <w:rsid w:val="00626E59"/>
    <w:rsid w:val="00632B51"/>
    <w:rsid w:val="006359AA"/>
    <w:rsid w:val="00635F1A"/>
    <w:rsid w:val="0064269C"/>
    <w:rsid w:val="0065771E"/>
    <w:rsid w:val="00661516"/>
    <w:rsid w:val="00661DC3"/>
    <w:rsid w:val="0066434B"/>
    <w:rsid w:val="0067052D"/>
    <w:rsid w:val="00670D84"/>
    <w:rsid w:val="0067162A"/>
    <w:rsid w:val="00675B90"/>
    <w:rsid w:val="006806E9"/>
    <w:rsid w:val="00680B17"/>
    <w:rsid w:val="00691BA0"/>
    <w:rsid w:val="006949C7"/>
    <w:rsid w:val="0069528C"/>
    <w:rsid w:val="006A5CE5"/>
    <w:rsid w:val="006A6896"/>
    <w:rsid w:val="006B065E"/>
    <w:rsid w:val="006B4F04"/>
    <w:rsid w:val="006B506B"/>
    <w:rsid w:val="006B60FC"/>
    <w:rsid w:val="006B7257"/>
    <w:rsid w:val="006B7906"/>
    <w:rsid w:val="006C22FB"/>
    <w:rsid w:val="006C691A"/>
    <w:rsid w:val="006C7731"/>
    <w:rsid w:val="006D4997"/>
    <w:rsid w:val="006D50A4"/>
    <w:rsid w:val="006D6A64"/>
    <w:rsid w:val="006E4CED"/>
    <w:rsid w:val="006F19C0"/>
    <w:rsid w:val="006F39AE"/>
    <w:rsid w:val="007034EC"/>
    <w:rsid w:val="00704EA4"/>
    <w:rsid w:val="00706BDA"/>
    <w:rsid w:val="00710C0F"/>
    <w:rsid w:val="00715AE3"/>
    <w:rsid w:val="0071662F"/>
    <w:rsid w:val="00724E91"/>
    <w:rsid w:val="00733342"/>
    <w:rsid w:val="007342BA"/>
    <w:rsid w:val="00734C19"/>
    <w:rsid w:val="00742919"/>
    <w:rsid w:val="00746633"/>
    <w:rsid w:val="0075262C"/>
    <w:rsid w:val="00755190"/>
    <w:rsid w:val="0075681F"/>
    <w:rsid w:val="007663A5"/>
    <w:rsid w:val="00780FC1"/>
    <w:rsid w:val="00787348"/>
    <w:rsid w:val="007A2154"/>
    <w:rsid w:val="007A79E9"/>
    <w:rsid w:val="007A7DE6"/>
    <w:rsid w:val="007B1799"/>
    <w:rsid w:val="007B6218"/>
    <w:rsid w:val="007B644A"/>
    <w:rsid w:val="007C08FC"/>
    <w:rsid w:val="007C2EDF"/>
    <w:rsid w:val="007D0921"/>
    <w:rsid w:val="007D362D"/>
    <w:rsid w:val="007D52E0"/>
    <w:rsid w:val="007D632F"/>
    <w:rsid w:val="007E45A0"/>
    <w:rsid w:val="007F2175"/>
    <w:rsid w:val="007F2C4E"/>
    <w:rsid w:val="00800914"/>
    <w:rsid w:val="00800A11"/>
    <w:rsid w:val="00806969"/>
    <w:rsid w:val="00812A96"/>
    <w:rsid w:val="008140B4"/>
    <w:rsid w:val="00814599"/>
    <w:rsid w:val="00817230"/>
    <w:rsid w:val="0082197A"/>
    <w:rsid w:val="00823745"/>
    <w:rsid w:val="008275CD"/>
    <w:rsid w:val="00827866"/>
    <w:rsid w:val="00830964"/>
    <w:rsid w:val="008312A8"/>
    <w:rsid w:val="00833652"/>
    <w:rsid w:val="00836991"/>
    <w:rsid w:val="00843C46"/>
    <w:rsid w:val="00843F96"/>
    <w:rsid w:val="008502E2"/>
    <w:rsid w:val="00851480"/>
    <w:rsid w:val="008518EB"/>
    <w:rsid w:val="00853B4E"/>
    <w:rsid w:val="00867FD2"/>
    <w:rsid w:val="00873382"/>
    <w:rsid w:val="008757A5"/>
    <w:rsid w:val="00883A77"/>
    <w:rsid w:val="008878C1"/>
    <w:rsid w:val="00897FEB"/>
    <w:rsid w:val="008A6485"/>
    <w:rsid w:val="008B1CAF"/>
    <w:rsid w:val="008B3F55"/>
    <w:rsid w:val="008D4127"/>
    <w:rsid w:val="008E1F91"/>
    <w:rsid w:val="008E40E9"/>
    <w:rsid w:val="008E4741"/>
    <w:rsid w:val="008E7D66"/>
    <w:rsid w:val="008F0029"/>
    <w:rsid w:val="008F236B"/>
    <w:rsid w:val="008F312F"/>
    <w:rsid w:val="008F4013"/>
    <w:rsid w:val="008F5C46"/>
    <w:rsid w:val="008F5F14"/>
    <w:rsid w:val="00900F8B"/>
    <w:rsid w:val="00907E00"/>
    <w:rsid w:val="00920C0B"/>
    <w:rsid w:val="00936728"/>
    <w:rsid w:val="00940237"/>
    <w:rsid w:val="00944B9E"/>
    <w:rsid w:val="00945231"/>
    <w:rsid w:val="009459E8"/>
    <w:rsid w:val="00945EE5"/>
    <w:rsid w:val="00946717"/>
    <w:rsid w:val="009502AC"/>
    <w:rsid w:val="009513D5"/>
    <w:rsid w:val="0095489D"/>
    <w:rsid w:val="00960792"/>
    <w:rsid w:val="00961C30"/>
    <w:rsid w:val="00962597"/>
    <w:rsid w:val="009639FD"/>
    <w:rsid w:val="00964BB6"/>
    <w:rsid w:val="00967380"/>
    <w:rsid w:val="009676F6"/>
    <w:rsid w:val="00973C49"/>
    <w:rsid w:val="009755FE"/>
    <w:rsid w:val="00976C10"/>
    <w:rsid w:val="00981A71"/>
    <w:rsid w:val="00984269"/>
    <w:rsid w:val="00994FFF"/>
    <w:rsid w:val="00995E28"/>
    <w:rsid w:val="00996CEC"/>
    <w:rsid w:val="009A58B4"/>
    <w:rsid w:val="009B723F"/>
    <w:rsid w:val="009D3427"/>
    <w:rsid w:val="009D4449"/>
    <w:rsid w:val="009D5B98"/>
    <w:rsid w:val="009D66F8"/>
    <w:rsid w:val="009E4849"/>
    <w:rsid w:val="009E51D1"/>
    <w:rsid w:val="009E6B03"/>
    <w:rsid w:val="009E71D8"/>
    <w:rsid w:val="009F3211"/>
    <w:rsid w:val="00A03965"/>
    <w:rsid w:val="00A1084E"/>
    <w:rsid w:val="00A22E71"/>
    <w:rsid w:val="00A26C23"/>
    <w:rsid w:val="00A27286"/>
    <w:rsid w:val="00A2782F"/>
    <w:rsid w:val="00A3127E"/>
    <w:rsid w:val="00A33E2C"/>
    <w:rsid w:val="00A423EB"/>
    <w:rsid w:val="00A44D95"/>
    <w:rsid w:val="00A51860"/>
    <w:rsid w:val="00A5216C"/>
    <w:rsid w:val="00A53A3F"/>
    <w:rsid w:val="00A558F6"/>
    <w:rsid w:val="00A6094C"/>
    <w:rsid w:val="00A618B0"/>
    <w:rsid w:val="00A62E45"/>
    <w:rsid w:val="00A638F4"/>
    <w:rsid w:val="00A66902"/>
    <w:rsid w:val="00A66EC3"/>
    <w:rsid w:val="00A708BA"/>
    <w:rsid w:val="00A71A76"/>
    <w:rsid w:val="00A829BA"/>
    <w:rsid w:val="00A829C5"/>
    <w:rsid w:val="00A83F3C"/>
    <w:rsid w:val="00A8708B"/>
    <w:rsid w:val="00A9415F"/>
    <w:rsid w:val="00A94475"/>
    <w:rsid w:val="00AA3374"/>
    <w:rsid w:val="00AA397F"/>
    <w:rsid w:val="00AA75B9"/>
    <w:rsid w:val="00AB03BA"/>
    <w:rsid w:val="00AC353F"/>
    <w:rsid w:val="00AC3F6B"/>
    <w:rsid w:val="00AD150F"/>
    <w:rsid w:val="00AD57C6"/>
    <w:rsid w:val="00AE1AB1"/>
    <w:rsid w:val="00AE25FE"/>
    <w:rsid w:val="00AE2949"/>
    <w:rsid w:val="00AF599A"/>
    <w:rsid w:val="00B03615"/>
    <w:rsid w:val="00B04DD5"/>
    <w:rsid w:val="00B162FB"/>
    <w:rsid w:val="00B2458E"/>
    <w:rsid w:val="00B25428"/>
    <w:rsid w:val="00B31E31"/>
    <w:rsid w:val="00B330B9"/>
    <w:rsid w:val="00B33B70"/>
    <w:rsid w:val="00B3771F"/>
    <w:rsid w:val="00B37788"/>
    <w:rsid w:val="00B53E28"/>
    <w:rsid w:val="00B55F55"/>
    <w:rsid w:val="00B60E5A"/>
    <w:rsid w:val="00B63EAC"/>
    <w:rsid w:val="00B644BD"/>
    <w:rsid w:val="00B7180E"/>
    <w:rsid w:val="00B74242"/>
    <w:rsid w:val="00B76332"/>
    <w:rsid w:val="00B811DC"/>
    <w:rsid w:val="00B83EA9"/>
    <w:rsid w:val="00B9268E"/>
    <w:rsid w:val="00B94C8E"/>
    <w:rsid w:val="00B967B5"/>
    <w:rsid w:val="00B97701"/>
    <w:rsid w:val="00BA1316"/>
    <w:rsid w:val="00BA77E3"/>
    <w:rsid w:val="00BB4AE9"/>
    <w:rsid w:val="00BB5B91"/>
    <w:rsid w:val="00BB6B42"/>
    <w:rsid w:val="00BD27FF"/>
    <w:rsid w:val="00BE4296"/>
    <w:rsid w:val="00BE4797"/>
    <w:rsid w:val="00BE6EA0"/>
    <w:rsid w:val="00BF0FFF"/>
    <w:rsid w:val="00BF6E7D"/>
    <w:rsid w:val="00C0312C"/>
    <w:rsid w:val="00C059D3"/>
    <w:rsid w:val="00C0777E"/>
    <w:rsid w:val="00C1532F"/>
    <w:rsid w:val="00C15B81"/>
    <w:rsid w:val="00C16C12"/>
    <w:rsid w:val="00C2068C"/>
    <w:rsid w:val="00C40C9A"/>
    <w:rsid w:val="00C44EE1"/>
    <w:rsid w:val="00C52CA1"/>
    <w:rsid w:val="00C607A2"/>
    <w:rsid w:val="00C622ED"/>
    <w:rsid w:val="00C62319"/>
    <w:rsid w:val="00C6273F"/>
    <w:rsid w:val="00C6610D"/>
    <w:rsid w:val="00C71265"/>
    <w:rsid w:val="00C77FE5"/>
    <w:rsid w:val="00C8120F"/>
    <w:rsid w:val="00C8179C"/>
    <w:rsid w:val="00C82BA3"/>
    <w:rsid w:val="00C8629F"/>
    <w:rsid w:val="00C91CE8"/>
    <w:rsid w:val="00C922B0"/>
    <w:rsid w:val="00C94B07"/>
    <w:rsid w:val="00C97292"/>
    <w:rsid w:val="00CA0C6B"/>
    <w:rsid w:val="00CA28E4"/>
    <w:rsid w:val="00CB43A2"/>
    <w:rsid w:val="00CB47D0"/>
    <w:rsid w:val="00CB5A61"/>
    <w:rsid w:val="00CB68EF"/>
    <w:rsid w:val="00CB77AB"/>
    <w:rsid w:val="00CC3779"/>
    <w:rsid w:val="00CC7283"/>
    <w:rsid w:val="00CC752E"/>
    <w:rsid w:val="00CD11D0"/>
    <w:rsid w:val="00CD1435"/>
    <w:rsid w:val="00CD5308"/>
    <w:rsid w:val="00CE13E7"/>
    <w:rsid w:val="00CE1ACE"/>
    <w:rsid w:val="00CE48EB"/>
    <w:rsid w:val="00D141A0"/>
    <w:rsid w:val="00D1455D"/>
    <w:rsid w:val="00D20808"/>
    <w:rsid w:val="00D20932"/>
    <w:rsid w:val="00D21DD3"/>
    <w:rsid w:val="00D2212B"/>
    <w:rsid w:val="00D2424B"/>
    <w:rsid w:val="00D2450E"/>
    <w:rsid w:val="00D26591"/>
    <w:rsid w:val="00D30A0B"/>
    <w:rsid w:val="00D31E1D"/>
    <w:rsid w:val="00D3387E"/>
    <w:rsid w:val="00D44832"/>
    <w:rsid w:val="00D46F15"/>
    <w:rsid w:val="00D47E1C"/>
    <w:rsid w:val="00D63B6F"/>
    <w:rsid w:val="00D664FB"/>
    <w:rsid w:val="00D71C00"/>
    <w:rsid w:val="00D75F09"/>
    <w:rsid w:val="00D76FA1"/>
    <w:rsid w:val="00D81D6F"/>
    <w:rsid w:val="00D82D91"/>
    <w:rsid w:val="00D835D8"/>
    <w:rsid w:val="00D95079"/>
    <w:rsid w:val="00D957FA"/>
    <w:rsid w:val="00D96374"/>
    <w:rsid w:val="00DA214A"/>
    <w:rsid w:val="00DB0D28"/>
    <w:rsid w:val="00DB2A97"/>
    <w:rsid w:val="00DB34EF"/>
    <w:rsid w:val="00DB62D9"/>
    <w:rsid w:val="00DB6636"/>
    <w:rsid w:val="00DC321D"/>
    <w:rsid w:val="00DC366C"/>
    <w:rsid w:val="00DD2730"/>
    <w:rsid w:val="00DD3C9A"/>
    <w:rsid w:val="00DE75D7"/>
    <w:rsid w:val="00E11A60"/>
    <w:rsid w:val="00E134C5"/>
    <w:rsid w:val="00E1448E"/>
    <w:rsid w:val="00E20DDF"/>
    <w:rsid w:val="00E227ED"/>
    <w:rsid w:val="00E238EA"/>
    <w:rsid w:val="00E27645"/>
    <w:rsid w:val="00E27C86"/>
    <w:rsid w:val="00E3258F"/>
    <w:rsid w:val="00E3361D"/>
    <w:rsid w:val="00E33B73"/>
    <w:rsid w:val="00E3559F"/>
    <w:rsid w:val="00E36FFD"/>
    <w:rsid w:val="00E41D8A"/>
    <w:rsid w:val="00E45486"/>
    <w:rsid w:val="00E46BD7"/>
    <w:rsid w:val="00E6122C"/>
    <w:rsid w:val="00E62D06"/>
    <w:rsid w:val="00E6447E"/>
    <w:rsid w:val="00E67256"/>
    <w:rsid w:val="00E70D1B"/>
    <w:rsid w:val="00E76828"/>
    <w:rsid w:val="00E8064C"/>
    <w:rsid w:val="00E82182"/>
    <w:rsid w:val="00E84C4A"/>
    <w:rsid w:val="00E919A2"/>
    <w:rsid w:val="00E930EC"/>
    <w:rsid w:val="00E94EEA"/>
    <w:rsid w:val="00E95B90"/>
    <w:rsid w:val="00E97764"/>
    <w:rsid w:val="00EC055D"/>
    <w:rsid w:val="00EC30D3"/>
    <w:rsid w:val="00EC495A"/>
    <w:rsid w:val="00EC6559"/>
    <w:rsid w:val="00EC7B06"/>
    <w:rsid w:val="00ED3548"/>
    <w:rsid w:val="00ED4426"/>
    <w:rsid w:val="00ED739C"/>
    <w:rsid w:val="00EE70CE"/>
    <w:rsid w:val="00EE76FA"/>
    <w:rsid w:val="00EE7A4F"/>
    <w:rsid w:val="00EE7C74"/>
    <w:rsid w:val="00EF02AD"/>
    <w:rsid w:val="00EF15EA"/>
    <w:rsid w:val="00EF1AA9"/>
    <w:rsid w:val="00EF3D77"/>
    <w:rsid w:val="00F0138F"/>
    <w:rsid w:val="00F046BB"/>
    <w:rsid w:val="00F05B6D"/>
    <w:rsid w:val="00F20C19"/>
    <w:rsid w:val="00F24DF2"/>
    <w:rsid w:val="00F25174"/>
    <w:rsid w:val="00F26973"/>
    <w:rsid w:val="00F30F67"/>
    <w:rsid w:val="00F31E98"/>
    <w:rsid w:val="00F35974"/>
    <w:rsid w:val="00F43F20"/>
    <w:rsid w:val="00F47D47"/>
    <w:rsid w:val="00F51650"/>
    <w:rsid w:val="00F52116"/>
    <w:rsid w:val="00F52834"/>
    <w:rsid w:val="00F5491B"/>
    <w:rsid w:val="00F563D8"/>
    <w:rsid w:val="00F56B87"/>
    <w:rsid w:val="00F56F33"/>
    <w:rsid w:val="00F727EE"/>
    <w:rsid w:val="00F809E2"/>
    <w:rsid w:val="00F80A96"/>
    <w:rsid w:val="00F84200"/>
    <w:rsid w:val="00F86AEC"/>
    <w:rsid w:val="00F90AB1"/>
    <w:rsid w:val="00F9638D"/>
    <w:rsid w:val="00FA5D89"/>
    <w:rsid w:val="00FA67B1"/>
    <w:rsid w:val="00FB457A"/>
    <w:rsid w:val="00FB61FD"/>
    <w:rsid w:val="00FC6E0F"/>
    <w:rsid w:val="00FE3FC1"/>
    <w:rsid w:val="00FE484D"/>
    <w:rsid w:val="00FE50A2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DB"/>
  </w:style>
  <w:style w:type="paragraph" w:styleId="Heading1">
    <w:name w:val="heading 1"/>
    <w:basedOn w:val="Normal"/>
    <w:next w:val="Normal"/>
    <w:link w:val="Heading1Char"/>
    <w:uiPriority w:val="9"/>
    <w:qFormat/>
    <w:rsid w:val="00473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1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2FB"/>
  </w:style>
  <w:style w:type="paragraph" w:styleId="Footer">
    <w:name w:val="footer"/>
    <w:basedOn w:val="Normal"/>
    <w:link w:val="FooterChar"/>
    <w:uiPriority w:val="99"/>
    <w:unhideWhenUsed/>
    <w:rsid w:val="00B1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FB"/>
  </w:style>
  <w:style w:type="character" w:styleId="Hyperlink">
    <w:name w:val="Hyperlink"/>
    <w:basedOn w:val="DefaultParagraphFont"/>
    <w:uiPriority w:val="99"/>
    <w:rsid w:val="0049249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492494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9249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44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6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771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7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C2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25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1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2FB"/>
  </w:style>
  <w:style w:type="paragraph" w:styleId="Footer">
    <w:name w:val="footer"/>
    <w:basedOn w:val="Normal"/>
    <w:link w:val="FooterChar"/>
    <w:uiPriority w:val="99"/>
    <w:unhideWhenUsed/>
    <w:rsid w:val="00B1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FB"/>
  </w:style>
  <w:style w:type="character" w:styleId="Hyperlink">
    <w:name w:val="Hyperlink"/>
    <w:basedOn w:val="DefaultParagraphFont"/>
    <w:uiPriority w:val="99"/>
    <w:rsid w:val="0049249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492494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9249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44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A426284AE2540A89877ECC6480C8B" ma:contentTypeVersion="0" ma:contentTypeDescription="Create a new document." ma:contentTypeScope="" ma:versionID="de4ef30bbbe8b714360a0b347571e1a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24EC0-2308-4847-8217-51DA107BA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9D4B9-A01F-457F-8539-8436868031A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A34A96-6439-42F3-8DA5-002F9BDF4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B3A92A5-7BCA-4377-8A3F-C4975727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Eclipse Systems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ssinha</dc:creator>
  <cp:keywords/>
  <dc:description/>
  <cp:lastModifiedBy>Ankit Sharma</cp:lastModifiedBy>
  <cp:revision>156</cp:revision>
  <dcterms:created xsi:type="dcterms:W3CDTF">2010-09-27T14:15:00Z</dcterms:created>
  <dcterms:modified xsi:type="dcterms:W3CDTF">2012-02-02T07:35:00Z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0x010100DADA426284AE2540A89877ECC6480C8B</vt:lpwstr>
  </property>
</Properties>
</file>