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23590" w14:textId="0F67DE40" w:rsidR="00367EF9" w:rsidRPr="000A0530" w:rsidRDefault="00110535" w:rsidP="00110535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0A0530">
        <w:rPr>
          <w:rFonts w:ascii="Arial" w:hAnsi="Arial" w:cs="Arial"/>
          <w:b/>
          <w:bCs/>
          <w:sz w:val="36"/>
          <w:szCs w:val="36"/>
        </w:rPr>
        <w:t>HIGHER ORDER FUNCTIONS</w:t>
      </w:r>
    </w:p>
    <w:p w14:paraId="057AD0B8" w14:textId="77777777" w:rsidR="005733D8" w:rsidRPr="000A0530" w:rsidRDefault="005733D8" w:rsidP="005733D8">
      <w:pPr>
        <w:rPr>
          <w:rFonts w:ascii="Arial" w:hAnsi="Arial" w:cs="Arial"/>
        </w:rPr>
      </w:pPr>
    </w:p>
    <w:p w14:paraId="1C4CB744" w14:textId="48923695" w:rsidR="005733D8" w:rsidRPr="000A0530" w:rsidRDefault="005733D8" w:rsidP="005733D8">
      <w:pPr>
        <w:rPr>
          <w:rFonts w:ascii="Arial" w:hAnsi="Arial" w:cs="Arial"/>
          <w:b/>
          <w:bCs/>
        </w:rPr>
      </w:pPr>
      <w:r w:rsidRPr="000A0530">
        <w:rPr>
          <w:rFonts w:ascii="Arial" w:hAnsi="Arial" w:cs="Arial"/>
        </w:rPr>
        <w:t xml:space="preserve">A function which takes another function as an argument, or returns a function from it, is known as </w:t>
      </w:r>
      <w:r w:rsidRPr="000A0530">
        <w:rPr>
          <w:rFonts w:ascii="Arial" w:hAnsi="Arial" w:cs="Arial"/>
          <w:b/>
          <w:bCs/>
        </w:rPr>
        <w:t>Higher Order Function</w:t>
      </w:r>
    </w:p>
    <w:p w14:paraId="0F954AB0" w14:textId="0C33D936" w:rsidR="00943A60" w:rsidRPr="000A0530" w:rsidRDefault="00B020D9" w:rsidP="005733D8">
      <w:pPr>
        <w:rPr>
          <w:rFonts w:ascii="Arial" w:hAnsi="Arial" w:cs="Arial"/>
          <w:b/>
          <w:bCs/>
        </w:rPr>
      </w:pPr>
      <w:r w:rsidRPr="000A0530">
        <w:rPr>
          <w:rFonts w:ascii="Arial" w:hAnsi="Arial" w:cs="Arial"/>
          <w:b/>
          <w:bCs/>
        </w:rPr>
        <w:drawing>
          <wp:inline distT="0" distB="0" distL="0" distR="0" wp14:anchorId="3C20A26B" wp14:editId="73DABEBA">
            <wp:extent cx="5731510" cy="1417320"/>
            <wp:effectExtent l="0" t="0" r="2540" b="0"/>
            <wp:docPr id="136400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08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9ADE" w14:textId="7EC6A4DB" w:rsidR="001A1C4E" w:rsidRPr="000A0530" w:rsidRDefault="001A1C4E" w:rsidP="005733D8">
      <w:pPr>
        <w:rPr>
          <w:rFonts w:ascii="Arial" w:hAnsi="Arial" w:cs="Arial"/>
          <w:b/>
          <w:bCs/>
        </w:rPr>
      </w:pPr>
      <w:r w:rsidRPr="000A0530">
        <w:rPr>
          <w:rFonts w:ascii="Arial" w:hAnsi="Arial" w:cs="Arial"/>
        </w:rPr>
        <w:t xml:space="preserve">Here, </w:t>
      </w:r>
      <w:r w:rsidRPr="000A0530">
        <w:rPr>
          <w:rFonts w:ascii="Arial" w:hAnsi="Arial" w:cs="Arial"/>
          <w:b/>
          <w:bCs/>
        </w:rPr>
        <w:t xml:space="preserve">y </w:t>
      </w:r>
      <w:r w:rsidRPr="000A0530">
        <w:rPr>
          <w:rFonts w:ascii="Arial" w:hAnsi="Arial" w:cs="Arial"/>
        </w:rPr>
        <w:t xml:space="preserve">is the </w:t>
      </w:r>
      <w:r w:rsidRPr="000A0530">
        <w:rPr>
          <w:rFonts w:ascii="Arial" w:hAnsi="Arial" w:cs="Arial"/>
          <w:b/>
          <w:bCs/>
        </w:rPr>
        <w:t>Higher Order Function</w:t>
      </w:r>
      <w:r w:rsidRPr="000A0530">
        <w:rPr>
          <w:rFonts w:ascii="Arial" w:hAnsi="Arial" w:cs="Arial"/>
        </w:rPr>
        <w:t xml:space="preserve"> and </w:t>
      </w:r>
      <w:r w:rsidRPr="000A0530">
        <w:rPr>
          <w:rFonts w:ascii="Arial" w:hAnsi="Arial" w:cs="Arial"/>
          <w:b/>
          <w:bCs/>
        </w:rPr>
        <w:t xml:space="preserve">x </w:t>
      </w:r>
      <w:r w:rsidRPr="000A0530">
        <w:rPr>
          <w:rFonts w:ascii="Arial" w:hAnsi="Arial" w:cs="Arial"/>
        </w:rPr>
        <w:t xml:space="preserve">is the </w:t>
      </w:r>
      <w:r w:rsidRPr="000A0530">
        <w:rPr>
          <w:rFonts w:ascii="Arial" w:hAnsi="Arial" w:cs="Arial"/>
          <w:b/>
          <w:bCs/>
        </w:rPr>
        <w:t>Callback function</w:t>
      </w:r>
    </w:p>
    <w:p w14:paraId="17FE9593" w14:textId="77777777" w:rsidR="005D3BAD" w:rsidRPr="000A0530" w:rsidRDefault="005D3BAD" w:rsidP="005733D8">
      <w:pPr>
        <w:rPr>
          <w:rFonts w:ascii="Arial" w:hAnsi="Arial" w:cs="Arial"/>
          <w:b/>
          <w:bCs/>
        </w:rPr>
      </w:pPr>
    </w:p>
    <w:p w14:paraId="15434D4B" w14:textId="5076F956" w:rsidR="005D3BAD" w:rsidRPr="000A0530" w:rsidRDefault="005D3BAD" w:rsidP="005733D8">
      <w:pPr>
        <w:rPr>
          <w:rFonts w:ascii="Arial" w:hAnsi="Arial" w:cs="Arial"/>
        </w:rPr>
      </w:pPr>
      <w:r w:rsidRPr="000A0530">
        <w:rPr>
          <w:rFonts w:ascii="Arial" w:hAnsi="Arial" w:cs="Arial"/>
        </w:rPr>
        <w:t xml:space="preserve">Suppose we want to calculate </w:t>
      </w:r>
      <w:r w:rsidRPr="000A0530">
        <w:rPr>
          <w:rFonts w:ascii="Arial" w:hAnsi="Arial" w:cs="Arial"/>
          <w:b/>
          <w:bCs/>
        </w:rPr>
        <w:t>area</w:t>
      </w:r>
      <w:r w:rsidRPr="000A0530">
        <w:rPr>
          <w:rFonts w:ascii="Arial" w:hAnsi="Arial" w:cs="Arial"/>
        </w:rPr>
        <w:t xml:space="preserve"> of circles whose radii are provided in an array,</w:t>
      </w:r>
    </w:p>
    <w:p w14:paraId="13005B69" w14:textId="51AFD940" w:rsidR="005D3BAD" w:rsidRPr="000A0530" w:rsidRDefault="005D3BAD" w:rsidP="005733D8">
      <w:pPr>
        <w:rPr>
          <w:rFonts w:ascii="Arial" w:hAnsi="Arial" w:cs="Arial"/>
        </w:rPr>
      </w:pPr>
      <w:r w:rsidRPr="000A0530">
        <w:rPr>
          <w:rFonts w:ascii="Arial" w:hAnsi="Arial" w:cs="Arial"/>
        </w:rPr>
        <w:drawing>
          <wp:inline distT="0" distB="0" distL="0" distR="0" wp14:anchorId="622E4530" wp14:editId="0D24B00D">
            <wp:extent cx="5731510" cy="1664335"/>
            <wp:effectExtent l="0" t="0" r="2540" b="0"/>
            <wp:docPr id="91208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89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69DE" w14:textId="77777777" w:rsidR="00EC1D43" w:rsidRPr="000A0530" w:rsidRDefault="00EC1D43" w:rsidP="005733D8">
      <w:pPr>
        <w:rPr>
          <w:rFonts w:ascii="Arial" w:hAnsi="Arial" w:cs="Arial"/>
        </w:rPr>
      </w:pPr>
    </w:p>
    <w:p w14:paraId="7DD16F8B" w14:textId="5E2A8827" w:rsidR="00EC1D43" w:rsidRPr="000A0530" w:rsidRDefault="00EC1D43" w:rsidP="005733D8">
      <w:pPr>
        <w:rPr>
          <w:rFonts w:ascii="Arial" w:hAnsi="Arial" w:cs="Arial"/>
        </w:rPr>
      </w:pPr>
      <w:r w:rsidRPr="000A0530">
        <w:rPr>
          <w:rFonts w:ascii="Arial" w:hAnsi="Arial" w:cs="Arial"/>
        </w:rPr>
        <w:t xml:space="preserve">Now what if we also want to calculate </w:t>
      </w:r>
      <w:r w:rsidRPr="000A0530">
        <w:rPr>
          <w:rFonts w:ascii="Arial" w:hAnsi="Arial" w:cs="Arial"/>
          <w:b/>
          <w:bCs/>
        </w:rPr>
        <w:t xml:space="preserve">circumference </w:t>
      </w:r>
      <w:r w:rsidRPr="000A0530">
        <w:rPr>
          <w:rFonts w:ascii="Arial" w:hAnsi="Arial" w:cs="Arial"/>
        </w:rPr>
        <w:t>of circles whose radii are provided in an array, we will normally create another function,</w:t>
      </w:r>
    </w:p>
    <w:p w14:paraId="055E2CE9" w14:textId="163094CC" w:rsidR="00EC1D43" w:rsidRPr="000A0530" w:rsidRDefault="009B7D66" w:rsidP="005733D8">
      <w:pPr>
        <w:rPr>
          <w:rFonts w:ascii="Arial" w:hAnsi="Arial" w:cs="Arial"/>
        </w:rPr>
      </w:pPr>
      <w:r w:rsidRPr="000A0530">
        <w:rPr>
          <w:rFonts w:ascii="Arial" w:hAnsi="Arial" w:cs="Arial"/>
        </w:rPr>
        <w:drawing>
          <wp:inline distT="0" distB="0" distL="0" distR="0" wp14:anchorId="60C916C5" wp14:editId="23A48D1B">
            <wp:extent cx="5731510" cy="1676400"/>
            <wp:effectExtent l="0" t="0" r="2540" b="0"/>
            <wp:docPr id="7985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3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4EC4" w14:textId="59485DD7" w:rsidR="00E65834" w:rsidRPr="000A0530" w:rsidRDefault="00E65834" w:rsidP="005733D8">
      <w:pPr>
        <w:rPr>
          <w:rFonts w:ascii="Arial" w:hAnsi="Arial" w:cs="Arial"/>
        </w:rPr>
      </w:pPr>
      <w:r w:rsidRPr="000A0530">
        <w:rPr>
          <w:rFonts w:ascii="Arial" w:hAnsi="Arial" w:cs="Arial"/>
        </w:rPr>
        <w:t xml:space="preserve">Now, what if we want to calculate </w:t>
      </w:r>
      <w:r w:rsidRPr="000A0530">
        <w:rPr>
          <w:rFonts w:ascii="Arial" w:hAnsi="Arial" w:cs="Arial"/>
          <w:b/>
          <w:bCs/>
        </w:rPr>
        <w:t xml:space="preserve">diameter </w:t>
      </w:r>
      <w:r w:rsidRPr="000A0530">
        <w:rPr>
          <w:rFonts w:ascii="Arial" w:hAnsi="Arial" w:cs="Arial"/>
        </w:rPr>
        <w:t>of circles whose radii are provided in an array, we will again copy paste the same code and change the formula</w:t>
      </w:r>
    </w:p>
    <w:p w14:paraId="175647A5" w14:textId="2265CBCF" w:rsidR="00E65834" w:rsidRDefault="000A0530" w:rsidP="000A0530">
      <w:pPr>
        <w:rPr>
          <w:rFonts w:ascii="Arial" w:hAnsi="Arial" w:cs="Arial"/>
          <w:b/>
          <w:bCs/>
        </w:rPr>
      </w:pPr>
      <w:r w:rsidRPr="000A0530">
        <w:rPr>
          <w:rFonts w:ascii="Arial" w:hAnsi="Arial" w:cs="Arial"/>
          <w:b/>
          <w:bCs/>
        </w:rPr>
        <w:t>But this is not a good approach to follow</w:t>
      </w:r>
      <w:r w:rsidR="00C66922">
        <w:rPr>
          <w:rFonts w:ascii="Arial" w:hAnsi="Arial" w:cs="Arial"/>
          <w:b/>
          <w:bCs/>
        </w:rPr>
        <w:t>, we are repeating code a lot here and in software Engineering we follow DRY approach i.e. Don’t Repeat Yourself</w:t>
      </w:r>
    </w:p>
    <w:p w14:paraId="3241D9C0" w14:textId="0825387A" w:rsidR="00A81164" w:rsidRDefault="00A81164" w:rsidP="000A053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All the functions in our case are almost 90% the same, what changes is just the formulae logic, i.e.  area of circle, circumference of circle, diameter of circle</w:t>
      </w:r>
    </w:p>
    <w:p w14:paraId="4FC46DF6" w14:textId="77777777" w:rsidR="00BC1AF1" w:rsidRDefault="00BC1AF1" w:rsidP="000A0530">
      <w:pPr>
        <w:rPr>
          <w:rFonts w:ascii="Arial" w:hAnsi="Arial" w:cs="Arial"/>
        </w:rPr>
      </w:pPr>
    </w:p>
    <w:p w14:paraId="59146F7D" w14:textId="31493729" w:rsidR="00BC1AF1" w:rsidRDefault="00BC1AF1" w:rsidP="000A0530">
      <w:pPr>
        <w:rPr>
          <w:rFonts w:ascii="Arial" w:hAnsi="Arial" w:cs="Arial"/>
        </w:rPr>
      </w:pPr>
      <w:r>
        <w:rPr>
          <w:rFonts w:ascii="Arial" w:hAnsi="Arial" w:cs="Arial"/>
        </w:rPr>
        <w:t>So can we just extract the logic out i.e formulae calculating part</w:t>
      </w:r>
    </w:p>
    <w:p w14:paraId="07B019F5" w14:textId="30405DD5" w:rsidR="00BC1AF1" w:rsidRDefault="004F401F" w:rsidP="000A0530">
      <w:pPr>
        <w:rPr>
          <w:rFonts w:ascii="Arial" w:hAnsi="Arial" w:cs="Arial"/>
        </w:rPr>
      </w:pPr>
      <w:r w:rsidRPr="004F401F">
        <w:rPr>
          <w:rFonts w:ascii="Arial" w:hAnsi="Arial" w:cs="Arial"/>
        </w:rPr>
        <w:drawing>
          <wp:inline distT="0" distB="0" distL="0" distR="0" wp14:anchorId="305C70D9" wp14:editId="55D329C5">
            <wp:extent cx="5731510" cy="2649220"/>
            <wp:effectExtent l="0" t="0" r="2540" b="0"/>
            <wp:docPr id="84317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70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8514" w14:textId="6D7BC497" w:rsidR="00761597" w:rsidRDefault="00761597" w:rsidP="000A0530">
      <w:pPr>
        <w:rPr>
          <w:rFonts w:ascii="Arial" w:hAnsi="Arial" w:cs="Arial"/>
        </w:rPr>
      </w:pPr>
      <w:r>
        <w:rPr>
          <w:rFonts w:ascii="Arial" w:hAnsi="Arial" w:cs="Arial"/>
        </w:rPr>
        <w:t>We have seen higher order function above, let’s just explore more,</w:t>
      </w:r>
    </w:p>
    <w:p w14:paraId="4FF5F295" w14:textId="6AD40FFD" w:rsidR="00761597" w:rsidRDefault="00761597" w:rsidP="000A05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What if we use </w:t>
      </w:r>
      <w:r>
        <w:rPr>
          <w:rFonts w:ascii="Arial" w:hAnsi="Arial" w:cs="Arial"/>
          <w:b/>
          <w:bCs/>
        </w:rPr>
        <w:t xml:space="preserve">map </w:t>
      </w:r>
      <w:r>
        <w:rPr>
          <w:rFonts w:ascii="Arial" w:hAnsi="Arial" w:cs="Arial"/>
        </w:rPr>
        <w:t>method</w:t>
      </w:r>
      <w:r w:rsidR="001E2A71">
        <w:rPr>
          <w:rFonts w:ascii="Arial" w:hAnsi="Arial" w:cs="Arial"/>
        </w:rPr>
        <w:t xml:space="preserve"> to calculate the logic, see below: </w:t>
      </w:r>
    </w:p>
    <w:p w14:paraId="2B971697" w14:textId="6A1C4AAC" w:rsidR="001E2A71" w:rsidRDefault="001E2A71" w:rsidP="000A0530">
      <w:pPr>
        <w:rPr>
          <w:rFonts w:ascii="Arial" w:hAnsi="Arial" w:cs="Arial"/>
        </w:rPr>
      </w:pPr>
      <w:r w:rsidRPr="001E2A71">
        <w:rPr>
          <w:rFonts w:ascii="Arial" w:hAnsi="Arial" w:cs="Arial"/>
        </w:rPr>
        <w:drawing>
          <wp:inline distT="0" distB="0" distL="0" distR="0" wp14:anchorId="5A69A324" wp14:editId="76F79514">
            <wp:extent cx="5731510" cy="1064895"/>
            <wp:effectExtent l="0" t="0" r="2540" b="1905"/>
            <wp:docPr id="107742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24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4660" w14:textId="03C6761F" w:rsidR="00BA2FD1" w:rsidRDefault="00E2453A" w:rsidP="000A0530">
      <w:pPr>
        <w:rPr>
          <w:rFonts w:ascii="Arial" w:hAnsi="Arial" w:cs="Arial"/>
        </w:rPr>
      </w:pPr>
      <w:r>
        <w:rPr>
          <w:rFonts w:ascii="Arial" w:hAnsi="Arial" w:cs="Arial"/>
        </w:rPr>
        <w:t>Let’s build calculate function such that it behaves like map,</w:t>
      </w:r>
    </w:p>
    <w:p w14:paraId="09208637" w14:textId="0C40B72D" w:rsidR="00E2453A" w:rsidRDefault="00E2453A" w:rsidP="000A0530">
      <w:pPr>
        <w:rPr>
          <w:rFonts w:ascii="Arial" w:hAnsi="Arial" w:cs="Arial"/>
        </w:rPr>
      </w:pPr>
      <w:r w:rsidRPr="00E2453A">
        <w:rPr>
          <w:rFonts w:ascii="Arial" w:hAnsi="Arial" w:cs="Arial"/>
        </w:rPr>
        <w:drawing>
          <wp:inline distT="0" distB="0" distL="0" distR="0" wp14:anchorId="29BFEC3A" wp14:editId="0526D103">
            <wp:extent cx="5731510" cy="2360930"/>
            <wp:effectExtent l="0" t="0" r="2540" b="1270"/>
            <wp:docPr id="97166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66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FC50" w14:textId="77777777" w:rsidR="00042CE4" w:rsidRDefault="00042CE4" w:rsidP="000A0530">
      <w:pPr>
        <w:rPr>
          <w:rFonts w:ascii="Arial" w:hAnsi="Arial" w:cs="Arial"/>
        </w:rPr>
      </w:pPr>
    </w:p>
    <w:p w14:paraId="2855CB4A" w14:textId="0D031EF4" w:rsidR="00042CE4" w:rsidRPr="00761597" w:rsidRDefault="00042CE4" w:rsidP="000A05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Unary Function -&gt; </w:t>
      </w:r>
      <w:r>
        <w:rPr>
          <w:rFonts w:ascii="Nunito" w:hAnsi="Nunito"/>
          <w:color w:val="FFFFFF"/>
          <w:spacing w:val="2"/>
          <w:sz w:val="27"/>
          <w:szCs w:val="27"/>
          <w:shd w:val="clear" w:color="auto" w:fill="131417"/>
        </w:rPr>
        <w:t>allows you to pass only a single parameter to it.</w:t>
      </w:r>
    </w:p>
    <w:sectPr w:rsidR="00042CE4" w:rsidRPr="00761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535"/>
    <w:rsid w:val="00042CE4"/>
    <w:rsid w:val="000A0530"/>
    <w:rsid w:val="00110535"/>
    <w:rsid w:val="001A1C4E"/>
    <w:rsid w:val="001E2A71"/>
    <w:rsid w:val="00367EF9"/>
    <w:rsid w:val="004F401F"/>
    <w:rsid w:val="005733D8"/>
    <w:rsid w:val="005D3BAD"/>
    <w:rsid w:val="00761597"/>
    <w:rsid w:val="00943A60"/>
    <w:rsid w:val="009B7D66"/>
    <w:rsid w:val="00A81164"/>
    <w:rsid w:val="00B020D9"/>
    <w:rsid w:val="00BA2FD1"/>
    <w:rsid w:val="00BC1AF1"/>
    <w:rsid w:val="00C66922"/>
    <w:rsid w:val="00DE6206"/>
    <w:rsid w:val="00E2453A"/>
    <w:rsid w:val="00E65834"/>
    <w:rsid w:val="00EC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F6243"/>
  <w15:chartTrackingRefBased/>
  <w15:docId w15:val="{0E61C23A-5C62-47B0-A095-2C3038BE4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05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16</cp:revision>
  <dcterms:created xsi:type="dcterms:W3CDTF">2024-05-27T03:00:00Z</dcterms:created>
  <dcterms:modified xsi:type="dcterms:W3CDTF">2024-05-27T03:59:00Z</dcterms:modified>
</cp:coreProperties>
</file>