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Insurance Policies and Risk Coverage – Aurelia Developments LLC</w:t>
      </w:r>
    </w:p>
    <w:p>
      <w:pPr>
        <w:pStyle w:val="Heading1"/>
      </w:pPr>
      <w:r>
        <w:t>Executive Summary</w:t>
      </w:r>
    </w:p>
    <w:p>
      <w:r>
        <w:br/>
        <w:t>This report summarizes the business insurance program maintained by Aurelia Developments LLC in connection with</w:t>
        <w:br/>
        <w:t>enterprise risk management and private equity diligence. The company maintains a comprehensive insurance portfolio</w:t>
        <w:br/>
        <w:t>covering property assets, construction activities, liability exposure, operational disruptions, cybersecurity risks,</w:t>
        <w:br/>
        <w:t>and employee safety obligations.</w:t>
        <w:br/>
        <w:br/>
        <w:t>Given the scale and capital intensity of Aurelia Developments’ real estate portfolio, the company maintains a layered</w:t>
        <w:br/>
        <w:t>insurance structure consisting of primary policies and excess coverage layers underwritten by international insurers.</w:t>
        <w:br/>
        <w:t>Coverage limits are calibrated relative to project value, construction exposure, and third‑party liability risk.</w:t>
        <w:br/>
      </w:r>
    </w:p>
    <w:p>
      <w:pPr>
        <w:pStyle w:val="Heading1"/>
      </w:pPr>
      <w:r>
        <w:t>Overview of Corporate Insurance Program</w:t>
      </w:r>
    </w:p>
    <w:p>
      <w:r>
        <w:br/>
        <w:t>The Aurelia Developments insurance framework includes multiple policy types designed to mitigate operational risks.</w:t>
        <w:br/>
        <w:br/>
        <w:t>Core coverage categories include:</w:t>
        <w:br/>
        <w:br/>
        <w:t>• Property insurance covering completed and in‑development assets</w:t>
        <w:br/>
        <w:t>• General liability insurance covering third‑party injury and property damage</w:t>
        <w:br/>
        <w:t>• Construction and builder’s risk insurance covering development projects</w:t>
        <w:br/>
        <w:t>• Business interruption insurance covering operational disruptions</w:t>
        <w:br/>
        <w:t>• Workers’ compensation insurance covering employee injury risks</w:t>
        <w:br/>
        <w:t>• Cyber liability insurance covering data and technology risks</w:t>
        <w:br/>
        <w:t>• Umbrella and excess liability coverage extending policy limits</w:t>
        <w:br/>
        <w:br/>
        <w:t>The company works with international insurers and insurance brokers to maintain competitive coverage and</w:t>
        <w:br/>
        <w:t>ensure compliance with regulatory requirements.</w:t>
        <w:br/>
      </w:r>
    </w:p>
    <w:p>
      <w:pPr>
        <w:pStyle w:val="Heading1"/>
      </w:pPr>
      <w:r>
        <w:t>Property Insurance</w:t>
      </w:r>
    </w:p>
    <w:p>
      <w:r>
        <w:br/>
        <w:t>Property insurance policies provide coverage for the company’s real estate portfolio including:</w:t>
        <w:br/>
        <w:br/>
        <w:t>• luxury residential towers</w:t>
        <w:br/>
        <w:t>• villa developments</w:t>
        <w:br/>
        <w:t>• mixed‑use retail properties</w:t>
        <w:br/>
        <w:t>• corporate offices</w:t>
        <w:br/>
        <w:t>• development sites</w:t>
        <w:br/>
        <w:br/>
        <w:t>Coverage typically includes protection against fire, natural disasters, structural damage, and certain</w:t>
        <w:br/>
        <w:t>construction‑related risks. Insured values are updated annually based on project valuations.</w:t>
        <w:br/>
      </w:r>
    </w:p>
    <w:p>
      <w:pPr>
        <w:pStyle w:val="Heading1"/>
      </w:pPr>
      <w:r>
        <w:t>General Liability Insurance</w:t>
      </w:r>
    </w:p>
    <w:p>
      <w:r>
        <w:br/>
        <w:t>General liability coverage protects the company against third‑party claims involving:</w:t>
        <w:br/>
        <w:br/>
        <w:t>• bodily injury</w:t>
        <w:br/>
        <w:t>• property damage</w:t>
        <w:br/>
        <w:t>• construction‑site incidents</w:t>
        <w:br/>
        <w:t>• contractual liability disputes</w:t>
        <w:br/>
        <w:br/>
        <w:t>The company maintains significant coverage limits reflecting the high‑value nature of development projects.</w:t>
        <w:br/>
      </w:r>
    </w:p>
    <w:p>
      <w:pPr>
        <w:pStyle w:val="Heading1"/>
      </w:pPr>
      <w:r>
        <w:t>Construction and Development Insurance</w:t>
      </w:r>
    </w:p>
    <w:p>
      <w:r>
        <w:br/>
        <w:t>Construction insurance policies include builder’s risk coverage protecting projects under development.</w:t>
        <w:br/>
        <w:t>Coverage includes damage to construction materials, contractor negligence, and project delays resulting</w:t>
        <w:br/>
        <w:t>from insured events.</w:t>
        <w:br/>
        <w:br/>
        <w:t>Project‑specific insurance policies are obtained for major development sites to ensure adequate coverage</w:t>
        <w:br/>
        <w:t>relative to construction value.</w:t>
        <w:br/>
      </w:r>
    </w:p>
    <w:p>
      <w:pPr>
        <w:pStyle w:val="Heading1"/>
      </w:pPr>
      <w:r>
        <w:t>Business Interruption Insurance</w:t>
      </w:r>
    </w:p>
    <w:p>
      <w:r>
        <w:br/>
        <w:t>Business interruption insurance provides coverage for income losses resulting from property damage,</w:t>
        <w:br/>
        <w:t>construction delays, or operational disruptions affecting project completion or leasing operations.</w:t>
        <w:br/>
      </w:r>
    </w:p>
    <w:p>
      <w:pPr>
        <w:pStyle w:val="Heading1"/>
      </w:pPr>
      <w:r>
        <w:t>Workers’ Compensation Insurance</w:t>
      </w:r>
    </w:p>
    <w:p>
      <w:r>
        <w:br/>
        <w:t>Workers’ compensation coverage protects employees and contractors against workplace injury risks.</w:t>
        <w:br/>
        <w:t>Policies are maintained in compliance with regional labor regulations and construction safety standards.</w:t>
        <w:br/>
      </w:r>
    </w:p>
    <w:p>
      <w:pPr>
        <w:pStyle w:val="Heading1"/>
      </w:pPr>
      <w:r>
        <w:t>Cybersecurity Insurance</w:t>
      </w:r>
    </w:p>
    <w:p>
      <w:r>
        <w:br/>
        <w:t>Cyber liability insurance protects the company against financial losses resulting from data breaches,</w:t>
        <w:br/>
        <w:t>cyber attacks, or IT system disruptions affecting operational or investor data.</w:t>
        <w:br/>
      </w:r>
    </w:p>
    <w:p>
      <w:pPr>
        <w:pStyle w:val="Heading1"/>
      </w:pPr>
      <w:r>
        <w:t>Umbrella and Excess Liability Coverage</w:t>
      </w:r>
    </w:p>
    <w:p>
      <w:r>
        <w:br/>
        <w:t>Umbrella policies provide additional protection beyond primary liability policies. These policies extend</w:t>
        <w:br/>
        <w:t>coverage limits to protect against catastrophic claims that may exceed base policy limits.</w:t>
        <w:br/>
      </w:r>
    </w:p>
    <w:p>
      <w:pPr>
        <w:pStyle w:val="Heading1"/>
      </w:pPr>
      <w:r>
        <w:t>Claims History</w:t>
      </w:r>
    </w:p>
    <w:p>
      <w:r>
        <w:br/>
        <w:t>Insurance claim activity has historically been limited. Claims filed have primarily involved minor</w:t>
        <w:br/>
        <w:t>construction‑related property damage and contractual disputes with contractors. None of the claims have</w:t>
        <w:br/>
        <w:t>resulted in material financial losses to the company.</w:t>
        <w:br/>
      </w:r>
    </w:p>
    <w:p>
      <w:pPr>
        <w:pStyle w:val="Heading1"/>
      </w:pPr>
      <w:r>
        <w:t>Insurance Providers and Brokers</w:t>
      </w:r>
    </w:p>
    <w:p>
      <w:r>
        <w:br/>
        <w:t>Primary insurance providers include international insurers specializing in construction and real estate risk.</w:t>
        <w:br/>
        <w:t>The company’s insurance program is coordinated through a global insurance brokerage firm that manages policy</w:t>
        <w:br/>
        <w:t>placement, renewal negotiations, and claims administration.</w:t>
        <w:br/>
      </w:r>
    </w:p>
    <w:p>
      <w:pPr>
        <w:pStyle w:val="Heading1"/>
      </w:pPr>
      <w:r>
        <w:t>Risk Management Practices</w:t>
      </w:r>
    </w:p>
    <w:p>
      <w:r>
        <w:br/>
        <w:t>Aurelia Developments maintains internal risk management procedures including project risk assessments,</w:t>
        <w:br/>
        <w:t>contractor safety compliance reviews, insurance renewal reviews, and coordination with legal advisors</w:t>
        <w:br/>
        <w:t>on risk mitigation strategies.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