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Compensation Details for Directors and Officers – Aurelia Developments LLC</w:t>
      </w:r>
    </w:p>
    <w:p>
      <w:pPr>
        <w:pStyle w:val="Heading1"/>
      </w:pPr>
      <w:r>
        <w:t>Executive Summary</w:t>
      </w:r>
    </w:p>
    <w:p>
      <w:r>
        <w:br/>
        <w:t>This report presents a comprehensive review of compensation arrangements for directors and senior officers</w:t>
        <w:br/>
        <w:t>of Aurelia Developments LLC in connection with a potential private equity investment and governance diligence</w:t>
        <w:br/>
        <w:t>process. The analysis evaluates base salary, incentive compensation, equity participation, benefits, and</w:t>
        <w:br/>
        <w:t>governance oversight mechanisms.</w:t>
        <w:br/>
        <w:br/>
        <w:t>The purpose of this report is to assess:</w:t>
        <w:br/>
        <w:t>• Alignment of management incentives with shareholder value creation</w:t>
        <w:br/>
        <w:t>• Competitiveness of compensation levels relative to peer luxury real estate developers</w:t>
        <w:br/>
        <w:t>• Retention risk among key executives</w:t>
        <w:br/>
        <w:t>• Governance oversight and approval processes governing compensation decisions</w:t>
        <w:br/>
      </w:r>
    </w:p>
    <w:p>
      <w:pPr>
        <w:pStyle w:val="Heading1"/>
      </w:pPr>
      <w:r>
        <w:t>Compensation Philosophy</w:t>
      </w:r>
    </w:p>
    <w:p>
      <w:r>
        <w:br/>
        <w:t>Aurelia Developments LLC structures executive compensation to attract experienced real estate executives while</w:t>
        <w:br/>
        <w:t>aligning management performance with long-term project profitability and investor returns.</w:t>
        <w:br/>
        <w:br/>
        <w:t>Compensation is designed around three primary objectives:</w:t>
        <w:br/>
        <w:t>1. Competitive base compensation benchmarked against regional real estate developers</w:t>
        <w:br/>
        <w:t>2. Performance-based incentives tied to financial results and development milestones</w:t>
        <w:br/>
        <w:t>3. Long-term equity participation designed to align management interests with shareholder value</w:t>
        <w:br/>
      </w:r>
    </w:p>
    <w:p>
      <w:pPr>
        <w:pStyle w:val="Heading1"/>
      </w:pPr>
      <w:r>
        <w:t>Governance Oversight</w:t>
      </w:r>
    </w:p>
    <w:p>
      <w:r>
        <w:br/>
        <w:t>Compensation decisions are overseen by the Board of Directors and the Compensation Committee.</w:t>
        <w:br/>
        <w:t>The committee periodically reviews compensation benchmarks prepared by external consultants</w:t>
        <w:br/>
        <w:t>and evaluates executive performance before recommending adjustments.</w:t>
        <w:br/>
        <w:br/>
        <w:t>Key governance responsibilities include:</w:t>
        <w:br/>
        <w:t>• approval of executive salary adjustments</w:t>
        <w:br/>
        <w:t>• determination of annual bonus pools</w:t>
        <w:br/>
        <w:t>• oversight of equity incentive grants</w:t>
        <w:br/>
        <w:t>• approval of director compensation structures</w:t>
        <w:br/>
      </w:r>
    </w:p>
    <w:p>
      <w:pPr>
        <w:pStyle w:val="Heading1"/>
      </w:pPr>
      <w:r>
        <w:t>Director Compensation Framework</w:t>
      </w:r>
    </w:p>
    <w:p>
      <w:r>
        <w:br/>
        <w:t>Directors receive a mix of fixed retainers, committee fees, and equity compensation.</w:t>
        <w:br/>
        <w:t>Independent directors receive additional retainers reflecting governance responsibilities.</w:t>
        <w:br/>
        <w:br/>
        <w:t>Typical components include:</w:t>
        <w:br/>
        <w:t>• annual board retainer</w:t>
        <w:br/>
        <w:t>• committee membership fees</w:t>
        <w:br/>
        <w:t>• committee chair fees</w:t>
        <w:br/>
        <w:t>• equity grants subject to vesting</w:t>
        <w:br/>
        <w:t>• reimbursement of travel and governance-related expenses</w:t>
        <w:br/>
      </w:r>
    </w:p>
    <w:p>
      <w:pPr>
        <w:pStyle w:val="Heading1"/>
      </w:pPr>
      <w:r>
        <w:t>Executive Compensation Structure</w:t>
      </w:r>
    </w:p>
    <w:p>
      <w:r>
        <w:br/>
        <w:t>Senior executive compensation consists of four primary elements:</w:t>
        <w:br/>
        <w:br/>
        <w:t>Base Salary:</w:t>
        <w:br/>
        <w:t>Fixed annual compensation benchmarked against comparable real estate developers.</w:t>
        <w:br/>
        <w:br/>
        <w:t>Annual Performance Bonus:</w:t>
        <w:br/>
        <w:t>Variable compensation tied to development project performance, revenue growth,</w:t>
        <w:br/>
        <w:t>and investor return metrics.</w:t>
        <w:br/>
        <w:br/>
        <w:t>Long-Term Equity Incentives:</w:t>
        <w:br/>
        <w:t>Equity awards designed to retain senior executives and align incentives with shareholders.</w:t>
        <w:br/>
        <w:br/>
        <w:t>Benefits and Perquisites:</w:t>
        <w:br/>
        <w:t>Health insurance, relocation benefits, travel allowances, and retirement contributions.</w:t>
        <w:br/>
      </w:r>
    </w:p>
    <w:p>
      <w:pPr>
        <w:pStyle w:val="Heading1"/>
      </w:pPr>
      <w:r>
        <w:t>Bonus and Performance Metrics</w:t>
      </w:r>
    </w:p>
    <w:p>
      <w:r>
        <w:br/>
        <w:t>Annual bonus payouts are determined based on achievement of performance targets including:</w:t>
        <w:br/>
        <w:br/>
        <w:t>• project completion milestones</w:t>
        <w:br/>
        <w:t>• development profitability</w:t>
        <w:br/>
        <w:t>• return on invested capital</w:t>
        <w:br/>
        <w:t>• investor fundraising success</w:t>
        <w:br/>
        <w:t>• operational efficiency metrics</w:t>
        <w:br/>
        <w:br/>
        <w:t>Bonus targets vary by executive role and may range between 60% and 120% of base salary.</w:t>
        <w:br/>
      </w:r>
    </w:p>
    <w:p>
      <w:pPr>
        <w:pStyle w:val="Heading1"/>
      </w:pPr>
      <w:r>
        <w:t>Equity Participation Programs</w:t>
      </w:r>
    </w:p>
    <w:p>
      <w:r>
        <w:br/>
        <w:t>Executives participate in the Aurelia Developments Management Equity Incentive Plan.</w:t>
        <w:br/>
        <w:br/>
        <w:t>Awards may include:</w:t>
        <w:br/>
        <w:t>• stock options</w:t>
        <w:br/>
        <w:t>• restricted equity units</w:t>
        <w:br/>
        <w:t>• profit participation interests</w:t>
        <w:br/>
        <w:br/>
        <w:t>Typical vesting schedule:</w:t>
        <w:br/>
        <w:t>• 4-year vesting period</w:t>
        <w:br/>
        <w:t>• 1-year cliff</w:t>
        <w:br/>
        <w:t>• monthly vesting thereafter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