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Directors and Officers (D&amp;O) Insurance Policies – Aurelia Developments LLC</w:t>
      </w:r>
    </w:p>
    <w:p>
      <w:pPr>
        <w:pStyle w:val="Heading1"/>
      </w:pPr>
      <w:r>
        <w:t>1. Executive Summary</w:t>
      </w:r>
    </w:p>
    <w:p>
      <w:r>
        <w:br/>
        <w:t>This memorandum summarizes the Directors and Officers (D&amp;O) liability insurance program maintained by</w:t>
        <w:br/>
        <w:t>Aurelia Developments LLC. The program is designed to protect directors, officers, and senior executives</w:t>
        <w:br/>
        <w:t>against claims arising from the performance of their corporate duties.</w:t>
        <w:br/>
        <w:br/>
        <w:t>The company maintains a multi-layer insurance structure consisting of a primary D&amp;O policy supplemented</w:t>
        <w:br/>
        <w:t>by excess coverage layers underwritten by international insurers. The insurance program is intended to</w:t>
        <w:br/>
        <w:t>protect both individual directors and officers as well as the corporate entity against governance-related</w:t>
        <w:br/>
        <w:t>litigation risks, regulatory investigations, and shareholder claims.</w:t>
        <w:br/>
        <w:br/>
        <w:t>Based on the review performed for private equity diligence purposes, the current aggregate D&amp;O coverage</w:t>
        <w:br/>
        <w:t>limit appears consistent with comparable luxury real estate developers operating in the Middle East and</w:t>
        <w:br/>
        <w:t>international capital markets.</w:t>
        <w:br/>
      </w:r>
    </w:p>
    <w:p>
      <w:pPr>
        <w:pStyle w:val="Heading1"/>
      </w:pPr>
      <w:r>
        <w:t>2. Overview of D&amp;O Insurance Structure</w:t>
      </w:r>
    </w:p>
    <w:p>
      <w:r>
        <w:br/>
        <w:t>Aurelia Developments maintains a multi-layer Directors and Officers liability insurance program consisting</w:t>
        <w:br/>
        <w:t>of three primary coverage components:</w:t>
        <w:br/>
        <w:br/>
        <w:t>Side A Coverage – protects individual directors and officers when the company cannot indemnify them.</w:t>
        <w:br/>
        <w:br/>
        <w:t>Side B Coverage – reimburses the company when it indemnifies directors and officers for claims arising</w:t>
        <w:br/>
        <w:t>from their corporate duties.</w:t>
        <w:br/>
        <w:br/>
        <w:t>Side C Coverage – provides coverage for the company itself in the event of securities or governance claims.</w:t>
        <w:br/>
        <w:br/>
        <w:t>The program includes a primary policy layer and multiple excess layers designed to increase the total</w:t>
        <w:br/>
        <w:t>coverage limit available for significant litigation events.</w:t>
        <w:br/>
      </w:r>
    </w:p>
    <w:p>
      <w:pPr>
        <w:pStyle w:val="Heading1"/>
      </w:pPr>
      <w:r>
        <w:t>3. Policy Coverage Details</w:t>
      </w:r>
    </w:p>
    <w:p>
      <w:r>
        <w:br/>
        <w:t>Primary Policy Limit: USD 25,000,000</w:t>
        <w:br/>
        <w:t>Excess Policy Layers: Additional USD 25,000,000 across two excess insurers</w:t>
        <w:br/>
        <w:br/>
        <w:t>Retention (Deductible): USD 500,000 per claim</w:t>
        <w:br/>
        <w:br/>
        <w:t>Policy Period: January 1, 2024 – December 31, 2024</w:t>
        <w:br/>
        <w:br/>
        <w:t>Insured Parties:</w:t>
        <w:br/>
        <w:t>• Directors of Aurelia Developments LLC</w:t>
        <w:br/>
        <w:t>• Officers and senior executives</w:t>
        <w:br/>
        <w:t>• Certain employees acting in managerial or fiduciary capacities</w:t>
        <w:br/>
      </w:r>
    </w:p>
    <w:p>
      <w:pPr>
        <w:pStyle w:val="Heading1"/>
      </w:pPr>
      <w:r>
        <w:t>4. Scope of Coverage</w:t>
      </w:r>
    </w:p>
    <w:p>
      <w:r>
        <w:br/>
        <w:t>Covered claims include:</w:t>
        <w:br/>
        <w:t>• shareholder derivative actions</w:t>
        <w:br/>
        <w:t>• breach of fiduciary duty allegations</w:t>
        <w:br/>
        <w:t>• securities-related claims</w:t>
        <w:br/>
        <w:t>• regulatory investigations</w:t>
        <w:br/>
        <w:t>• employment-related claims against executives</w:t>
        <w:br/>
        <w:t>• legal defense costs associated with governance litigation</w:t>
        <w:br/>
      </w:r>
    </w:p>
    <w:p>
      <w:pPr>
        <w:pStyle w:val="Heading1"/>
      </w:pPr>
      <w:r>
        <w:t>5. Policy Exclusions</w:t>
      </w:r>
    </w:p>
    <w:p>
      <w:r>
        <w:br/>
        <w:t>Typical exclusions within the policy include:</w:t>
        <w:br/>
        <w:br/>
        <w:t>Fraud and Criminal Conduct – claims arising from proven fraud or criminal acts.</w:t>
        <w:br/>
        <w:br/>
        <w:t>Personal Profit Exclusion – claims involving illegal personal financial benefit.</w:t>
        <w:br/>
        <w:br/>
        <w:t>Insured vs Insured Exclusion – claims brought by one insured individual against another,</w:t>
        <w:br/>
        <w:t>subject to certain carve-outs.</w:t>
        <w:br/>
        <w:br/>
        <w:t>Prior Litigation Exclusion – claims arising from matters known prior to the policy inception.</w:t>
        <w:br/>
      </w:r>
    </w:p>
    <w:p>
      <w:pPr>
        <w:pStyle w:val="Heading1"/>
      </w:pPr>
      <w:r>
        <w:t>6. Claims Notification Procedures</w:t>
      </w:r>
    </w:p>
    <w:p>
      <w:r>
        <w:br/>
        <w:t>In the event of a claim, the insured individual must notify the company's General Counsel</w:t>
        <w:br/>
        <w:t>and insurance broker immediately.</w:t>
        <w:br/>
        <w:br/>
        <w:t>The broker then notifies the insurer in accordance with policy reporting requirements.</w:t>
        <w:br/>
        <w:t>Failure to provide timely notice may affect coverage availability.</w:t>
        <w:br/>
      </w:r>
    </w:p>
    <w:p>
      <w:pPr>
        <w:pStyle w:val="Heading1"/>
      </w:pPr>
      <w:r>
        <w:t>7. Relationship with Indemnification Agreements</w:t>
      </w:r>
    </w:p>
    <w:p>
      <w:r>
        <w:br/>
        <w:t>The D&amp;O insurance program operates alongside indemnification agreements entered into with</w:t>
        <w:br/>
        <w:t>directors and officers. In most circumstances, the company first indemnifies the individual</w:t>
        <w:br/>
        <w:t>and then seeks reimbursement from the insurer under Side B coverage.</w:t>
        <w:br/>
      </w:r>
    </w:p>
    <w:p>
      <w:pPr>
        <w:pStyle w:val="Heading1"/>
      </w:pPr>
      <w:r>
        <w:t>8. Policy Renewal and Insurance Providers</w:t>
      </w:r>
    </w:p>
    <w:p>
      <w:r>
        <w:br/>
        <w:t>Primary Insurer: Global Specialty Insurance Ltd.</w:t>
        <w:br/>
        <w:t>Excess Insurers: International Syndicate Underwriters, Capital Risk Reinsurance</w:t>
        <w:br/>
        <w:br/>
        <w:t>Insurance Broker: Meridian Global Insurance Brokers</w:t>
        <w:br/>
        <w:br/>
        <w:t>Policies are reviewed annually and renewed following underwriting review of the company’s</w:t>
        <w:br/>
        <w:t>financial performance, litigation exposure, and governance practices.</w:t>
        <w:br/>
      </w:r>
    </w:p>
    <w:p>
      <w:pPr>
        <w:pStyle w:val="Heading1"/>
      </w:pPr>
      <w:r>
        <w:t>9. Claims History</w:t>
      </w:r>
    </w:p>
    <w:p>
      <w:r>
        <w:br/>
        <w:t>Based on the review of company records, Aurelia Developments has experienced limited D&amp;O</w:t>
        <w:br/>
        <w:t>insurance claims. Two minor claims were reported during the past five years, both related</w:t>
        <w:br/>
        <w:t>to contractual disputes involving project partners. Neither claim resulted in material</w:t>
        <w:br/>
        <w:t>financial liability for the company.</w:t>
        <w:br/>
      </w:r>
    </w:p>
    <w:p>
      <w:pPr>
        <w:pStyle w:val="Heading1"/>
      </w:pPr>
      <w:r>
        <w:t>10. Risk Assessment</w:t>
      </w:r>
    </w:p>
    <w:p>
      <w:r>
        <w:br/>
        <w:t>From a diligence perspective, the company’s D&amp;O coverage program appears broadly aligned</w:t>
        <w:br/>
        <w:t>with industry practices for companies of comparable size and risk profile.</w:t>
        <w:br/>
        <w:br/>
        <w:t>Potential governance risks primarily relate to development financing structures and</w:t>
        <w:br/>
        <w:t>international investor participation, which can increase litigation exposure in the</w:t>
        <w:br/>
        <w:t>event of project delays or financial disputes.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