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History of Equity Financings – Aurelia Developments LLC</w:t>
      </w:r>
    </w:p>
    <w:p>
      <w:pPr>
        <w:pStyle w:val="Heading1"/>
      </w:pPr>
      <w:r>
        <w:t>Executive Overview</w:t>
      </w:r>
    </w:p>
    <w:p>
      <w:r>
        <w:t>Aurelia Developments LLC has historically financed its real estate development platform through a combination of founder equity contributions and institutional capital raises. The company’s financing strategy has focused on securing long‑term equity partners capable of supporting large-scale luxury development projects across Dubai’s prime waterfront locations.</w:t>
      </w:r>
    </w:p>
    <w:p>
      <w:pPr>
        <w:pStyle w:val="Heading1"/>
      </w:pPr>
      <w:r>
        <w:t>Chronological Record of Equity Financings</w:t>
      </w:r>
    </w:p>
    <w:p>
      <w:pPr>
        <w:pStyle w:val="Heading2"/>
      </w:pPr>
      <w:r>
        <w:t>Founder Capitalization</w:t>
      </w:r>
    </w:p>
    <w:p>
      <w:r>
        <w:t>Financing Date: 15-Mar-2016</w:t>
      </w:r>
    </w:p>
    <w:p>
      <w:r>
        <w:t>Investor(s): Aurelia Holdings FZ-LLC (Founding Shareholder)</w:t>
      </w:r>
    </w:p>
    <w:p>
      <w:r>
        <w:t>Capital Raised: AED 55,000,000</w:t>
      </w:r>
    </w:p>
    <w:p>
      <w:r>
        <w:t>Post‑Money Valuation: AED 55,000,000</w:t>
      </w:r>
    </w:p>
    <w:p>
      <w:r>
        <w:t>Post‑Transaction Ownership: Founder 100%</w:t>
      </w:r>
    </w:p>
    <w:p>
      <w:r>
        <w:t>Strategic Purpose of Capital Raise:</w:t>
      </w:r>
    </w:p>
    <w:p>
      <w:r>
        <w:t>Initial capitalization of Aurelia Developments LLC to fund company formation, licensing, and acquisition of initial development pipeline opportunities in Dubai.</w:t>
      </w:r>
    </w:p>
    <w:p>
      <w:pPr>
        <w:pStyle w:val="Heading2"/>
      </w:pPr>
      <w:r>
        <w:t>Institutional Equity Financing</w:t>
      </w:r>
    </w:p>
    <w:p>
      <w:r>
        <w:t>Financing Date: 12-Jun-2018</w:t>
      </w:r>
    </w:p>
    <w:p>
      <w:r>
        <w:t>Investor(s): Meridian Global Real Estate Ltd</w:t>
      </w:r>
    </w:p>
    <w:p>
      <w:r>
        <w:t>Capital Raised: AED 20,000,000</w:t>
      </w:r>
    </w:p>
    <w:p>
      <w:r>
        <w:t>Pre‑Money Valuation: AED 55,000,000</w:t>
      </w:r>
    </w:p>
    <w:p>
      <w:r>
        <w:t>Post‑Money Valuation: AED 75,000,000</w:t>
      </w:r>
    </w:p>
    <w:p>
      <w:r>
        <w:t>Post‑Transaction Ownership: Founder 73.3%; Meridian 26.7%</w:t>
      </w:r>
    </w:p>
    <w:p>
      <w:r>
        <w:t>Strategic Purpose of Capital Raise:</w:t>
      </w:r>
    </w:p>
    <w:p>
      <w:r>
        <w:t>Capital raise to fund acquisition and development of flagship waterfront residential tower projects in Dubai Marina.</w:t>
      </w:r>
    </w:p>
    <w:p>
      <w:pPr>
        <w:pStyle w:val="Heading2"/>
      </w:pPr>
      <w:r>
        <w:t>Strategic Growth Capital Round</w:t>
      </w:r>
    </w:p>
    <w:p>
      <w:r>
        <w:t>Financing Date: 03-Sep-2020</w:t>
      </w:r>
    </w:p>
    <w:p>
      <w:r>
        <w:t>Investor(s): Al Noor Capital Investments LLC</w:t>
      </w:r>
    </w:p>
    <w:p>
      <w:r>
        <w:t>Capital Raised: AED 15,000,000</w:t>
      </w:r>
    </w:p>
    <w:p>
      <w:r>
        <w:t>Pre‑Money Valuation: AED 75,000,000</w:t>
      </w:r>
    </w:p>
    <w:p>
      <w:r>
        <w:t>Post‑Money Valuation: AED 90,000,000</w:t>
      </w:r>
    </w:p>
    <w:p>
      <w:r>
        <w:t>Post‑Transaction Ownership: Founder 61.1%; Meridian 22.2%; Al Noor 16.7%</w:t>
      </w:r>
    </w:p>
    <w:p>
      <w:r>
        <w:t>Strategic Purpose of Capital Raise:</w:t>
      </w:r>
    </w:p>
    <w:p>
      <w:r>
        <w:t>Strategic capital raise supporting expansion into premium villa developments and branded residences with international hospitality partners.</w:t>
      </w:r>
    </w:p>
    <w:p>
      <w:pPr>
        <w:pStyle w:val="Heading2"/>
      </w:pPr>
      <w:r>
        <w:t>Expansion Equity Financing</w:t>
      </w:r>
    </w:p>
    <w:p>
      <w:r>
        <w:t>Financing Date: 18-Nov-2022</w:t>
      </w:r>
    </w:p>
    <w:p>
      <w:r>
        <w:t>Investor(s): Crescent Strategic Investments Ltd</w:t>
      </w:r>
    </w:p>
    <w:p>
      <w:r>
        <w:t>Capital Raised: AED 10,000,000</w:t>
      </w:r>
    </w:p>
    <w:p>
      <w:r>
        <w:t>Pre‑Money Valuation: AED 90,000,000</w:t>
      </w:r>
    </w:p>
    <w:p>
      <w:r>
        <w:t>Post‑Money Valuation: AED 100,000,000</w:t>
      </w:r>
    </w:p>
    <w:p>
      <w:r>
        <w:t>Post‑Transaction Ownership: Founder 55.0%; Meridian 20.0%; Al Noor 15.0%; Crescent 10.0%</w:t>
      </w:r>
    </w:p>
    <w:p>
      <w:r>
        <w:t>Strategic Purpose of Capital Raise:</w:t>
      </w:r>
    </w:p>
    <w:p>
      <w:r>
        <w:t>Growth capital to support expansion into mixed-use developments including hospitality and retail assets across Dubai waterfront districts.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