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Indemnification Agreements – Aurelia Developments LLC</w:t>
      </w:r>
    </w:p>
    <w:p>
      <w:pPr>
        <w:pStyle w:val="Heading1"/>
      </w:pPr>
      <w:r>
        <w:t>Executive Summary</w:t>
      </w:r>
    </w:p>
    <w:p>
      <w:r>
        <w:br/>
        <w:t>This document summarizes the indemnification framework adopted by Aurelia Developments LLC to protect its directors,</w:t>
        <w:br/>
        <w:t>officers, and certain senior executives from personal liability arising from the performance of their corporate duties.</w:t>
        <w:br/>
        <w:br/>
        <w:t>Indemnification arrangements are a critical component of corporate governance structures used by private equity-backed</w:t>
        <w:br/>
        <w:t>companies and institutional investors. These agreements are designed to ensure that qualified individuals are willing</w:t>
        <w:br/>
        <w:t>to serve as directors and officers without undue concern about personal financial exposure resulting from litigation,</w:t>
        <w:br/>
        <w:t>regulatory investigations, or other proceedings related to their corporate roles.</w:t>
        <w:br/>
        <w:br/>
        <w:t>The indemnification framework operates in conjunction with the Company’s Directors and Officers (D&amp;O) liability</w:t>
        <w:br/>
        <w:t>insurance policies and is intended to align with governance practices commonly adopted by institutional investors,</w:t>
        <w:br/>
        <w:t>private equity sponsors, and corporate boards.</w:t>
        <w:br/>
      </w:r>
    </w:p>
    <w:p>
      <w:pPr>
        <w:pStyle w:val="Heading1"/>
      </w:pPr>
      <w:r>
        <w:t>Definitions</w:t>
      </w:r>
    </w:p>
    <w:p>
      <w:r>
        <w:br/>
        <w:t>For purposes of these indemnification agreements, the following terms shall have the meanings set forth below:</w:t>
        <w:br/>
        <w:br/>
        <w:t>“Indemnified Party” means any director, officer, or senior executive of the Company entitled to indemnification</w:t>
        <w:br/>
        <w:t>under this agreement.</w:t>
        <w:br/>
        <w:br/>
        <w:t>“Indemnifying Party” means Aurelia Developments LLC and any successor entity obligated to provide indemnification.</w:t>
        <w:br/>
        <w:br/>
        <w:t>“Proceeding” means any threatened, pending, or completed action, suit, arbitration, investigation, or regulatory</w:t>
        <w:br/>
        <w:t>proceeding, whether civil, criminal, administrative, or investigative.</w:t>
        <w:br/>
        <w:br/>
        <w:t>“Losses” means all damages, judgments, fines, penalties, settlements, liabilities, and expenses incurred in connection</w:t>
        <w:br/>
        <w:t>with any Proceeding.</w:t>
        <w:br/>
        <w:br/>
        <w:t>“Expenses” means reasonable attorneys’ fees, expert fees, court costs, investigation costs, and other expenses</w:t>
        <w:br/>
        <w:t>incurred in connection with the defense of a Proceeding.</w:t>
        <w:br/>
        <w:br/>
        <w:t>“Corporate Capacity” means service as a director, officer, employee, or agent of the Company or any subsidiary.</w:t>
        <w:br/>
        <w:br/>
        <w:t>“Good Faith” means conduct undertaken with an honest belief that the action was in the best interests of the Company.</w:t>
        <w:br/>
      </w:r>
    </w:p>
    <w:p>
      <w:pPr>
        <w:pStyle w:val="Heading1"/>
      </w:pPr>
      <w:r>
        <w:t>Scope of Indemnification</w:t>
      </w:r>
    </w:p>
    <w:p>
      <w:r>
        <w:br/>
        <w:t>The Company shall indemnify the Indemnified Party against all Losses and Expenses arising from any Proceeding</w:t>
        <w:br/>
        <w:t>resulting from the individual’s service in a Corporate Capacity.</w:t>
        <w:br/>
        <w:br/>
        <w:t>Covered claims may include:</w:t>
        <w:br/>
        <w:br/>
        <w:t>• shareholder litigation</w:t>
        <w:br/>
        <w:t>• regulatory investigations</w:t>
        <w:br/>
        <w:t>• contractual disputes involving corporate actions</w:t>
        <w:br/>
        <w:t>• claims arising from governance decisions</w:t>
        <w:br/>
        <w:t>• claims relating to fiduciary duties</w:t>
        <w:br/>
        <w:br/>
        <w:t>Indemnification shall extend to judgments, settlements, fines, penalties, and legal expenses incurred in connection</w:t>
        <w:br/>
        <w:t>with such claims.</w:t>
        <w:br/>
      </w:r>
    </w:p>
    <w:p>
      <w:pPr>
        <w:pStyle w:val="Heading1"/>
      </w:pPr>
      <w:r>
        <w:t>Advancement of Expenses</w:t>
      </w:r>
    </w:p>
    <w:p>
      <w:r>
        <w:br/>
        <w:t>The Company shall advance reasonable legal expenses incurred by an Indemnified Party in connection with any Proceeding,</w:t>
        <w:br/>
        <w:t>subject to the delivery of an undertaking by the Indemnified Party to repay such amounts if it is ultimately determined</w:t>
        <w:br/>
        <w:t>that indemnification is not permitted under applicable law.</w:t>
        <w:br/>
        <w:br/>
        <w:t>Requests for advancement of expenses shall be submitted in writing to the Company’s General Counsel or Board of Directors.</w:t>
        <w:br/>
      </w:r>
    </w:p>
    <w:p>
      <w:pPr>
        <w:pStyle w:val="Heading1"/>
      </w:pPr>
      <w:r>
        <w:t>Exclusions from Indemnification</w:t>
      </w:r>
    </w:p>
    <w:p>
      <w:r>
        <w:br/>
        <w:t>Notwithstanding the foregoing, indemnification shall not apply in circumstances involving:</w:t>
        <w:br/>
        <w:br/>
        <w:t>• fraud or intentional misconduct</w:t>
        <w:br/>
        <w:t>• criminal acts resulting in conviction</w:t>
        <w:br/>
        <w:t>• willful breach of fiduciary duties</w:t>
        <w:br/>
        <w:t>• personal profit obtained in violation of corporate policy</w:t>
        <w:br/>
      </w:r>
    </w:p>
    <w:p>
      <w:pPr>
        <w:pStyle w:val="Heading1"/>
      </w:pPr>
      <w:r>
        <w:t>Procedures for Indemnification Claims</w:t>
      </w:r>
    </w:p>
    <w:p>
      <w:r>
        <w:br/>
        <w:t>An Indemnified Party seeking indemnification shall provide prompt written notice to the Company upon becoming aware</w:t>
        <w:br/>
        <w:t>of any Proceeding that may give rise to indemnification rights.</w:t>
        <w:br/>
        <w:br/>
        <w:t>The Board of Directors or an authorized committee shall review indemnification claims and determine eligibility</w:t>
        <w:br/>
        <w:t>based on the standards described in this agreement.</w:t>
        <w:br/>
      </w:r>
    </w:p>
    <w:p>
      <w:pPr>
        <w:pStyle w:val="Heading1"/>
      </w:pPr>
      <w:r>
        <w:t>Relationship with Insurance Coverage</w:t>
      </w:r>
    </w:p>
    <w:p>
      <w:r>
        <w:br/>
        <w:t>The Company maintains Directors and Officers (D&amp;O) liability insurance policies covering directors, officers,</w:t>
        <w:br/>
        <w:t>and certain senior executives. Indemnification obligations under this agreement are intended to supplement</w:t>
        <w:br/>
        <w:t>such insurance coverage.</w:t>
        <w:br/>
        <w:br/>
        <w:t>Where insurance coverage is available, the Company may seek recovery from insurers prior to making direct</w:t>
        <w:br/>
        <w:t>indemnification payments.</w:t>
        <w:br/>
      </w:r>
    </w:p>
    <w:p>
      <w:pPr>
        <w:pStyle w:val="Heading1"/>
      </w:pPr>
      <w:r>
        <w:t>Duration of Indemnification Rights</w:t>
      </w:r>
    </w:p>
    <w:p>
      <w:r>
        <w:br/>
        <w:t>Indemnification rights under this agreement shall continue after an individual ceases to serve as a director,</w:t>
        <w:br/>
        <w:t>officer, or employee of the Company. Such rights shall survive termination of employment, resignation,</w:t>
        <w:br/>
        <w:t>or the sale of the Company.</w:t>
        <w:br/>
      </w:r>
    </w:p>
    <w:p>
      <w:pPr>
        <w:pStyle w:val="Heading1"/>
      </w:pPr>
      <w:r>
        <w:t>Change of Control Provisions</w:t>
      </w:r>
    </w:p>
    <w:p>
      <w:r>
        <w:br/>
        <w:t>In the event of a merger, acquisition, recapitalization, or sale of substantially all assets of the Company,</w:t>
        <w:br/>
        <w:t>the successor entity shall assume all indemnification obligations under these agreements.</w:t>
        <w:br/>
        <w:br/>
        <w:t>Indemnification rights shall remain enforceable following a change of control.</w:t>
        <w:br/>
      </w:r>
    </w:p>
    <w:p>
      <w:pPr>
        <w:pStyle w:val="Heading1"/>
      </w:pPr>
      <w:r>
        <w:t>Enforcement and Remedies</w:t>
      </w:r>
    </w:p>
    <w:p>
      <w:r>
        <w:br/>
        <w:t>If the Company fails to provide indemnification as required under this agreement, the Indemnified Party shall</w:t>
        <w:br/>
        <w:t>be entitled to pursue legal remedies including specific performance.</w:t>
        <w:br/>
        <w:br/>
        <w:t>Disputes arising under this agreement shall be resolved through arbitration in accordance with applicable</w:t>
        <w:br/>
        <w:t>laws of the United Arab Emirates.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